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Wells George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640"/>
        <w:spacing w:after="0" w:line="311" w:lineRule="auto"/>
        <w:rPr>
          <w:sz w:val="20"/>
          <w:szCs w:val="20"/>
          <w:color w:val="auto"/>
        </w:rPr>
      </w:pPr>
      <w:r>
        <w:rPr>
          <w:rFonts w:ascii="Times New Roman" w:cs="Times New Roman" w:eastAsia="Times New Roman" w:hAnsi="Times New Roman"/>
          <w:sz w:val="17"/>
          <w:szCs w:val="17"/>
          <w:color w:val="0000FF"/>
        </w:rPr>
        <w:t>5565 GLENRIDGE CONNECTOR STE 450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Piedmont Realty Trust,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PDM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74"/>
        <w:spacing w:after="0"/>
        <w:rPr>
          <w:sz w:val="20"/>
          <w:szCs w:val="20"/>
          <w:color w:val="auto"/>
        </w:rPr>
      </w:pPr>
      <w:r>
        <w:rPr>
          <w:rFonts w:ascii="Times New Roman" w:cs="Times New Roman" w:eastAsia="Times New Roman" w:hAnsi="Times New Roman"/>
          <w:sz w:val="17"/>
          <w:szCs w:val="17"/>
          <w:color w:val="0000FF"/>
        </w:rPr>
        <w:t>EVP- Co-COO</w:t>
      </w:r>
    </w:p>
    <w:p>
      <w:pPr>
        <w:spacing w:after="0" w:line="44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9"/>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30342</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5,280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(1)(2)</w:t>
            </w:r>
          </w:p>
        </w:tc>
        <w:tc>
          <w:tcPr>
            <w:tcW w:w="8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160,984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02/23/2026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2,352</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7.62</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158,632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02/23/2026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5,280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89,265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23, 2023, the reporting person was granted 21,119 deferred stock units, vesting in four equal, annual installments beginning on the anniversary of the grant date. On February 23, 2026, the third 25% of the grant vested (5,280 shares) and were settled in PDM common stock. In connection with this vesting, 2,352 shares were forfeited by the employee and delivered to PDM to satisfy tax withholding obligations.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a contingent right to receive one share of PDM common stock. Deferred stock units may be settled in cash or common stock at PDM's election.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 Wade Grace III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52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George</w:t>
      </w:r>
      <w:r>
        <w:rPr>
          <w:sz w:val="20"/>
          <w:szCs w:val="20"/>
          <w:color w:val="auto"/>
        </w:rPr>
        <w:tab/>
      </w:r>
      <w:r>
        <w:rPr>
          <w:rFonts w:ascii="Times New Roman" w:cs="Times New Roman" w:eastAsia="Times New Roman" w:hAnsi="Times New Roman"/>
          <w:sz w:val="16"/>
          <w:szCs w:val="16"/>
          <w:color w:val="0000FF"/>
        </w:rPr>
        <w:t>02/25/2026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 Wells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90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8079" TargetMode="External"/><Relationship Id="rId14" Type="http://schemas.openxmlformats.org/officeDocument/2006/relationships/hyperlink" Target="http://www.sec.gov/cgi-bin/browse-edgar?action=getcompany&amp;CIK=0001042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2026-02-25T16:06:08Z</dcterms:created>
  <dcterms:modified xsi:type="dcterms:W3CDTF">2026-02-25T16:06:08Z</dcterms:modified>
</cp:coreProperties>
</file>