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201295</wp:posOffset>
            </wp:positionH>
            <wp:positionV relativeFrom="page">
              <wp:posOffset>567055</wp:posOffset>
            </wp:positionV>
            <wp:extent cx="714629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1397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26, 2026</w:t>
      </w:r>
    </w:p>
    <w:p>
      <w:pPr>
        <w:spacing w:after="0" w:line="125" w:lineRule="exact"/>
        <w:rPr>
          <w:sz w:val="24"/>
          <w:szCs w:val="24"/>
          <w:color w:val="auto"/>
        </w:rPr>
      </w:pPr>
    </w:p>
    <w:tbl>
      <w:tblPr>
        <w:tblLayout w:type="fixed"/>
        <w:tblInd w:w="1900" w:type="dxa"/>
        <w:tblCellMar>
          <w:top w:w="0" w:type="dxa"/>
          <w:left w:w="0" w:type="dxa"/>
          <w:bottom w:w="0" w:type="dxa"/>
          <w:right w:w="0" w:type="dxa"/>
        </w:tblCellMar>
      </w:tblPr>
      <w:tr>
        <w:trPr>
          <w:trHeight w:val="312"/>
        </w:trPr>
        <w:tc>
          <w:tcPr>
            <w:tcW w:w="1880" w:type="dxa"/>
            <w:vAlign w:val="bottom"/>
          </w:tcPr>
          <w:p>
            <w:pPr>
              <w:spacing w:after="0"/>
              <w:rPr>
                <w:sz w:val="24"/>
                <w:szCs w:val="24"/>
                <w:color w:val="auto"/>
              </w:rPr>
            </w:pPr>
          </w:p>
        </w:tc>
        <w:tc>
          <w:tcPr>
            <w:tcW w:w="5260" w:type="dxa"/>
            <w:vAlign w:val="bottom"/>
          </w:tcPr>
          <w:p>
            <w:pPr>
              <w:jc w:val="center"/>
              <w:ind w:right="1440"/>
              <w:spacing w:after="0"/>
              <w:rPr>
                <w:sz w:val="20"/>
                <w:szCs w:val="20"/>
                <w:color w:val="auto"/>
              </w:rPr>
            </w:pPr>
            <w:r>
              <w:rPr>
                <w:rFonts w:ascii="Times New Roman" w:cs="Times New Roman" w:eastAsia="Times New Roman" w:hAnsi="Times New Roman"/>
                <w:sz w:val="26"/>
                <w:szCs w:val="26"/>
                <w:b w:val="1"/>
                <w:bCs w:val="1"/>
                <w:color w:val="auto"/>
                <w:w w:val="98"/>
              </w:rPr>
              <w:t>Piedmont Realty Trust, Inc.</w:t>
            </w:r>
          </w:p>
        </w:tc>
      </w:tr>
      <w:tr>
        <w:trPr>
          <w:trHeight w:val="188"/>
        </w:trPr>
        <w:tc>
          <w:tcPr>
            <w:tcW w:w="1880" w:type="dxa"/>
            <w:vAlign w:val="bottom"/>
          </w:tcPr>
          <w:p>
            <w:pPr>
              <w:spacing w:after="0"/>
              <w:rPr>
                <w:sz w:val="16"/>
                <w:szCs w:val="16"/>
                <w:color w:val="auto"/>
              </w:rPr>
            </w:pPr>
          </w:p>
        </w:tc>
        <w:tc>
          <w:tcPr>
            <w:tcW w:w="5260" w:type="dxa"/>
            <w:vAlign w:val="bottom"/>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44"/>
        </w:trPr>
        <w:tc>
          <w:tcPr>
            <w:tcW w:w="1880" w:type="dxa"/>
            <w:vAlign w:val="bottom"/>
          </w:tcPr>
          <w:p>
            <w:pPr>
              <w:spacing w:after="0"/>
              <w:rPr>
                <w:sz w:val="24"/>
                <w:szCs w:val="24"/>
                <w:color w:val="auto"/>
              </w:rPr>
            </w:pPr>
          </w:p>
        </w:tc>
        <w:tc>
          <w:tcPr>
            <w:tcW w:w="5260" w:type="dxa"/>
            <w:vAlign w:val="bottom"/>
          </w:tcPr>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Commission File Number: 001-34626</w:t>
            </w:r>
          </w:p>
        </w:tc>
      </w:tr>
      <w:tr>
        <w:trPr>
          <w:trHeight w:val="410"/>
        </w:trPr>
        <w:tc>
          <w:tcPr>
            <w:tcW w:w="1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5260" w:type="dxa"/>
            <w:vAlign w:val="bottom"/>
          </w:tcPr>
          <w:p>
            <w:pPr>
              <w:jc w:val="center"/>
              <w:ind w:left="4040"/>
              <w:spacing w:after="0"/>
              <w:rPr>
                <w:sz w:val="20"/>
                <w:szCs w:val="20"/>
                <w:color w:val="auto"/>
              </w:rPr>
            </w:pPr>
            <w:r>
              <w:rPr>
                <w:rFonts w:ascii="Times New Roman" w:cs="Times New Roman" w:eastAsia="Times New Roman" w:hAnsi="Times New Roman"/>
                <w:sz w:val="14"/>
                <w:szCs w:val="14"/>
                <w:b w:val="1"/>
                <w:bCs w:val="1"/>
                <w:color w:val="auto"/>
              </w:rPr>
              <w:t>58-2328421</w:t>
            </w:r>
          </w:p>
        </w:tc>
      </w:tr>
      <w:tr>
        <w:trPr>
          <w:trHeight w:val="194"/>
        </w:trPr>
        <w:tc>
          <w:tcPr>
            <w:tcW w:w="1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60" w:type="dxa"/>
            <w:vAlign w:val="bottom"/>
          </w:tcPr>
          <w:p>
            <w:pPr>
              <w:jc w:val="center"/>
              <w:ind w:left="404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4"/>
        </w:trPr>
        <w:tc>
          <w:tcPr>
            <w:tcW w:w="1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260" w:type="dxa"/>
            <w:vAlign w:val="bottom"/>
          </w:tcPr>
          <w:p>
            <w:pPr>
              <w:jc w:val="center"/>
              <w:ind w:left="40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1880" w:type="dxa"/>
            <w:vAlign w:val="bottom"/>
          </w:tcPr>
          <w:p>
            <w:pPr>
              <w:spacing w:after="0"/>
              <w:rPr>
                <w:sz w:val="24"/>
                <w:szCs w:val="24"/>
                <w:color w:val="auto"/>
              </w:rPr>
            </w:pPr>
          </w:p>
        </w:tc>
        <w:tc>
          <w:tcPr>
            <w:tcW w:w="5260" w:type="dxa"/>
            <w:vAlign w:val="bottom"/>
          </w:tcPr>
          <w:p>
            <w:pPr>
              <w:jc w:val="center"/>
              <w:ind w:right="1460"/>
              <w:spacing w:after="0"/>
              <w:rPr>
                <w:sz w:val="20"/>
                <w:szCs w:val="20"/>
                <w:color w:val="auto"/>
              </w:rPr>
            </w:pPr>
            <w:r>
              <w:rPr>
                <w:rFonts w:ascii="Times New Roman" w:cs="Times New Roman" w:eastAsia="Times New Roman" w:hAnsi="Times New Roman"/>
                <w:sz w:val="17"/>
                <w:szCs w:val="17"/>
                <w:b w:val="1"/>
                <w:bCs w:val="1"/>
                <w:color w:val="auto"/>
              </w:rPr>
              <w:t>5565 Glenridge Connector Ste. 450</w:t>
            </w:r>
          </w:p>
        </w:tc>
      </w:tr>
      <w:tr>
        <w:trPr>
          <w:trHeight w:val="227"/>
        </w:trPr>
        <w:tc>
          <w:tcPr>
            <w:tcW w:w="1880" w:type="dxa"/>
            <w:vAlign w:val="bottom"/>
          </w:tcPr>
          <w:p>
            <w:pPr>
              <w:spacing w:after="0"/>
              <w:rPr>
                <w:sz w:val="19"/>
                <w:szCs w:val="19"/>
                <w:color w:val="auto"/>
              </w:rPr>
            </w:pPr>
          </w:p>
        </w:tc>
        <w:tc>
          <w:tcPr>
            <w:tcW w:w="5260" w:type="dxa"/>
            <w:vAlign w:val="bottom"/>
          </w:tcPr>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Atlanta, Georgia 30342</w:t>
            </w:r>
          </w:p>
        </w:tc>
      </w:tr>
      <w:tr>
        <w:trPr>
          <w:trHeight w:val="356"/>
        </w:trPr>
        <w:tc>
          <w:tcPr>
            <w:tcW w:w="1880" w:type="dxa"/>
            <w:vAlign w:val="bottom"/>
          </w:tcPr>
          <w:p>
            <w:pPr>
              <w:spacing w:after="0"/>
              <w:rPr>
                <w:sz w:val="24"/>
                <w:szCs w:val="24"/>
                <w:color w:val="auto"/>
              </w:rPr>
            </w:pPr>
          </w:p>
        </w:tc>
        <w:tc>
          <w:tcPr>
            <w:tcW w:w="5260" w:type="dxa"/>
            <w:vAlign w:val="bottom"/>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07"/>
        </w:trPr>
        <w:tc>
          <w:tcPr>
            <w:tcW w:w="1880" w:type="dxa"/>
            <w:vAlign w:val="bottom"/>
          </w:tcPr>
          <w:p>
            <w:pPr>
              <w:spacing w:after="0"/>
              <w:rPr>
                <w:sz w:val="24"/>
                <w:szCs w:val="24"/>
                <w:color w:val="auto"/>
              </w:rPr>
            </w:pPr>
          </w:p>
        </w:tc>
        <w:tc>
          <w:tcPr>
            <w:tcW w:w="5260" w:type="dxa"/>
            <w:vAlign w:val="bottom"/>
          </w:tcPr>
          <w:p>
            <w:pPr>
              <w:jc w:val="center"/>
              <w:ind w:right="1460"/>
              <w:spacing w:after="0"/>
              <w:rPr>
                <w:sz w:val="20"/>
                <w:szCs w:val="20"/>
                <w:color w:val="auto"/>
              </w:rPr>
            </w:pPr>
            <w:r>
              <w:rPr>
                <w:rFonts w:ascii="Times New Roman" w:cs="Times New Roman" w:eastAsia="Times New Roman" w:hAnsi="Times New Roman"/>
                <w:sz w:val="17"/>
                <w:szCs w:val="17"/>
                <w:b w:val="1"/>
                <w:bCs w:val="1"/>
                <w:color w:val="auto"/>
              </w:rPr>
              <w:t>(770) 418-8800</w:t>
            </w:r>
          </w:p>
        </w:tc>
      </w:tr>
      <w:tr>
        <w:trPr>
          <w:trHeight w:val="188"/>
        </w:trPr>
        <w:tc>
          <w:tcPr>
            <w:tcW w:w="1880" w:type="dxa"/>
            <w:vAlign w:val="bottom"/>
          </w:tcPr>
          <w:p>
            <w:pPr>
              <w:spacing w:after="0"/>
              <w:rPr>
                <w:sz w:val="16"/>
                <w:szCs w:val="16"/>
                <w:color w:val="auto"/>
              </w:rPr>
            </w:pPr>
          </w:p>
        </w:tc>
        <w:tc>
          <w:tcPr>
            <w:tcW w:w="5260" w:type="dxa"/>
            <w:vAlign w:val="bottom"/>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90"/>
        </w:trPr>
        <w:tc>
          <w:tcPr>
            <w:tcW w:w="1880" w:type="dxa"/>
            <w:vAlign w:val="bottom"/>
          </w:tcPr>
          <w:p>
            <w:pPr>
              <w:spacing w:after="0"/>
              <w:rPr>
                <w:sz w:val="24"/>
                <w:szCs w:val="24"/>
                <w:color w:val="auto"/>
              </w:rPr>
            </w:pPr>
          </w:p>
        </w:tc>
        <w:tc>
          <w:tcPr>
            <w:tcW w:w="5260" w:type="dxa"/>
            <w:vAlign w:val="bottom"/>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69"/>
        </w:trPr>
        <w:tc>
          <w:tcPr>
            <w:tcW w:w="1880" w:type="dxa"/>
            <w:vAlign w:val="bottom"/>
          </w:tcPr>
          <w:p>
            <w:pPr>
              <w:spacing w:after="0"/>
              <w:rPr>
                <w:sz w:val="14"/>
                <w:szCs w:val="14"/>
                <w:color w:val="auto"/>
              </w:rPr>
            </w:pPr>
          </w:p>
        </w:tc>
        <w:tc>
          <w:tcPr>
            <w:tcW w:w="5260" w:type="dxa"/>
            <w:vAlign w:val="bottom"/>
          </w:tcPr>
          <w:p>
            <w:pPr>
              <w:jc w:val="center"/>
              <w:ind w:right="1440"/>
              <w:spacing w:after="0"/>
              <w:rPr>
                <w:sz w:val="20"/>
                <w:szCs w:val="20"/>
                <w:color w:val="auto"/>
              </w:rPr>
            </w:pPr>
            <w:r>
              <w:rPr>
                <w:rFonts w:ascii="Times New Roman" w:cs="Times New Roman" w:eastAsia="Times New Roman" w:hAnsi="Times New Roman"/>
                <w:sz w:val="13"/>
                <w:szCs w:val="13"/>
                <w:b w:val="1"/>
                <w:bCs w:val="1"/>
                <w:color w:val="auto"/>
                <w:w w:val="99"/>
              </w:rPr>
              <w:t>(Former name or former address, if changed since last report)</w:t>
            </w:r>
          </w:p>
        </w:tc>
      </w:tr>
    </w:tbl>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240" w:hanging="234"/>
        <w:spacing w:after="0"/>
        <w:tabs>
          <w:tab w:leader="none" w:pos="2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04" w:lineRule="exact"/>
        <w:rPr>
          <w:rFonts w:ascii="MS PGothic" w:cs="MS PGothic" w:eastAsia="MS PGothic" w:hAnsi="MS PGothic"/>
          <w:sz w:val="14"/>
          <w:szCs w:val="14"/>
          <w:color w:val="auto"/>
        </w:rPr>
      </w:pPr>
    </w:p>
    <w:p>
      <w:pPr>
        <w:ind w:left="240" w:hanging="234"/>
        <w:spacing w:after="0"/>
        <w:tabs>
          <w:tab w:leader="none" w:pos="2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04" w:lineRule="exact"/>
        <w:rPr>
          <w:rFonts w:ascii="MS PGothic" w:cs="MS PGothic" w:eastAsia="MS PGothic" w:hAnsi="MS PGothic"/>
          <w:sz w:val="14"/>
          <w:szCs w:val="14"/>
          <w:color w:val="auto"/>
        </w:rPr>
      </w:pPr>
    </w:p>
    <w:p>
      <w:pPr>
        <w:ind w:left="240" w:hanging="234"/>
        <w:spacing w:after="0"/>
        <w:tabs>
          <w:tab w:leader="none" w:pos="2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04" w:lineRule="exact"/>
        <w:rPr>
          <w:rFonts w:ascii="MS PGothic" w:cs="MS PGothic" w:eastAsia="MS PGothic" w:hAnsi="MS PGothic"/>
          <w:sz w:val="14"/>
          <w:szCs w:val="14"/>
          <w:color w:val="auto"/>
        </w:rPr>
      </w:pPr>
    </w:p>
    <w:p>
      <w:pPr>
        <w:ind w:left="240" w:hanging="234"/>
        <w:spacing w:after="0"/>
        <w:tabs>
          <w:tab w:leader="none" w:pos="2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52"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40" w:type="dxa"/>
            <w:vAlign w:val="bottom"/>
          </w:tcPr>
          <w:p>
            <w:pPr>
              <w:spacing w:after="0"/>
              <w:rPr>
                <w:sz w:val="14"/>
                <w:szCs w:val="14"/>
                <w:color w:val="auto"/>
              </w:rPr>
            </w:pPr>
          </w:p>
        </w:tc>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120" w:type="dxa"/>
            <w:vAlign w:val="bottom"/>
          </w:tcPr>
          <w:p>
            <w:pPr>
              <w:spacing w:after="0"/>
              <w:rPr>
                <w:sz w:val="14"/>
                <w:szCs w:val="14"/>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9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PDM</w:t>
            </w: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55" w:lineRule="exact"/>
        <w:rPr>
          <w:sz w:val="24"/>
          <w:szCs w:val="24"/>
          <w:color w:val="auto"/>
        </w:rPr>
      </w:pPr>
    </w:p>
    <w:p>
      <w:pPr>
        <w:ind w:right="420"/>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cs="Times New Roman" w:eastAsia="Times New Roman" w:hAnsi="Times New Roman"/>
          <w:sz w:val="10"/>
          <w:szCs w:val="10"/>
          <w:color w:val="auto"/>
        </w:rPr>
        <w:t>.</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6" w:lineRule="exact"/>
        <w:rPr>
          <w:sz w:val="24"/>
          <w:szCs w:val="24"/>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621665</wp:posOffset>
            </wp:positionV>
            <wp:extent cx="718566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5660" cy="393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12700</wp:posOffset>
            </wp:positionV>
            <wp:extent cx="7146290"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13970"/>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1" w:name="page2"/>
    <w:bookmarkEnd w:id="1"/>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2.02</w:t>
        <w:tab/>
        <w:t>Results of Operations and Financial Condition.</w:t>
      </w:r>
    </w:p>
    <w:p>
      <w:pPr>
        <w:spacing w:after="0" w:line="2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On October 26, 2026, Piedmont Realty Trust, Inc. (the "Registrant") issued an earnings release and supplemental information announcing its financial results for the third quarter 2026 and published the earnings release and supplemental information for the third quarter 2026 to its website under Investor Relations. The earnings release and the supplemental information are attached hereto as Exhibit 99.1, and are incorporated herein by reference. Pursuant to the rules and regulations of the Securities and Exchange Commission, such exhibits and the information set forth therein are deemed to have been furnished and shall not be deemed to be “filed” under the Securities Exchange Act of 1934.</w:t>
      </w:r>
    </w:p>
    <w:p>
      <w:pPr>
        <w:spacing w:after="0" w:line="1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207" w:lineRule="exact"/>
        <w:rPr>
          <w:sz w:val="20"/>
          <w:szCs w:val="20"/>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Exhibits</w:t>
      </w:r>
      <w:r>
        <w:rPr>
          <w:rFonts w:ascii="Times New Roman" w:cs="Times New Roman" w:eastAsia="Times New Roman" w:hAnsi="Times New Roman"/>
          <w:sz w:val="14"/>
          <w:szCs w:val="14"/>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7"/>
              </w:rPr>
              <w:t>Exhibit No.</w:t>
            </w:r>
          </w:p>
        </w:tc>
        <w:tc>
          <w:tcPr>
            <w:tcW w:w="900" w:type="dxa"/>
            <w:vAlign w:val="bottom"/>
          </w:tcPr>
          <w:p>
            <w:pPr>
              <w:spacing w:after="0"/>
              <w:rPr>
                <w:sz w:val="12"/>
                <w:szCs w:val="12"/>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6"/>
              </w:rPr>
              <w:t>Description</w:t>
            </w:r>
          </w:p>
        </w:tc>
        <w:tc>
          <w:tcPr>
            <w:tcW w:w="9060" w:type="dxa"/>
            <w:vAlign w:val="bottom"/>
            <w:gridSpan w:val="2"/>
          </w:tcPr>
          <w:p>
            <w:pPr>
              <w:spacing w:after="0"/>
              <w:rPr>
                <w:sz w:val="12"/>
                <w:szCs w:val="12"/>
                <w:color w:val="auto"/>
              </w:rPr>
            </w:pPr>
          </w:p>
        </w:tc>
      </w:tr>
      <w:tr>
        <w:trPr>
          <w:trHeight w:val="174"/>
        </w:trPr>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99.1</w:t>
            </w:r>
          </w:p>
        </w:tc>
        <w:tc>
          <w:tcPr>
            <w:tcW w:w="900" w:type="dxa"/>
            <w:vAlign w:val="bottom"/>
          </w:tcPr>
          <w:p>
            <w:pPr>
              <w:spacing w:after="0"/>
              <w:rPr>
                <w:sz w:val="15"/>
                <w:szCs w:val="15"/>
                <w:color w:val="auto"/>
              </w:rPr>
            </w:pPr>
          </w:p>
        </w:tc>
        <w:tc>
          <w:tcPr>
            <w:tcW w:w="5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Piedmont Realty Trust, Inc. Earnings Release and Supplemental Information for Third Quarter 2026</w:t>
            </w:r>
          </w:p>
        </w:tc>
        <w:tc>
          <w:tcPr>
            <w:tcW w:w="3940" w:type="dxa"/>
            <w:vAlign w:val="bottom"/>
          </w:tcPr>
          <w:p>
            <w:pPr>
              <w:spacing w:after="0"/>
              <w:rPr>
                <w:sz w:val="15"/>
                <w:szCs w:val="15"/>
                <w:color w:val="auto"/>
              </w:rPr>
            </w:pPr>
          </w:p>
        </w:tc>
      </w:tr>
      <w:tr>
        <w:trPr>
          <w:trHeight w:val="248"/>
        </w:trPr>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104</w:t>
            </w:r>
          </w:p>
        </w:tc>
        <w:tc>
          <w:tcPr>
            <w:tcW w:w="900" w:type="dxa"/>
            <w:vAlign w:val="bottom"/>
          </w:tcPr>
          <w:p>
            <w:pPr>
              <w:spacing w:after="0"/>
              <w:rPr>
                <w:sz w:val="21"/>
                <w:szCs w:val="21"/>
                <w:color w:val="auto"/>
              </w:rPr>
            </w:pPr>
          </w:p>
        </w:tc>
        <w:tc>
          <w:tcPr>
            <w:tcW w:w="9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971"/>
        </w:trPr>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2" w:lineRule="exact"/>
        <w:rPr>
          <w:sz w:val="20"/>
          <w:szCs w:val="20"/>
          <w:color w:val="auto"/>
        </w:rPr>
      </w:pPr>
    </w:p>
    <w:p>
      <w:pPr>
        <w:ind w:firstLine="581"/>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Current Report on Form 8-K to be signed on its behalf by the undersigned hereunto duly authorized.</w:t>
      </w:r>
    </w:p>
    <w:p>
      <w:pPr>
        <w:spacing w:after="0" w:line="19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color w:val="auto"/>
        </w:rPr>
        <w:t>Piedmont Realty Trust, Inc.</w:t>
      </w:r>
    </w:p>
    <w:p>
      <w:pPr>
        <w:spacing w:after="0" w:line="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color w:val="auto"/>
        </w:rPr>
        <w:t>(Registrant)</w:t>
      </w:r>
    </w:p>
    <w:p>
      <w:pPr>
        <w:spacing w:after="0" w:line="237" w:lineRule="exact"/>
        <w:rPr>
          <w:sz w:val="20"/>
          <w:szCs w:val="20"/>
          <w:color w:val="auto"/>
        </w:rPr>
      </w:pPr>
    </w:p>
    <w:p>
      <w:pPr>
        <w:ind w:left="320"/>
        <w:spacing w:after="0"/>
        <w:tabs>
          <w:tab w:leader="none" w:pos="6380" w:val="left"/>
          <w:tab w:leader="none" w:pos="6820" w:val="left"/>
        </w:tabs>
        <w:rPr>
          <w:sz w:val="20"/>
          <w:szCs w:val="20"/>
          <w:color w:val="auto"/>
        </w:rPr>
      </w:pPr>
      <w:r>
        <w:rPr>
          <w:rFonts w:ascii="Times New Roman" w:cs="Times New Roman" w:eastAsia="Times New Roman" w:hAnsi="Times New Roman"/>
          <w:sz w:val="14"/>
          <w:szCs w:val="14"/>
          <w:color w:val="auto"/>
        </w:rPr>
        <w:t>Dated: October 26,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Sherry L. Rexroad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16510</wp:posOffset>
            </wp:positionV>
            <wp:extent cx="28149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14955" cy="6985"/>
                    </a:xfrm>
                    <a:prstGeom prst="rect">
                      <a:avLst/>
                    </a:prstGeom>
                    <a:noFill/>
                  </pic:spPr>
                </pic:pic>
              </a:graphicData>
            </a:graphic>
          </wp:anchor>
        </w:drawing>
      </w:r>
    </w:p>
    <w:p>
      <w:pPr>
        <w:spacing w:after="0" w:line="2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color w:val="auto"/>
        </w:rPr>
        <w:t>Sherry L. Rexroad</w:t>
      </w:r>
    </w:p>
    <w:p>
      <w:pPr>
        <w:spacing w:after="0" w:line="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color w:val="auto"/>
        </w:rPr>
        <w:t>Chief Financial Officer and Executive Vice President</w:t>
      </w:r>
    </w:p>
    <w:p>
      <w:pPr>
        <w:sectPr>
          <w:pgSz w:w="11900" w:h="16838" w:orient="portrait"/>
          <w:cols w:equalWidth="0" w:num="1">
            <w:col w:w="10820"/>
          </w:cols>
          <w:pgMar w:left="300" w:top="1123" w:right="779" w:bottom="1440" w:gutter="0" w:footer="0" w:header="0"/>
        </w:sectPr>
      </w:pPr>
    </w:p>
    <w:bookmarkStart w:id="3" w:name="page4"/>
    <w:bookmarkEnd w:id="3"/>
    <w:p>
      <w:pPr>
        <w:ind w:left="9340"/>
        <w:spacing w:after="0"/>
        <w:rPr>
          <w:sz w:val="20"/>
          <w:szCs w:val="20"/>
          <w:color w:val="auto"/>
        </w:rPr>
      </w:pPr>
      <w:r>
        <w:rPr>
          <w:rFonts w:ascii="Arial" w:cs="Arial" w:eastAsia="Arial" w:hAnsi="Arial"/>
          <w:sz w:val="12"/>
          <w:szCs w:val="12"/>
          <w:b w:val="1"/>
          <w:bCs w:val="1"/>
          <w:color w:val="auto"/>
        </w:rPr>
        <w:t>EXHIBIT 99.1</w:t>
      </w:r>
    </w:p>
    <w:p>
      <w:pPr>
        <w:sectPr>
          <w:pgSz w:w="11900" w:h="16838" w:orient="portrait"/>
          <w:cols w:equalWidth="0" w:num="1">
            <w:col w:w="10120"/>
          </w:cols>
          <w:pgMar w:left="1440" w:top="559"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334645</wp:posOffset>
            </wp:positionV>
            <wp:extent cx="7209790" cy="5575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20979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Release and Supplemental Information</w:t>
      </w:r>
    </w:p>
    <w:p>
      <w:pPr>
        <w:spacing w:after="0"/>
        <w:rPr>
          <w:sz w:val="20"/>
          <w:szCs w:val="20"/>
          <w:color w:val="auto"/>
        </w:rPr>
      </w:pPr>
      <w:r>
        <w:rPr>
          <w:rFonts w:ascii="Arial" w:cs="Arial" w:eastAsia="Arial" w:hAnsi="Arial"/>
          <w:sz w:val="16"/>
          <w:szCs w:val="16"/>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32955"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060" w:type="dxa"/>
            <w:vAlign w:val="bottom"/>
          </w:tcPr>
          <w:p>
            <w:pPr>
              <w:spacing w:after="0"/>
              <w:rPr>
                <w:sz w:val="13"/>
                <w:szCs w:val="13"/>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Page</w:t>
            </w:r>
          </w:p>
        </w:tc>
        <w:tc>
          <w:tcPr>
            <w:tcW w:w="4860" w:type="dxa"/>
            <w:vAlign w:val="bottom"/>
          </w:tcPr>
          <w:p>
            <w:pPr>
              <w:spacing w:after="0"/>
              <w:rPr>
                <w:sz w:val="13"/>
                <w:szCs w:val="13"/>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Page</w:t>
            </w:r>
          </w:p>
        </w:tc>
      </w:tr>
      <w:tr>
        <w:trPr>
          <w:trHeight w:val="195"/>
        </w:trPr>
        <w:tc>
          <w:tcPr>
            <w:tcW w:w="4060" w:type="dxa"/>
            <w:vAlign w:val="bottom"/>
          </w:tcPr>
          <w:p>
            <w:pPr>
              <w:spacing w:after="0"/>
              <w:rPr>
                <w:sz w:val="20"/>
                <w:szCs w:val="20"/>
                <w:color w:val="auto"/>
              </w:rPr>
            </w:pPr>
            <w:r>
              <w:rPr>
                <w:rFonts w:ascii="Arial" w:cs="Arial" w:eastAsia="Arial" w:hAnsi="Arial"/>
                <w:sz w:val="11"/>
                <w:szCs w:val="11"/>
                <w:b w:val="1"/>
                <w:bCs w:val="1"/>
                <w:color w:val="auto"/>
              </w:rPr>
              <w:t>Introduction</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60" w:type="dxa"/>
            <w:vAlign w:val="bottom"/>
          </w:tcPr>
          <w:p>
            <w:pPr>
              <w:ind w:left="820"/>
              <w:spacing w:after="0"/>
              <w:rPr>
                <w:sz w:val="20"/>
                <w:szCs w:val="20"/>
                <w:color w:val="auto"/>
              </w:rPr>
            </w:pPr>
            <w:r>
              <w:rPr>
                <w:rFonts w:ascii="Arial" w:cs="Arial" w:eastAsia="Arial" w:hAnsi="Arial"/>
                <w:sz w:val="11"/>
                <w:szCs w:val="11"/>
                <w:b w:val="1"/>
                <w:bCs w:val="1"/>
                <w:color w:val="auto"/>
              </w:rPr>
              <w:t>Diversification Tables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41"/>
        </w:trPr>
        <w:tc>
          <w:tcPr>
            <w:tcW w:w="4060" w:type="dxa"/>
            <w:vAlign w:val="bottom"/>
          </w:tcPr>
          <w:p>
            <w:pPr>
              <w:ind w:left="180"/>
              <w:spacing w:after="0"/>
              <w:rPr>
                <w:sz w:val="20"/>
                <w:szCs w:val="20"/>
                <w:color w:val="auto"/>
              </w:rPr>
            </w:pPr>
            <w:r>
              <w:rPr>
                <w:rFonts w:ascii="Arial" w:cs="Arial" w:eastAsia="Arial" w:hAnsi="Arial"/>
                <w:sz w:val="11"/>
                <w:szCs w:val="11"/>
                <w:color w:val="auto"/>
              </w:rPr>
              <w:t>Forward-Looking Statements</w:t>
            </w:r>
          </w:p>
        </w:tc>
        <w:tc>
          <w:tcPr>
            <w:tcW w:w="500" w:type="dxa"/>
            <w:vAlign w:val="bottom"/>
          </w:tcPr>
          <w:p>
            <w:pPr>
              <w:spacing w:after="0"/>
              <w:rPr>
                <w:sz w:val="12"/>
                <w:szCs w:val="12"/>
                <w:color w:val="auto"/>
              </w:rPr>
            </w:pPr>
          </w:p>
        </w:tc>
        <w:tc>
          <w:tcPr>
            <w:tcW w:w="100" w:type="dxa"/>
            <w:vAlign w:val="bottom"/>
            <w:tcBorders>
              <w:bottom w:val="single" w:sz="8" w:color="3051F2"/>
            </w:tcBorders>
          </w:tcPr>
          <w:p>
            <w:pPr>
              <w:jc w:val="center"/>
              <w:spacing w:after="0"/>
              <w:rPr>
                <w:sz w:val="20"/>
                <w:szCs w:val="20"/>
                <w:color w:val="auto"/>
              </w:rPr>
            </w:pPr>
            <w:r>
              <w:rPr>
                <w:rFonts w:ascii="Arial" w:cs="Arial" w:eastAsia="Arial" w:hAnsi="Arial"/>
                <w:sz w:val="11"/>
                <w:szCs w:val="11"/>
                <w:color w:val="3051F2"/>
                <w:w w:val="97"/>
              </w:rPr>
              <w:t>3</w:t>
            </w:r>
          </w:p>
        </w:tc>
        <w:tc>
          <w:tcPr>
            <w:tcW w:w="480" w:type="dxa"/>
            <w:vAlign w:val="bottom"/>
          </w:tcPr>
          <w:p>
            <w:pPr>
              <w:spacing w:after="0"/>
              <w:rPr>
                <w:sz w:val="12"/>
                <w:szCs w:val="12"/>
                <w:color w:val="auto"/>
              </w:rPr>
            </w:pPr>
          </w:p>
        </w:tc>
        <w:tc>
          <w:tcPr>
            <w:tcW w:w="4860" w:type="dxa"/>
            <w:vAlign w:val="bottom"/>
          </w:tcPr>
          <w:p>
            <w:pPr>
              <w:ind w:left="980"/>
              <w:spacing w:after="0"/>
              <w:rPr>
                <w:sz w:val="20"/>
                <w:szCs w:val="20"/>
                <w:color w:val="auto"/>
              </w:rPr>
            </w:pPr>
            <w:r>
              <w:rPr>
                <w:rFonts w:ascii="Arial" w:cs="Arial" w:eastAsia="Arial" w:hAnsi="Arial"/>
                <w:sz w:val="11"/>
                <w:szCs w:val="11"/>
                <w:color w:val="auto"/>
              </w:rPr>
              <w:t>Tenant Diversification</w:t>
            </w:r>
          </w:p>
        </w:tc>
        <w:tc>
          <w:tcPr>
            <w:tcW w:w="480" w:type="dxa"/>
            <w:vAlign w:val="bottom"/>
          </w:tcPr>
          <w:p>
            <w:pPr>
              <w:spacing w:after="0"/>
              <w:rPr>
                <w:sz w:val="12"/>
                <w:szCs w:val="12"/>
                <w:color w:val="auto"/>
              </w:rPr>
            </w:pPr>
          </w:p>
        </w:tc>
        <w:tc>
          <w:tcPr>
            <w:tcW w:w="140" w:type="dxa"/>
            <w:vAlign w:val="bottom"/>
            <w:tcBorders>
              <w:bottom w:val="single" w:sz="8" w:color="3051F2"/>
            </w:tcBorders>
          </w:tcPr>
          <w:p>
            <w:pPr>
              <w:jc w:val="center"/>
              <w:spacing w:after="0"/>
              <w:rPr>
                <w:sz w:val="20"/>
                <w:szCs w:val="20"/>
                <w:color w:val="auto"/>
              </w:rPr>
            </w:pPr>
            <w:r>
              <w:rPr>
                <w:rFonts w:ascii="Arial" w:cs="Arial" w:eastAsia="Arial" w:hAnsi="Arial"/>
                <w:sz w:val="11"/>
                <w:szCs w:val="11"/>
                <w:color w:val="3051F2"/>
              </w:rPr>
              <w:t>31</w:t>
            </w:r>
          </w:p>
        </w:tc>
        <w:tc>
          <w:tcPr>
            <w:tcW w:w="460" w:type="dxa"/>
            <w:vAlign w:val="bottom"/>
          </w:tcPr>
          <w:p>
            <w:pPr>
              <w:spacing w:after="0"/>
              <w:rPr>
                <w:sz w:val="12"/>
                <w:szCs w:val="12"/>
                <w:color w:val="auto"/>
              </w:rPr>
            </w:pPr>
          </w:p>
        </w:tc>
      </w:tr>
      <w:tr>
        <w:trPr>
          <w:trHeight w:val="152"/>
        </w:trPr>
        <w:tc>
          <w:tcPr>
            <w:tcW w:w="4060" w:type="dxa"/>
            <w:vAlign w:val="bottom"/>
          </w:tcPr>
          <w:p>
            <w:pPr>
              <w:ind w:left="180"/>
              <w:spacing w:after="0"/>
              <w:rPr>
                <w:sz w:val="20"/>
                <w:szCs w:val="20"/>
                <w:color w:val="auto"/>
              </w:rPr>
            </w:pPr>
            <w:r>
              <w:rPr>
                <w:rFonts w:ascii="Arial" w:cs="Arial" w:eastAsia="Arial" w:hAnsi="Arial"/>
                <w:sz w:val="11"/>
                <w:szCs w:val="11"/>
                <w:color w:val="auto"/>
              </w:rPr>
              <w:t>Earnings Release</w:t>
            </w:r>
          </w:p>
        </w:tc>
        <w:tc>
          <w:tcPr>
            <w:tcW w:w="500" w:type="dxa"/>
            <w:vAlign w:val="bottom"/>
          </w:tcPr>
          <w:p>
            <w:pPr>
              <w:spacing w:after="0"/>
              <w:rPr>
                <w:sz w:val="13"/>
                <w:szCs w:val="13"/>
                <w:color w:val="auto"/>
              </w:rPr>
            </w:pPr>
          </w:p>
        </w:tc>
        <w:tc>
          <w:tcPr>
            <w:tcW w:w="100" w:type="dxa"/>
            <w:vAlign w:val="bottom"/>
            <w:tcBorders>
              <w:bottom w:val="single" w:sz="8" w:color="3051F2"/>
            </w:tcBorders>
          </w:tcPr>
          <w:p>
            <w:pPr>
              <w:jc w:val="center"/>
              <w:spacing w:after="0"/>
              <w:rPr>
                <w:sz w:val="20"/>
                <w:szCs w:val="20"/>
                <w:color w:val="auto"/>
              </w:rPr>
            </w:pPr>
            <w:r>
              <w:rPr>
                <w:rFonts w:ascii="Arial" w:cs="Arial" w:eastAsia="Arial" w:hAnsi="Arial"/>
                <w:sz w:val="11"/>
                <w:szCs w:val="11"/>
                <w:color w:val="3051F2"/>
                <w:w w:val="97"/>
              </w:rPr>
              <w:t>4</w:t>
            </w:r>
          </w:p>
        </w:tc>
        <w:tc>
          <w:tcPr>
            <w:tcW w:w="480" w:type="dxa"/>
            <w:vAlign w:val="bottom"/>
          </w:tcPr>
          <w:p>
            <w:pPr>
              <w:spacing w:after="0"/>
              <w:rPr>
                <w:sz w:val="13"/>
                <w:szCs w:val="13"/>
                <w:color w:val="auto"/>
              </w:rPr>
            </w:pPr>
          </w:p>
        </w:tc>
        <w:tc>
          <w:tcPr>
            <w:tcW w:w="4860" w:type="dxa"/>
            <w:vAlign w:val="bottom"/>
          </w:tcPr>
          <w:p>
            <w:pPr>
              <w:ind w:left="980"/>
              <w:spacing w:after="0"/>
              <w:rPr>
                <w:sz w:val="20"/>
                <w:szCs w:val="20"/>
                <w:color w:val="auto"/>
              </w:rPr>
            </w:pPr>
            <w:r>
              <w:rPr>
                <w:rFonts w:ascii="Arial" w:cs="Arial" w:eastAsia="Arial" w:hAnsi="Arial"/>
                <w:sz w:val="11"/>
                <w:szCs w:val="11"/>
                <w:color w:val="auto"/>
              </w:rPr>
              <w:t>Tenant Credit Rating &amp; Lease Distribution</w:t>
            </w:r>
          </w:p>
        </w:tc>
        <w:tc>
          <w:tcPr>
            <w:tcW w:w="480" w:type="dxa"/>
            <w:vAlign w:val="bottom"/>
          </w:tcPr>
          <w:p>
            <w:pPr>
              <w:spacing w:after="0"/>
              <w:rPr>
                <w:sz w:val="13"/>
                <w:szCs w:val="13"/>
                <w:color w:val="auto"/>
              </w:rPr>
            </w:pPr>
          </w:p>
        </w:tc>
        <w:tc>
          <w:tcPr>
            <w:tcW w:w="140" w:type="dxa"/>
            <w:vAlign w:val="bottom"/>
            <w:tcBorders>
              <w:bottom w:val="single" w:sz="8" w:color="3051F2"/>
            </w:tcBorders>
          </w:tcPr>
          <w:p>
            <w:pPr>
              <w:jc w:val="center"/>
              <w:spacing w:after="0"/>
              <w:rPr>
                <w:sz w:val="20"/>
                <w:szCs w:val="20"/>
                <w:color w:val="auto"/>
              </w:rPr>
            </w:pPr>
            <w:r>
              <w:rPr>
                <w:rFonts w:ascii="Arial" w:cs="Arial" w:eastAsia="Arial" w:hAnsi="Arial"/>
                <w:sz w:val="11"/>
                <w:szCs w:val="11"/>
                <w:color w:val="3051F2"/>
              </w:rPr>
              <w:t>32</w:t>
            </w:r>
          </w:p>
        </w:tc>
        <w:tc>
          <w:tcPr>
            <w:tcW w:w="460" w:type="dxa"/>
            <w:vAlign w:val="bottom"/>
          </w:tcPr>
          <w:p>
            <w:pPr>
              <w:spacing w:after="0"/>
              <w:rPr>
                <w:sz w:val="13"/>
                <w:szCs w:val="13"/>
                <w:color w:val="auto"/>
              </w:rPr>
            </w:pPr>
          </w:p>
        </w:tc>
      </w:tr>
      <w:tr>
        <w:trPr>
          <w:trHeight w:val="152"/>
        </w:trPr>
        <w:tc>
          <w:tcPr>
            <w:tcW w:w="4060" w:type="dxa"/>
            <w:vAlign w:val="bottom"/>
          </w:tcPr>
          <w:p>
            <w:pPr>
              <w:ind w:left="180"/>
              <w:spacing w:after="0"/>
              <w:rPr>
                <w:sz w:val="20"/>
                <w:szCs w:val="20"/>
                <w:color w:val="auto"/>
              </w:rPr>
            </w:pPr>
            <w:r>
              <w:rPr>
                <w:rFonts w:ascii="Arial" w:cs="Arial" w:eastAsia="Arial" w:hAnsi="Arial"/>
                <w:sz w:val="11"/>
                <w:szCs w:val="11"/>
                <w:color w:val="auto"/>
              </w:rPr>
              <w:t>Company Information</w:t>
            </w:r>
          </w:p>
        </w:tc>
        <w:tc>
          <w:tcPr>
            <w:tcW w:w="500" w:type="dxa"/>
            <w:vAlign w:val="bottom"/>
          </w:tcPr>
          <w:p>
            <w:pPr>
              <w:spacing w:after="0"/>
              <w:rPr>
                <w:sz w:val="13"/>
                <w:szCs w:val="13"/>
                <w:color w:val="auto"/>
              </w:rPr>
            </w:pPr>
          </w:p>
        </w:tc>
        <w:tc>
          <w:tcPr>
            <w:tcW w:w="100" w:type="dxa"/>
            <w:vAlign w:val="bottom"/>
            <w:tcBorders>
              <w:bottom w:val="single" w:sz="8" w:color="3051F2"/>
            </w:tcBorders>
          </w:tcPr>
          <w:p>
            <w:pPr>
              <w:jc w:val="center"/>
              <w:spacing w:after="0"/>
              <w:rPr>
                <w:sz w:val="20"/>
                <w:szCs w:val="20"/>
                <w:color w:val="auto"/>
              </w:rPr>
            </w:pPr>
            <w:r>
              <w:rPr>
                <w:rFonts w:ascii="Arial" w:cs="Arial" w:eastAsia="Arial" w:hAnsi="Arial"/>
                <w:sz w:val="11"/>
                <w:szCs w:val="11"/>
                <w:color w:val="3051F2"/>
                <w:w w:val="97"/>
              </w:rPr>
              <w:t>9</w:t>
            </w:r>
          </w:p>
        </w:tc>
        <w:tc>
          <w:tcPr>
            <w:tcW w:w="480" w:type="dxa"/>
            <w:vAlign w:val="bottom"/>
          </w:tcPr>
          <w:p>
            <w:pPr>
              <w:spacing w:after="0"/>
              <w:rPr>
                <w:sz w:val="13"/>
                <w:szCs w:val="13"/>
                <w:color w:val="auto"/>
              </w:rPr>
            </w:pPr>
          </w:p>
        </w:tc>
        <w:tc>
          <w:tcPr>
            <w:tcW w:w="4860" w:type="dxa"/>
            <w:vAlign w:val="bottom"/>
          </w:tcPr>
          <w:p>
            <w:pPr>
              <w:ind w:left="980"/>
              <w:spacing w:after="0"/>
              <w:rPr>
                <w:sz w:val="20"/>
                <w:szCs w:val="20"/>
                <w:color w:val="auto"/>
              </w:rPr>
            </w:pPr>
            <w:r>
              <w:rPr>
                <w:rFonts w:ascii="Arial" w:cs="Arial" w:eastAsia="Arial" w:hAnsi="Arial"/>
                <w:sz w:val="11"/>
                <w:szCs w:val="11"/>
                <w:color w:val="auto"/>
              </w:rPr>
              <w:t>Industry Diversification</w:t>
            </w:r>
          </w:p>
        </w:tc>
        <w:tc>
          <w:tcPr>
            <w:tcW w:w="480" w:type="dxa"/>
            <w:vAlign w:val="bottom"/>
          </w:tcPr>
          <w:p>
            <w:pPr>
              <w:spacing w:after="0"/>
              <w:rPr>
                <w:sz w:val="13"/>
                <w:szCs w:val="13"/>
                <w:color w:val="auto"/>
              </w:rPr>
            </w:pPr>
          </w:p>
        </w:tc>
        <w:tc>
          <w:tcPr>
            <w:tcW w:w="140" w:type="dxa"/>
            <w:vAlign w:val="bottom"/>
            <w:tcBorders>
              <w:bottom w:val="single" w:sz="8" w:color="3051F2"/>
            </w:tcBorders>
          </w:tcPr>
          <w:p>
            <w:pPr>
              <w:jc w:val="center"/>
              <w:spacing w:after="0"/>
              <w:rPr>
                <w:sz w:val="20"/>
                <w:szCs w:val="20"/>
                <w:color w:val="auto"/>
              </w:rPr>
            </w:pPr>
            <w:r>
              <w:rPr>
                <w:rFonts w:ascii="Arial" w:cs="Arial" w:eastAsia="Arial" w:hAnsi="Arial"/>
                <w:sz w:val="11"/>
                <w:szCs w:val="11"/>
                <w:color w:val="3051F2"/>
              </w:rPr>
              <w:t>33</w:t>
            </w:r>
          </w:p>
        </w:tc>
        <w:tc>
          <w:tcPr>
            <w:tcW w:w="460" w:type="dxa"/>
            <w:vAlign w:val="bottom"/>
          </w:tcPr>
          <w:p>
            <w:pPr>
              <w:spacing w:after="0"/>
              <w:rPr>
                <w:sz w:val="13"/>
                <w:szCs w:val="13"/>
                <w:color w:val="auto"/>
              </w:rPr>
            </w:pPr>
          </w:p>
        </w:tc>
      </w:tr>
      <w:tr>
        <w:trPr>
          <w:trHeight w:val="152"/>
        </w:trPr>
        <w:tc>
          <w:tcPr>
            <w:tcW w:w="4060" w:type="dxa"/>
            <w:vAlign w:val="bottom"/>
          </w:tcPr>
          <w:p>
            <w:pPr>
              <w:ind w:left="180"/>
              <w:spacing w:after="0"/>
              <w:rPr>
                <w:sz w:val="20"/>
                <w:szCs w:val="20"/>
                <w:color w:val="auto"/>
              </w:rPr>
            </w:pPr>
            <w:r>
              <w:rPr>
                <w:rFonts w:ascii="Arial" w:cs="Arial" w:eastAsia="Arial" w:hAnsi="Arial"/>
                <w:sz w:val="11"/>
                <w:szCs w:val="11"/>
                <w:color w:val="auto"/>
              </w:rPr>
              <w:t>Research Coverage</w:t>
            </w:r>
          </w:p>
        </w:tc>
        <w:tc>
          <w:tcPr>
            <w:tcW w:w="1080" w:type="dxa"/>
            <w:vAlign w:val="bottom"/>
            <w:gridSpan w:val="3"/>
          </w:tcPr>
          <w:p>
            <w:pPr>
              <w:jc w:val="center"/>
              <w:spacing w:after="0"/>
              <w:rPr>
                <w:sz w:val="20"/>
                <w:szCs w:val="20"/>
                <w:color w:val="auto"/>
              </w:rPr>
            </w:pPr>
            <w:r>
              <w:rPr>
                <w:rFonts w:ascii="Arial" w:cs="Arial" w:eastAsia="Arial" w:hAnsi="Arial"/>
                <w:sz w:val="11"/>
                <w:szCs w:val="11"/>
                <w:color w:val="3051F2"/>
                <w:w w:val="97"/>
              </w:rPr>
              <w:t>10</w:t>
            </w:r>
          </w:p>
        </w:tc>
        <w:tc>
          <w:tcPr>
            <w:tcW w:w="4860" w:type="dxa"/>
            <w:vAlign w:val="bottom"/>
          </w:tcPr>
          <w:p>
            <w:pPr>
              <w:ind w:left="980"/>
              <w:spacing w:after="0"/>
              <w:rPr>
                <w:sz w:val="20"/>
                <w:szCs w:val="20"/>
                <w:color w:val="auto"/>
              </w:rPr>
            </w:pPr>
            <w:r>
              <w:rPr>
                <w:rFonts w:ascii="Arial" w:cs="Arial" w:eastAsia="Arial" w:hAnsi="Arial"/>
                <w:sz w:val="11"/>
                <w:szCs w:val="11"/>
                <w:color w:val="auto"/>
              </w:rPr>
              <w:t>Geographic Diversification</w:t>
            </w:r>
          </w:p>
        </w:tc>
        <w:tc>
          <w:tcPr>
            <w:tcW w:w="1080" w:type="dxa"/>
            <w:vAlign w:val="bottom"/>
            <w:gridSpan w:val="3"/>
          </w:tcPr>
          <w:p>
            <w:pPr>
              <w:jc w:val="center"/>
              <w:spacing w:after="0"/>
              <w:rPr>
                <w:sz w:val="20"/>
                <w:szCs w:val="20"/>
                <w:color w:val="auto"/>
              </w:rPr>
            </w:pPr>
            <w:r>
              <w:rPr>
                <w:rFonts w:ascii="Arial" w:cs="Arial" w:eastAsia="Arial" w:hAnsi="Arial"/>
                <w:sz w:val="11"/>
                <w:szCs w:val="11"/>
                <w:color w:val="3051F2"/>
              </w:rPr>
              <w:t>34</w:t>
            </w:r>
          </w:p>
        </w:tc>
      </w:tr>
      <w:tr>
        <w:trPr>
          <w:trHeight w:val="20"/>
        </w:trPr>
        <w:tc>
          <w:tcPr>
            <w:tcW w:w="4060" w:type="dxa"/>
            <w:vAlign w:val="bottom"/>
          </w:tcPr>
          <w:p>
            <w:pPr>
              <w:spacing w:after="0" w:line="20" w:lineRule="exact"/>
              <w:rPr>
                <w:sz w:val="1"/>
                <w:szCs w:val="1"/>
                <w:color w:val="auto"/>
              </w:rPr>
            </w:pPr>
          </w:p>
        </w:tc>
        <w:tc>
          <w:tcPr>
            <w:tcW w:w="50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2"/>
        </w:trPr>
        <w:tc>
          <w:tcPr>
            <w:tcW w:w="4060" w:type="dxa"/>
            <w:vAlign w:val="bottom"/>
          </w:tcPr>
          <w:p>
            <w:pPr>
              <w:ind w:left="180"/>
              <w:spacing w:after="0"/>
              <w:rPr>
                <w:sz w:val="20"/>
                <w:szCs w:val="20"/>
                <w:color w:val="auto"/>
              </w:rPr>
            </w:pPr>
            <w:r>
              <w:rPr>
                <w:rFonts w:ascii="Arial" w:cs="Arial" w:eastAsia="Arial" w:hAnsi="Arial"/>
                <w:sz w:val="11"/>
                <w:szCs w:val="11"/>
                <w:color w:val="auto"/>
              </w:rPr>
              <w:t>Portfolio Statistics &amp; Key Performance Indicators</w:t>
            </w:r>
          </w:p>
        </w:tc>
        <w:tc>
          <w:tcPr>
            <w:tcW w:w="600" w:type="dxa"/>
            <w:vAlign w:val="bottom"/>
            <w:gridSpan w:val="2"/>
          </w:tcPr>
          <w:p>
            <w:pPr>
              <w:jc w:val="center"/>
              <w:ind w:left="423"/>
              <w:spacing w:after="0"/>
              <w:rPr>
                <w:sz w:val="20"/>
                <w:szCs w:val="20"/>
                <w:color w:val="auto"/>
              </w:rPr>
            </w:pPr>
            <w:r>
              <w:rPr>
                <w:rFonts w:ascii="Arial" w:cs="Arial" w:eastAsia="Arial" w:hAnsi="Arial"/>
                <w:sz w:val="11"/>
                <w:szCs w:val="11"/>
                <w:color w:val="3051F2"/>
                <w:w w:val="97"/>
              </w:rPr>
              <w:t>11</w:t>
            </w:r>
          </w:p>
        </w:tc>
        <w:tc>
          <w:tcPr>
            <w:tcW w:w="480" w:type="dxa"/>
            <w:vAlign w:val="bottom"/>
          </w:tcPr>
          <w:p>
            <w:pPr>
              <w:spacing w:after="0"/>
              <w:rPr>
                <w:sz w:val="13"/>
                <w:szCs w:val="13"/>
                <w:color w:val="auto"/>
              </w:rPr>
            </w:pPr>
          </w:p>
        </w:tc>
        <w:tc>
          <w:tcPr>
            <w:tcW w:w="4860" w:type="dxa"/>
            <w:vAlign w:val="bottom"/>
          </w:tcPr>
          <w:p>
            <w:pPr>
              <w:ind w:left="980"/>
              <w:spacing w:after="0"/>
              <w:rPr>
                <w:sz w:val="20"/>
                <w:szCs w:val="20"/>
                <w:color w:val="auto"/>
              </w:rPr>
            </w:pPr>
            <w:r>
              <w:rPr>
                <w:rFonts w:ascii="Arial" w:cs="Arial" w:eastAsia="Arial" w:hAnsi="Arial"/>
                <w:sz w:val="11"/>
                <w:szCs w:val="11"/>
                <w:color w:val="auto"/>
              </w:rPr>
              <w:t>Geographic Diversification by Location Type</w:t>
            </w:r>
          </w:p>
        </w:tc>
        <w:tc>
          <w:tcPr>
            <w:tcW w:w="1080" w:type="dxa"/>
            <w:vAlign w:val="bottom"/>
            <w:gridSpan w:val="3"/>
          </w:tcPr>
          <w:p>
            <w:pPr>
              <w:jc w:val="center"/>
              <w:spacing w:after="0"/>
              <w:rPr>
                <w:sz w:val="20"/>
                <w:szCs w:val="20"/>
                <w:color w:val="auto"/>
              </w:rPr>
            </w:pPr>
            <w:r>
              <w:rPr>
                <w:rFonts w:ascii="Arial" w:cs="Arial" w:eastAsia="Arial" w:hAnsi="Arial"/>
                <w:sz w:val="11"/>
                <w:szCs w:val="11"/>
                <w:color w:val="3051F2"/>
              </w:rPr>
              <w:t>35</w:t>
            </w:r>
          </w:p>
        </w:tc>
      </w:tr>
      <w:tr>
        <w:trPr>
          <w:trHeight w:val="20"/>
        </w:trPr>
        <w:tc>
          <w:tcPr>
            <w:tcW w:w="4060" w:type="dxa"/>
            <w:vAlign w:val="bottom"/>
          </w:tcPr>
          <w:p>
            <w:pPr>
              <w:spacing w:after="0" w:line="20" w:lineRule="exact"/>
              <w:rPr>
                <w:sz w:val="1"/>
                <w:szCs w:val="1"/>
                <w:color w:val="auto"/>
              </w:rPr>
            </w:pPr>
          </w:p>
        </w:tc>
        <w:tc>
          <w:tcPr>
            <w:tcW w:w="50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540" w:type="dxa"/>
            <w:vAlign w:val="bottom"/>
          </w:tcPr>
          <w:p>
            <w:pPr>
              <w:spacing w:after="0"/>
              <w:rPr>
                <w:sz w:val="20"/>
                <w:szCs w:val="20"/>
                <w:color w:val="auto"/>
              </w:rPr>
            </w:pPr>
            <w:r>
              <w:rPr>
                <w:rFonts w:ascii="Arial" w:cs="Arial" w:eastAsia="Arial" w:hAnsi="Arial"/>
                <w:sz w:val="11"/>
                <w:szCs w:val="11"/>
                <w:b w:val="1"/>
                <w:bCs w:val="1"/>
                <w:color w:val="auto"/>
              </w:rPr>
              <w:t>Financials</w:t>
            </w:r>
          </w:p>
        </w:tc>
        <w:tc>
          <w:tcPr>
            <w:tcW w:w="120" w:type="dxa"/>
            <w:vAlign w:val="bottom"/>
          </w:tcPr>
          <w:p>
            <w:pPr>
              <w:spacing w:after="0"/>
              <w:rPr>
                <w:sz w:val="13"/>
                <w:szCs w:val="13"/>
                <w:color w:val="auto"/>
              </w:rPr>
            </w:pPr>
          </w:p>
        </w:tc>
        <w:tc>
          <w:tcPr>
            <w:tcW w:w="5820" w:type="dxa"/>
            <w:vAlign w:val="bottom"/>
          </w:tcPr>
          <w:p>
            <w:pPr>
              <w:ind w:left="1300"/>
              <w:spacing w:after="0"/>
              <w:rPr>
                <w:sz w:val="20"/>
                <w:szCs w:val="20"/>
                <w:color w:val="auto"/>
              </w:rPr>
            </w:pPr>
            <w:r>
              <w:rPr>
                <w:rFonts w:ascii="Arial" w:cs="Arial" w:eastAsia="Arial" w:hAnsi="Arial"/>
                <w:sz w:val="11"/>
                <w:szCs w:val="11"/>
                <w:b w:val="1"/>
                <w:bCs w:val="1"/>
                <w:color w:val="auto"/>
              </w:rPr>
              <w:t>Portfolio Information</w:t>
            </w:r>
          </w:p>
        </w:tc>
        <w:tc>
          <w:tcPr>
            <w:tcW w:w="140" w:type="dxa"/>
            <w:vAlign w:val="bottom"/>
          </w:tcPr>
          <w:p>
            <w:pPr>
              <w:spacing w:after="0"/>
              <w:rPr>
                <w:sz w:val="13"/>
                <w:szCs w:val="13"/>
                <w:color w:val="auto"/>
              </w:rPr>
            </w:pPr>
          </w:p>
        </w:tc>
      </w:tr>
      <w:tr>
        <w:trPr>
          <w:trHeight w:val="141"/>
        </w:trPr>
        <w:tc>
          <w:tcPr>
            <w:tcW w:w="4540" w:type="dxa"/>
            <w:vAlign w:val="bottom"/>
          </w:tcPr>
          <w:p>
            <w:pPr>
              <w:ind w:left="180"/>
              <w:spacing w:after="0"/>
              <w:rPr>
                <w:sz w:val="20"/>
                <w:szCs w:val="20"/>
                <w:color w:val="auto"/>
              </w:rPr>
            </w:pPr>
            <w:r>
              <w:rPr>
                <w:rFonts w:ascii="Arial" w:cs="Arial" w:eastAsia="Arial" w:hAnsi="Arial"/>
                <w:sz w:val="11"/>
                <w:szCs w:val="11"/>
                <w:color w:val="auto"/>
              </w:rPr>
              <w:t>Consolidated Balance Sheets</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13</w:t>
            </w:r>
          </w:p>
        </w:tc>
        <w:tc>
          <w:tcPr>
            <w:tcW w:w="5820" w:type="dxa"/>
            <w:vAlign w:val="bottom"/>
          </w:tcPr>
          <w:p>
            <w:pPr>
              <w:ind w:left="1460"/>
              <w:spacing w:after="0"/>
              <w:rPr>
                <w:sz w:val="20"/>
                <w:szCs w:val="20"/>
                <w:color w:val="auto"/>
              </w:rPr>
            </w:pPr>
            <w:r>
              <w:rPr>
                <w:rFonts w:ascii="Arial" w:cs="Arial" w:eastAsia="Arial" w:hAnsi="Arial"/>
                <w:sz w:val="11"/>
                <w:szCs w:val="11"/>
                <w:color w:val="auto"/>
              </w:rPr>
              <w:t>Portfolio Detail</w:t>
            </w:r>
          </w:p>
        </w:tc>
        <w:tc>
          <w:tcPr>
            <w:tcW w:w="14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97"/>
              </w:rPr>
              <w:t>36</w:t>
            </w:r>
          </w:p>
        </w:tc>
      </w:tr>
      <w:tr>
        <w:trPr>
          <w:trHeight w:val="152"/>
        </w:trPr>
        <w:tc>
          <w:tcPr>
            <w:tcW w:w="4540" w:type="dxa"/>
            <w:vAlign w:val="bottom"/>
          </w:tcPr>
          <w:p>
            <w:pPr>
              <w:ind w:left="180"/>
              <w:spacing w:after="0"/>
              <w:rPr>
                <w:sz w:val="20"/>
                <w:szCs w:val="20"/>
                <w:color w:val="auto"/>
              </w:rPr>
            </w:pPr>
            <w:r>
              <w:rPr>
                <w:rFonts w:ascii="Arial" w:cs="Arial" w:eastAsia="Arial" w:hAnsi="Arial"/>
                <w:sz w:val="11"/>
                <w:szCs w:val="11"/>
                <w:color w:val="auto"/>
              </w:rPr>
              <w:t>Consolidated Statements of Income</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14</w:t>
            </w:r>
          </w:p>
        </w:tc>
        <w:tc>
          <w:tcPr>
            <w:tcW w:w="5820" w:type="dxa"/>
            <w:vAlign w:val="bottom"/>
          </w:tcPr>
          <w:p>
            <w:pPr>
              <w:ind w:left="1460"/>
              <w:spacing w:after="0"/>
              <w:rPr>
                <w:sz w:val="20"/>
                <w:szCs w:val="20"/>
                <w:color w:val="auto"/>
              </w:rPr>
            </w:pPr>
            <w:r>
              <w:rPr>
                <w:rFonts w:ascii="Arial" w:cs="Arial" w:eastAsia="Arial" w:hAnsi="Arial"/>
                <w:sz w:val="11"/>
                <w:szCs w:val="11"/>
                <w:color w:val="auto"/>
              </w:rPr>
              <w:t>Property Investment Activity and Land Holdings</w:t>
            </w:r>
          </w:p>
        </w:tc>
        <w:tc>
          <w:tcPr>
            <w:tcW w:w="14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97"/>
              </w:rPr>
              <w:t>38</w:t>
            </w:r>
          </w:p>
        </w:tc>
      </w:tr>
      <w:tr>
        <w:trPr>
          <w:trHeight w:val="152"/>
        </w:trPr>
        <w:tc>
          <w:tcPr>
            <w:tcW w:w="4540" w:type="dxa"/>
            <w:vAlign w:val="bottom"/>
          </w:tcPr>
          <w:p>
            <w:pPr>
              <w:ind w:left="180"/>
              <w:spacing w:after="0"/>
              <w:rPr>
                <w:sz w:val="20"/>
                <w:szCs w:val="20"/>
                <w:color w:val="auto"/>
              </w:rPr>
            </w:pPr>
            <w:r>
              <w:rPr>
                <w:rFonts w:ascii="Arial" w:cs="Arial" w:eastAsia="Arial" w:hAnsi="Arial"/>
                <w:sz w:val="11"/>
                <w:szCs w:val="11"/>
                <w:color w:val="auto"/>
              </w:rPr>
              <w:t>Funds From Operations &amp; Adjusted Funds From Operations</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16</w:t>
            </w:r>
          </w:p>
        </w:tc>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2"/>
        </w:trPr>
        <w:tc>
          <w:tcPr>
            <w:tcW w:w="4540" w:type="dxa"/>
            <w:vAlign w:val="bottom"/>
          </w:tcPr>
          <w:p>
            <w:pPr>
              <w:ind w:left="180"/>
              <w:spacing w:after="0"/>
              <w:rPr>
                <w:sz w:val="20"/>
                <w:szCs w:val="20"/>
                <w:color w:val="auto"/>
              </w:rPr>
            </w:pPr>
            <w:r>
              <w:rPr>
                <w:rFonts w:ascii="Arial" w:cs="Arial" w:eastAsia="Arial" w:hAnsi="Arial"/>
                <w:sz w:val="11"/>
                <w:szCs w:val="11"/>
                <w:color w:val="auto"/>
              </w:rPr>
              <w:t>Same Store Net Operating Income</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17</w:t>
            </w:r>
          </w:p>
        </w:tc>
        <w:tc>
          <w:tcPr>
            <w:tcW w:w="5820" w:type="dxa"/>
            <w:vAlign w:val="bottom"/>
          </w:tcPr>
          <w:p>
            <w:pPr>
              <w:ind w:left="1300"/>
              <w:spacing w:after="0"/>
              <w:rPr>
                <w:sz w:val="20"/>
                <w:szCs w:val="20"/>
                <w:color w:val="auto"/>
              </w:rPr>
            </w:pPr>
            <w:r>
              <w:rPr>
                <w:rFonts w:ascii="Arial" w:cs="Arial" w:eastAsia="Arial" w:hAnsi="Arial"/>
                <w:sz w:val="11"/>
                <w:szCs w:val="11"/>
                <w:b w:val="1"/>
                <w:bCs w:val="1"/>
                <w:color w:val="auto"/>
              </w:rPr>
              <w:t>Supporting Information</w:t>
            </w:r>
          </w:p>
        </w:tc>
        <w:tc>
          <w:tcPr>
            <w:tcW w:w="140" w:type="dxa"/>
            <w:vAlign w:val="bottom"/>
          </w:tcPr>
          <w:p>
            <w:pPr>
              <w:spacing w:after="0"/>
              <w:rPr>
                <w:sz w:val="13"/>
                <w:szCs w:val="13"/>
                <w:color w:val="auto"/>
              </w:rPr>
            </w:pPr>
          </w:p>
        </w:tc>
      </w:tr>
      <w:tr>
        <w:trPr>
          <w:trHeight w:val="152"/>
        </w:trPr>
        <w:tc>
          <w:tcPr>
            <w:tcW w:w="4540" w:type="dxa"/>
            <w:vAlign w:val="bottom"/>
          </w:tcPr>
          <w:p>
            <w:pPr>
              <w:ind w:left="180"/>
              <w:spacing w:after="0"/>
              <w:rPr>
                <w:sz w:val="20"/>
                <w:szCs w:val="20"/>
                <w:color w:val="auto"/>
              </w:rPr>
            </w:pPr>
            <w:r>
              <w:rPr>
                <w:rFonts w:ascii="Arial" w:cs="Arial" w:eastAsia="Arial" w:hAnsi="Arial"/>
                <w:sz w:val="11"/>
                <w:szCs w:val="11"/>
                <w:color w:val="auto"/>
              </w:rPr>
              <w:t>Debt Summary</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20</w:t>
            </w:r>
          </w:p>
        </w:tc>
        <w:tc>
          <w:tcPr>
            <w:tcW w:w="5820" w:type="dxa"/>
            <w:vAlign w:val="bottom"/>
          </w:tcPr>
          <w:p>
            <w:pPr>
              <w:ind w:left="1460"/>
              <w:spacing w:after="0"/>
              <w:rPr>
                <w:sz w:val="20"/>
                <w:szCs w:val="20"/>
                <w:color w:val="auto"/>
              </w:rPr>
            </w:pPr>
            <w:r>
              <w:rPr>
                <w:rFonts w:ascii="Arial" w:cs="Arial" w:eastAsia="Arial" w:hAnsi="Arial"/>
                <w:sz w:val="11"/>
                <w:szCs w:val="11"/>
                <w:color w:val="auto"/>
              </w:rPr>
              <w:t>Definitions</w:t>
            </w:r>
          </w:p>
        </w:tc>
        <w:tc>
          <w:tcPr>
            <w:tcW w:w="14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97"/>
              </w:rPr>
              <w:t>39</w:t>
            </w:r>
          </w:p>
        </w:tc>
      </w:tr>
      <w:tr>
        <w:trPr>
          <w:trHeight w:val="152"/>
        </w:trPr>
        <w:tc>
          <w:tcPr>
            <w:tcW w:w="4540" w:type="dxa"/>
            <w:vAlign w:val="bottom"/>
          </w:tcPr>
          <w:p>
            <w:pPr>
              <w:ind w:left="180"/>
              <w:spacing w:after="0"/>
              <w:rPr>
                <w:sz w:val="20"/>
                <w:szCs w:val="20"/>
                <w:color w:val="auto"/>
              </w:rPr>
            </w:pPr>
            <w:r>
              <w:rPr>
                <w:rFonts w:ascii="Arial" w:cs="Arial" w:eastAsia="Arial" w:hAnsi="Arial"/>
                <w:sz w:val="11"/>
                <w:szCs w:val="11"/>
                <w:color w:val="auto"/>
              </w:rPr>
              <w:t>Debt Detail</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21</w:t>
            </w:r>
          </w:p>
        </w:tc>
        <w:tc>
          <w:tcPr>
            <w:tcW w:w="5820" w:type="dxa"/>
            <w:vAlign w:val="bottom"/>
          </w:tcPr>
          <w:p>
            <w:pPr>
              <w:ind w:left="1460"/>
              <w:spacing w:after="0"/>
              <w:rPr>
                <w:sz w:val="20"/>
                <w:szCs w:val="20"/>
                <w:color w:val="auto"/>
              </w:rPr>
            </w:pPr>
            <w:r>
              <w:rPr>
                <w:rFonts w:ascii="Arial" w:cs="Arial" w:eastAsia="Arial" w:hAnsi="Arial"/>
                <w:sz w:val="11"/>
                <w:szCs w:val="11"/>
                <w:color w:val="auto"/>
              </w:rPr>
              <w:t>Non-GAAP Reconciliations</w:t>
            </w:r>
          </w:p>
        </w:tc>
        <w:tc>
          <w:tcPr>
            <w:tcW w:w="14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97"/>
              </w:rPr>
              <w:t>40</w:t>
            </w:r>
          </w:p>
        </w:tc>
      </w:tr>
      <w:tr>
        <w:trPr>
          <w:trHeight w:val="152"/>
        </w:trPr>
        <w:tc>
          <w:tcPr>
            <w:tcW w:w="4540" w:type="dxa"/>
            <w:vAlign w:val="bottom"/>
          </w:tcPr>
          <w:p>
            <w:pPr>
              <w:ind w:left="180"/>
              <w:spacing w:after="0"/>
              <w:rPr>
                <w:sz w:val="20"/>
                <w:szCs w:val="20"/>
                <w:color w:val="auto"/>
              </w:rPr>
            </w:pPr>
            <w:r>
              <w:rPr>
                <w:rFonts w:ascii="Arial" w:cs="Arial" w:eastAsia="Arial" w:hAnsi="Arial"/>
                <w:sz w:val="11"/>
                <w:szCs w:val="11"/>
                <w:color w:val="auto"/>
              </w:rPr>
              <w:t>Debt Covenants &amp; Ratios</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22</w:t>
            </w:r>
          </w:p>
        </w:tc>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56"/>
        </w:trPr>
        <w:tc>
          <w:tcPr>
            <w:tcW w:w="4540" w:type="dxa"/>
            <w:vAlign w:val="bottom"/>
          </w:tcPr>
          <w:p>
            <w:pPr>
              <w:spacing w:after="0"/>
              <w:rPr>
                <w:sz w:val="20"/>
                <w:szCs w:val="20"/>
                <w:color w:val="auto"/>
              </w:rPr>
            </w:pPr>
            <w:r>
              <w:rPr>
                <w:rFonts w:ascii="Arial" w:cs="Arial" w:eastAsia="Arial" w:hAnsi="Arial"/>
                <w:sz w:val="11"/>
                <w:szCs w:val="11"/>
                <w:b w:val="1"/>
                <w:bCs w:val="1"/>
                <w:color w:val="auto"/>
              </w:rPr>
              <w:t>Operational &amp; Leasing Information</w:t>
            </w:r>
          </w:p>
        </w:tc>
        <w:tc>
          <w:tcPr>
            <w:tcW w:w="1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1"/>
        </w:trPr>
        <w:tc>
          <w:tcPr>
            <w:tcW w:w="4540" w:type="dxa"/>
            <w:vAlign w:val="bottom"/>
          </w:tcPr>
          <w:p>
            <w:pPr>
              <w:ind w:left="180"/>
              <w:spacing w:after="0"/>
              <w:rPr>
                <w:sz w:val="20"/>
                <w:szCs w:val="20"/>
                <w:color w:val="auto"/>
              </w:rPr>
            </w:pPr>
            <w:r>
              <w:rPr>
                <w:rFonts w:ascii="Arial" w:cs="Arial" w:eastAsia="Arial" w:hAnsi="Arial"/>
                <w:sz w:val="11"/>
                <w:szCs w:val="11"/>
                <w:color w:val="auto"/>
              </w:rPr>
              <w:t>Leased Percentage</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23</w:t>
            </w:r>
          </w:p>
        </w:tc>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2"/>
        </w:trPr>
        <w:tc>
          <w:tcPr>
            <w:tcW w:w="4540" w:type="dxa"/>
            <w:vAlign w:val="bottom"/>
          </w:tcPr>
          <w:p>
            <w:pPr>
              <w:ind w:left="180"/>
              <w:spacing w:after="0"/>
              <w:rPr>
                <w:sz w:val="20"/>
                <w:szCs w:val="20"/>
                <w:color w:val="auto"/>
              </w:rPr>
            </w:pPr>
            <w:r>
              <w:rPr>
                <w:rFonts w:ascii="Arial" w:cs="Arial" w:eastAsia="Arial" w:hAnsi="Arial"/>
                <w:sz w:val="11"/>
                <w:szCs w:val="11"/>
                <w:color w:val="auto"/>
              </w:rPr>
              <w:t>Rental Rate Roll Up / Roll Down</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24</w:t>
            </w:r>
          </w:p>
        </w:tc>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2"/>
        </w:trPr>
        <w:tc>
          <w:tcPr>
            <w:tcW w:w="4540" w:type="dxa"/>
            <w:vAlign w:val="bottom"/>
          </w:tcPr>
          <w:p>
            <w:pPr>
              <w:ind w:left="180"/>
              <w:spacing w:after="0"/>
              <w:rPr>
                <w:sz w:val="20"/>
                <w:szCs w:val="20"/>
                <w:color w:val="auto"/>
              </w:rPr>
            </w:pPr>
            <w:r>
              <w:rPr>
                <w:rFonts w:ascii="Arial" w:cs="Arial" w:eastAsia="Arial" w:hAnsi="Arial"/>
                <w:sz w:val="11"/>
                <w:szCs w:val="11"/>
                <w:color w:val="auto"/>
              </w:rPr>
              <w:t>Contractual Tenant Improvements &amp; Leasing Commissions</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25</w:t>
            </w:r>
          </w:p>
        </w:tc>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2"/>
        </w:trPr>
        <w:tc>
          <w:tcPr>
            <w:tcW w:w="4540" w:type="dxa"/>
            <w:vAlign w:val="bottom"/>
          </w:tcPr>
          <w:p>
            <w:pPr>
              <w:ind w:left="180"/>
              <w:spacing w:after="0"/>
              <w:rPr>
                <w:sz w:val="20"/>
                <w:szCs w:val="20"/>
                <w:color w:val="auto"/>
              </w:rPr>
            </w:pPr>
            <w:r>
              <w:rPr>
                <w:rFonts w:ascii="Arial" w:cs="Arial" w:eastAsia="Arial" w:hAnsi="Arial"/>
                <w:sz w:val="11"/>
                <w:szCs w:val="11"/>
                <w:color w:val="auto"/>
              </w:rPr>
              <w:t>Net Effective Rents</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26</w:t>
            </w:r>
          </w:p>
        </w:tc>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2"/>
        </w:trPr>
        <w:tc>
          <w:tcPr>
            <w:tcW w:w="4540" w:type="dxa"/>
            <w:vAlign w:val="bottom"/>
          </w:tcPr>
          <w:p>
            <w:pPr>
              <w:ind w:left="180"/>
              <w:spacing w:after="0"/>
              <w:rPr>
                <w:sz w:val="20"/>
                <w:szCs w:val="20"/>
                <w:color w:val="auto"/>
              </w:rPr>
            </w:pPr>
            <w:r>
              <w:rPr>
                <w:rFonts w:ascii="Arial" w:cs="Arial" w:eastAsia="Arial" w:hAnsi="Arial"/>
                <w:sz w:val="11"/>
                <w:szCs w:val="11"/>
                <w:color w:val="auto"/>
              </w:rPr>
              <w:t>Future Contractual Income (Leases Yet to Commence &amp; Abatements)</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27</w:t>
            </w:r>
          </w:p>
        </w:tc>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2"/>
        </w:trPr>
        <w:tc>
          <w:tcPr>
            <w:tcW w:w="4540" w:type="dxa"/>
            <w:vAlign w:val="bottom"/>
          </w:tcPr>
          <w:p>
            <w:pPr>
              <w:ind w:left="180"/>
              <w:spacing w:after="0"/>
              <w:rPr>
                <w:sz w:val="20"/>
                <w:szCs w:val="20"/>
                <w:color w:val="auto"/>
              </w:rPr>
            </w:pPr>
            <w:r>
              <w:rPr>
                <w:rFonts w:ascii="Arial" w:cs="Arial" w:eastAsia="Arial" w:hAnsi="Arial"/>
                <w:sz w:val="11"/>
                <w:szCs w:val="11"/>
                <w:color w:val="auto"/>
              </w:rPr>
              <w:t>Lease Expiration Schedule</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28</w:t>
            </w:r>
          </w:p>
        </w:tc>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2"/>
        </w:trPr>
        <w:tc>
          <w:tcPr>
            <w:tcW w:w="4540" w:type="dxa"/>
            <w:vAlign w:val="bottom"/>
          </w:tcPr>
          <w:p>
            <w:pPr>
              <w:ind w:left="180"/>
              <w:spacing w:after="0"/>
              <w:rPr>
                <w:sz w:val="20"/>
                <w:szCs w:val="20"/>
                <w:color w:val="auto"/>
              </w:rPr>
            </w:pPr>
            <w:r>
              <w:rPr>
                <w:rFonts w:ascii="Arial" w:cs="Arial" w:eastAsia="Arial" w:hAnsi="Arial"/>
                <w:sz w:val="11"/>
                <w:szCs w:val="11"/>
                <w:color w:val="auto"/>
              </w:rPr>
              <w:t>Quarterly Lease Expirations</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29</w:t>
            </w:r>
          </w:p>
        </w:tc>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2"/>
        </w:trPr>
        <w:tc>
          <w:tcPr>
            <w:tcW w:w="4540" w:type="dxa"/>
            <w:vAlign w:val="bottom"/>
          </w:tcPr>
          <w:p>
            <w:pPr>
              <w:ind w:left="180"/>
              <w:spacing w:after="0"/>
              <w:rPr>
                <w:sz w:val="20"/>
                <w:szCs w:val="20"/>
                <w:color w:val="auto"/>
              </w:rPr>
            </w:pPr>
            <w:r>
              <w:rPr>
                <w:rFonts w:ascii="Arial" w:cs="Arial" w:eastAsia="Arial" w:hAnsi="Arial"/>
                <w:sz w:val="11"/>
                <w:szCs w:val="11"/>
                <w:color w:val="auto"/>
              </w:rPr>
              <w:t>Annual Lease Expirations</w:t>
            </w: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1"/>
                <w:szCs w:val="11"/>
                <w:color w:val="3051F2"/>
                <w:w w:val="81"/>
              </w:rPr>
              <w:t>30</w:t>
            </w:r>
          </w:p>
        </w:tc>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1"/>
          <w:szCs w:val="11"/>
          <w:b w:val="1"/>
          <w:bCs w:val="1"/>
          <w:u w:val="single" w:color="auto"/>
          <w:color w:val="auto"/>
        </w:rPr>
        <w:t>Notice to Readers:</w:t>
      </w:r>
    </w:p>
    <w:p>
      <w:pPr>
        <w:spacing w:after="0" w:line="39" w:lineRule="exact"/>
        <w:rPr>
          <w:sz w:val="20"/>
          <w:szCs w:val="20"/>
          <w:color w:val="auto"/>
        </w:rPr>
      </w:pPr>
    </w:p>
    <w:p>
      <w:pPr>
        <w:ind w:left="20" w:right="80"/>
        <w:spacing w:after="0" w:line="194" w:lineRule="auto"/>
        <w:rPr>
          <w:sz w:val="20"/>
          <w:szCs w:val="20"/>
          <w:color w:val="auto"/>
        </w:rPr>
      </w:pPr>
      <w:r>
        <w:rPr>
          <w:rFonts w:ascii="Arial" w:cs="Arial" w:eastAsia="Arial" w:hAnsi="Arial"/>
          <w:sz w:val="10"/>
          <w:szCs w:val="10"/>
          <w:color w:val="auto"/>
        </w:rPr>
        <w:t xml:space="preserve">Please refer to page </w:t>
      </w:r>
      <w:r>
        <w:rPr>
          <w:rFonts w:ascii="Arial" w:cs="Arial" w:eastAsia="Arial" w:hAnsi="Arial"/>
          <w:sz w:val="10"/>
          <w:szCs w:val="10"/>
          <w:u w:val="single" w:color="auto"/>
          <w:color w:val="0E32E1"/>
        </w:rPr>
        <w:t>3</w:t>
      </w:r>
      <w:r>
        <w:rPr>
          <w:rFonts w:ascii="Arial" w:cs="Arial" w:eastAsia="Arial" w:hAnsi="Arial"/>
          <w:sz w:val="10"/>
          <w:szCs w:val="10"/>
          <w:color w:val="auto"/>
        </w:rPr>
        <w:t xml:space="preserve"> for a discussion of important risks related to the business of Piedmont Realty Trust</w:t>
      </w:r>
      <w:r>
        <w:rPr>
          <w:rFonts w:ascii="Arial" w:cs="Arial" w:eastAsia="Arial" w:hAnsi="Arial"/>
          <w:sz w:val="13"/>
          <w:szCs w:val="13"/>
          <w:color w:val="auto"/>
          <w:vertAlign w:val="superscript"/>
        </w:rPr>
        <w:t>TM</w:t>
      </w:r>
      <w:r>
        <w:rPr>
          <w:rFonts w:ascii="Arial" w:cs="Arial" w:eastAsia="Arial" w:hAnsi="Arial"/>
          <w:sz w:val="10"/>
          <w:szCs w:val="10"/>
          <w:color w:val="auto"/>
        </w:rPr>
        <w:t>, as well as an investment in its securities, including risks that could cause actual results and events to differ materially from results and events referred to in the forward-looking information. Considering these risks, uncertainties, assumptions, and limitations, the forward-looking statements about leasing, financial operations, leasing prospects, acquisitions, dispositions, etc. contained in this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0"/>
          <w:szCs w:val="10"/>
          <w:color w:val="auto"/>
        </w:rPr>
        <w:t>quarterly supplemental information report may differ from actual results.</w:t>
      </w:r>
    </w:p>
    <w:p>
      <w:pPr>
        <w:spacing w:after="0" w:line="26" w:lineRule="exact"/>
        <w:rPr>
          <w:sz w:val="20"/>
          <w:szCs w:val="20"/>
          <w:color w:val="auto"/>
        </w:rPr>
      </w:pPr>
    </w:p>
    <w:p>
      <w:pPr>
        <w:jc w:val="both"/>
        <w:ind w:left="20"/>
        <w:spacing w:after="0" w:line="239" w:lineRule="auto"/>
        <w:rPr>
          <w:sz w:val="20"/>
          <w:szCs w:val="20"/>
          <w:color w:val="auto"/>
        </w:rPr>
      </w:pPr>
      <w:r>
        <w:rPr>
          <w:rFonts w:ascii="Arial" w:cs="Arial" w:eastAsia="Arial" w:hAnsi="Arial"/>
          <w:sz w:val="10"/>
          <w:szCs w:val="10"/>
          <w:color w:val="auto"/>
        </w:rPr>
        <w:t>Certain prior period amounts have been reclassified to conform to the current period financial statement presentation. In addition, many of the schedules herein contain rounding to the nearest thousands or millions and, therefore, the schedules may not total due to this rounding convention.</w:t>
      </w:r>
    </w:p>
    <w:p>
      <w:pPr>
        <w:spacing w:after="0" w:line="29" w:lineRule="exact"/>
        <w:rPr>
          <w:sz w:val="20"/>
          <w:szCs w:val="20"/>
          <w:color w:val="auto"/>
        </w:rPr>
      </w:pPr>
    </w:p>
    <w:p>
      <w:pPr>
        <w:ind w:left="20" w:right="40"/>
        <w:spacing w:after="0" w:line="223" w:lineRule="auto"/>
        <w:rPr>
          <w:sz w:val="20"/>
          <w:szCs w:val="20"/>
          <w:color w:val="auto"/>
        </w:rPr>
      </w:pPr>
      <w:r>
        <w:rPr>
          <w:rFonts w:ascii="Arial" w:cs="Arial" w:eastAsia="Arial" w:hAnsi="Arial"/>
          <w:sz w:val="10"/>
          <w:szCs w:val="10"/>
          <w:color w:val="auto"/>
        </w:rPr>
        <w:t xml:space="preserve">To supplement the presentation of the Company’s financial results prepared in accordance with U.S. generally accepted accounting principles (GAAP), this report contains certain financial measures that are not prepared in accordance with GAAP, including FFO, Core FFO, AFFO, Same Store NOI, Property NOI, EBITDAre and Core EBITDA. Definitions and reconciliations of these non-GAAP measures to their most comparable GAAP metrics are included beginning on page </w:t>
      </w:r>
      <w:r>
        <w:rPr>
          <w:rFonts w:ascii="Arial" w:cs="Arial" w:eastAsia="Arial" w:hAnsi="Arial"/>
          <w:sz w:val="10"/>
          <w:szCs w:val="10"/>
          <w:u w:val="single" w:color="auto"/>
          <w:color w:val="0E32E1"/>
        </w:rPr>
        <w:t>39</w:t>
      </w:r>
      <w:r>
        <w:rPr>
          <w:rFonts w:ascii="Arial" w:cs="Arial" w:eastAsia="Arial" w:hAnsi="Arial"/>
          <w:sz w:val="10"/>
          <w:szCs w:val="10"/>
          <w:color w:val="auto"/>
        </w:rPr>
        <w:t>. Each of the non-</w:t>
      </w:r>
    </w:p>
    <w:p>
      <w:pPr>
        <w:spacing w:after="0" w:line="1" w:lineRule="exact"/>
        <w:rPr>
          <w:sz w:val="20"/>
          <w:szCs w:val="20"/>
          <w:color w:val="auto"/>
        </w:rPr>
      </w:pPr>
    </w:p>
    <w:p>
      <w:pPr>
        <w:jc w:val="both"/>
        <w:ind w:left="20"/>
        <w:spacing w:after="0" w:line="220" w:lineRule="auto"/>
        <w:rPr>
          <w:sz w:val="20"/>
          <w:szCs w:val="20"/>
          <w:color w:val="auto"/>
        </w:rPr>
      </w:pPr>
      <w:r>
        <w:rPr>
          <w:rFonts w:ascii="Arial" w:cs="Arial" w:eastAsia="Arial" w:hAnsi="Arial"/>
          <w:sz w:val="10"/>
          <w:szCs w:val="10"/>
          <w:color w:val="auto"/>
        </w:rPr>
        <w:t>GAAP measures included in this report has limitations as an analytical tool and should not be considered in isolation or as a substitute for an analysis of the Company’s results calculated in accordance with GAAP. In addition, because not all companies use identical calculations, the Company’s presentation of non-GAAP measures in this report may not be comparable to similarly titled measures disclosed by other companies, including other REITs. The Company may also change the calculation of any of the non-GAAP measures included in this report from time to time in light of its then existing operations.</w:t>
      </w:r>
    </w:p>
    <w:p>
      <w:pPr>
        <w:sectPr>
          <w:pgSz w:w="11900" w:h="16838" w:orient="portrait"/>
          <w:cols w:equalWidth="0" w:num="1">
            <w:col w:w="11180"/>
          </w:cols>
          <w:pgMar w:left="300" w:top="508" w:right="41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6"/>
          <w:szCs w:val="16"/>
          <w:b w:val="1"/>
          <w:bCs w:val="1"/>
          <w:color w:val="auto"/>
        </w:rPr>
        <w:t>Forward-Looking Statements</w:t>
      </w:r>
    </w:p>
    <w:p>
      <w:pPr>
        <w:spacing w:after="0" w:line="216" w:lineRule="exact"/>
        <w:rPr>
          <w:sz w:val="20"/>
          <w:szCs w:val="20"/>
          <w:color w:val="auto"/>
        </w:rPr>
      </w:pPr>
    </w:p>
    <w:p>
      <w:pPr>
        <w:spacing w:after="0" w:line="265" w:lineRule="auto"/>
        <w:rPr>
          <w:sz w:val="20"/>
          <w:szCs w:val="20"/>
          <w:color w:val="auto"/>
        </w:rPr>
      </w:pPr>
      <w:r>
        <w:rPr>
          <w:rFonts w:ascii="Arial" w:cs="Arial" w:eastAsia="Arial" w:hAnsi="Arial"/>
          <w:sz w:val="11"/>
          <w:szCs w:val="11"/>
          <w:color w:val="auto"/>
        </w:rPr>
        <w:t>Certain statements contained in this press release constitute forward-looking statements within the meaning of Section 27A of the Securities Act of 1933, as amended (the "Securities Act"), and Section 21E of the Securities Exchange Act of 1934, as amended (the "Exchange Act"). The Company intends for all such forward-looking statements to be covered by the safe-harbor provisions for forward-looking statements contained in Section 27A of the Securities Act and Section 21E of the Exchange Act, as applicable. Such information is subject to certain known and unknown risks and uncertainties, which could cause actual results to differ materially from those anticipated. Therefore, such statements are not intended to be a guarantee of the Company`s performance in future periods. Such forward-looking statements can generally be identified by the Company's use of forward-looking terminology such as "may," "will," "expect," "intend," "anticipate," "estimate," "believe," "continue" or similar words or phrases that indicate predictions of future events or trends or that do not relate solely to historical matters. Examples of such statements in this press release include the Company's estimated range of Net Income/(Loss), Depreciation, Amortization, NAREIT FFO, Core FFO and Core FFO per diluted share for the year ending December 31, 2026. These statements are based on beliefs and assumptions of Piedmont’s management, which in turn are based on information available at the time the statements are made.</w:t>
      </w:r>
    </w:p>
    <w:p>
      <w:pPr>
        <w:spacing w:after="0" w:line="174" w:lineRule="exact"/>
        <w:rPr>
          <w:sz w:val="20"/>
          <w:szCs w:val="20"/>
          <w:color w:val="auto"/>
        </w:rPr>
      </w:pPr>
    </w:p>
    <w:p>
      <w:pPr>
        <w:spacing w:after="0"/>
        <w:rPr>
          <w:sz w:val="20"/>
          <w:szCs w:val="20"/>
          <w:color w:val="auto"/>
        </w:rPr>
      </w:pPr>
      <w:r>
        <w:rPr>
          <w:rFonts w:ascii="Arial" w:cs="Arial" w:eastAsia="Arial" w:hAnsi="Arial"/>
          <w:sz w:val="11"/>
          <w:szCs w:val="11"/>
          <w:color w:val="auto"/>
        </w:rPr>
        <w:t>The following are some of the factors that could cause the Company's actual results and its expectations to differ materially from those described in the Company's forward-looking statements:</w:t>
      </w:r>
    </w:p>
    <w:p>
      <w:pPr>
        <w:spacing w:after="0" w:line="207" w:lineRule="exact"/>
        <w:rPr>
          <w:sz w:val="20"/>
          <w:szCs w:val="20"/>
          <w:color w:val="auto"/>
        </w:rPr>
      </w:pPr>
    </w:p>
    <w:p>
      <w:pPr>
        <w:ind w:left="520" w:right="280" w:hanging="256"/>
        <w:spacing w:after="0" w:line="274"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Economic, regulatory, socio-economic, technological (e.g. artificial intelligence and machine learning, virtual meeting platforms, etc.), and other changes that impact the real estate market generally, the office sector or the patterns of use of commercial office space in general, or the markets where we primarily operate or have high concentrations of revenue;</w:t>
      </w: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impact of competition on our efforts to renew existing leases or re-let space on terms similar to existing leases;</w:t>
      </w:r>
    </w:p>
    <w:p>
      <w:pPr>
        <w:spacing w:after="0" w:line="2" w:lineRule="exact"/>
        <w:rPr>
          <w:rFonts w:ascii="Arial" w:cs="Arial" w:eastAsia="Arial" w:hAnsi="Arial"/>
          <w:sz w:val="11"/>
          <w:szCs w:val="11"/>
          <w:color w:val="auto"/>
        </w:rPr>
      </w:pP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Lease terminations, lease defaults, lease contractions, or changes in the financial condition of our tenants, particularly by one of our large tenants;</w:t>
      </w:r>
    </w:p>
    <w:p>
      <w:pPr>
        <w:spacing w:after="0" w:line="13" w:lineRule="exact"/>
        <w:rPr>
          <w:rFonts w:ascii="Arial" w:cs="Arial" w:eastAsia="Arial" w:hAnsi="Arial"/>
          <w:sz w:val="11"/>
          <w:szCs w:val="11"/>
          <w:color w:val="auto"/>
        </w:rPr>
      </w:pP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Impairment charges on our long-lived assets or goodwill resulting therefrom;</w:t>
      </w:r>
    </w:p>
    <w:p>
      <w:pPr>
        <w:spacing w:after="0" w:line="13" w:lineRule="exact"/>
        <w:rPr>
          <w:rFonts w:ascii="Arial" w:cs="Arial" w:eastAsia="Arial" w:hAnsi="Arial"/>
          <w:sz w:val="11"/>
          <w:szCs w:val="11"/>
          <w:color w:val="auto"/>
        </w:rPr>
      </w:pPr>
    </w:p>
    <w:p>
      <w:pPr>
        <w:ind w:left="520" w:right="60" w:hanging="256"/>
        <w:spacing w:after="0" w:line="265"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success of our real estate strategies and investment objectives, including our ability to implement successful redevelopment and development strategies or identify and consummate suitable acquisitions and divestitures;</w:t>
      </w:r>
    </w:p>
    <w:p>
      <w:pPr>
        <w:jc w:val="both"/>
        <w:ind w:left="520" w:right="180" w:hanging="256"/>
        <w:spacing w:after="0" w:line="258"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illiquidity of real estate investments, including economic changes, such as interest rate increases, costs of construction, improvements and redevelopments, and available financing, which could impact the number of buyers/sellers of our target properties, and regulatory restrictions to which real estate investment trusts ("REITs") are subject and the resulting impediment on our ability to quickly respond to adverse changes in the performance of our properties;</w:t>
      </w: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risks and uncertainties associated with our acquisition and disposition of properties, many of which risks and uncertainties may not be known at the time of acquisition or disposition;</w:t>
      </w:r>
    </w:p>
    <w:p>
      <w:pPr>
        <w:spacing w:after="0" w:line="13" w:lineRule="exact"/>
        <w:rPr>
          <w:rFonts w:ascii="Arial" w:cs="Arial" w:eastAsia="Arial" w:hAnsi="Arial"/>
          <w:sz w:val="11"/>
          <w:szCs w:val="11"/>
          <w:color w:val="auto"/>
        </w:rPr>
      </w:pP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Development and construction delays, including the potential of supply chain disruptions, and resultant increased costs and risks;</w:t>
      </w:r>
    </w:p>
    <w:p>
      <w:pPr>
        <w:spacing w:after="0" w:line="13" w:lineRule="exact"/>
        <w:rPr>
          <w:rFonts w:ascii="Arial" w:cs="Arial" w:eastAsia="Arial" w:hAnsi="Arial"/>
          <w:sz w:val="11"/>
          <w:szCs w:val="11"/>
          <w:color w:val="auto"/>
        </w:rPr>
      </w:pP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Future acts of terrorism, civil unrest, or armed hostilities in any of the major metropolitan areas in which we own properties;</w:t>
      </w:r>
    </w:p>
    <w:p>
      <w:pPr>
        <w:spacing w:after="0" w:line="2" w:lineRule="exact"/>
        <w:rPr>
          <w:rFonts w:ascii="Arial" w:cs="Arial" w:eastAsia="Arial" w:hAnsi="Arial"/>
          <w:sz w:val="11"/>
          <w:szCs w:val="11"/>
          <w:color w:val="auto"/>
        </w:rPr>
      </w:pPr>
    </w:p>
    <w:p>
      <w:pPr>
        <w:ind w:left="520" w:hanging="256"/>
        <w:spacing w:after="0" w:line="265"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Risks related to the occurrence of cybersecurity incidents, including cybersecurity incidents against us or any of our properties, vendors, or tenants, or a deficiency in our identification, assessment or management of cybersecurity threats impacting our operations and the public's reaction to reported cybersecurity incidents, including the reputational impact on our business and value of our common stock;</w:t>
      </w: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Costs of complying with governmental laws, regulations and policies, including environmental standards imposed on office building owners;</w:t>
      </w:r>
    </w:p>
    <w:p>
      <w:pPr>
        <w:spacing w:after="0" w:line="13" w:lineRule="exact"/>
        <w:rPr>
          <w:rFonts w:ascii="Arial" w:cs="Arial" w:eastAsia="Arial" w:hAnsi="Arial"/>
          <w:sz w:val="11"/>
          <w:szCs w:val="11"/>
          <w:color w:val="auto"/>
        </w:rPr>
      </w:pP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Uninsured losses or losses in excess of our insurance coverage, and our inability to obtain adequate insurance coverage at a reasonable cost;</w:t>
      </w:r>
    </w:p>
    <w:p>
      <w:pPr>
        <w:spacing w:after="0" w:line="13" w:lineRule="exact"/>
        <w:rPr>
          <w:rFonts w:ascii="Arial" w:cs="Arial" w:eastAsia="Arial" w:hAnsi="Arial"/>
          <w:sz w:val="11"/>
          <w:szCs w:val="11"/>
          <w:color w:val="auto"/>
        </w:rPr>
      </w:pPr>
    </w:p>
    <w:p>
      <w:pPr>
        <w:ind w:left="520" w:right="380" w:hanging="256"/>
        <w:spacing w:after="0" w:line="255"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Additional risks and costs associated with directly managing properties occupied by government tenants, such as potential changes in the political environment, a reduction in federal or state funding of our governmental tenants, government layoffs or an increased risk of default by government tenants during periods in which state or federal governments are shut down or on furlough;</w:t>
      </w: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Significant price and volume fluctuations in the public markets, including on the exchange on which we listed our common stock;</w:t>
      </w:r>
    </w:p>
    <w:p>
      <w:pPr>
        <w:spacing w:after="0" w:line="13" w:lineRule="exact"/>
        <w:rPr>
          <w:rFonts w:ascii="Arial" w:cs="Arial" w:eastAsia="Arial" w:hAnsi="Arial"/>
          <w:sz w:val="11"/>
          <w:szCs w:val="11"/>
          <w:color w:val="auto"/>
        </w:rPr>
      </w:pP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Risks associated with incurring mortgage and other indebtedness, including changing capital reserve requirements on our lenders and rising interest rates for new debt financings;</w:t>
      </w:r>
    </w:p>
    <w:p>
      <w:pPr>
        <w:spacing w:after="0" w:line="13" w:lineRule="exact"/>
        <w:rPr>
          <w:rFonts w:ascii="Arial" w:cs="Arial" w:eastAsia="Arial" w:hAnsi="Arial"/>
          <w:sz w:val="11"/>
          <w:szCs w:val="11"/>
          <w:color w:val="auto"/>
        </w:rPr>
      </w:pPr>
    </w:p>
    <w:p>
      <w:pPr>
        <w:ind w:left="520" w:right="280" w:hanging="256"/>
        <w:spacing w:after="0" w:line="255"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A downgrade in our credit ratings, the credit ratings of Piedmont Operating Partnership, LP ("Piedmont OP") or the credit ratings of our or Piedmont OP's unsecured debt securities, which could, among other effects, trigger an increase in the stated rate of one or more of our unsecured debt instruments;</w:t>
      </w: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effect of future offerings of debt or equity securities on the value of our common stock;</w:t>
      </w:r>
    </w:p>
    <w:p>
      <w:pPr>
        <w:spacing w:after="0" w:line="13" w:lineRule="exact"/>
        <w:rPr>
          <w:rFonts w:ascii="Arial" w:cs="Arial" w:eastAsia="Arial" w:hAnsi="Arial"/>
          <w:sz w:val="11"/>
          <w:szCs w:val="11"/>
          <w:color w:val="auto"/>
        </w:rPr>
      </w:pPr>
    </w:p>
    <w:p>
      <w:pPr>
        <w:ind w:left="520" w:right="400" w:hanging="256"/>
        <w:spacing w:after="0" w:line="265"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Additional risks and costs associated with adverse U.S. and global economic conditions, inflation and potential increases in the rate of inflation, including the impact of a possible recession, uncertainty and volatility in financial markets, and any changes in governmental rules, regulations, and fiscal policies;</w:t>
      </w: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Uncertainties associated with environmental and regulatory matters;</w:t>
      </w:r>
    </w:p>
    <w:p>
      <w:pPr>
        <w:spacing w:after="0" w:line="2" w:lineRule="exact"/>
        <w:rPr>
          <w:rFonts w:ascii="Arial" w:cs="Arial" w:eastAsia="Arial" w:hAnsi="Arial"/>
          <w:sz w:val="11"/>
          <w:szCs w:val="11"/>
          <w:color w:val="auto"/>
        </w:rPr>
      </w:pPr>
    </w:p>
    <w:p>
      <w:pPr>
        <w:ind w:left="520" w:right="420" w:hanging="256"/>
        <w:spacing w:after="0" w:line="265"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Changes in the financial condition of our tenants directly or indirectly resulting from geopolitical developments that could negatively affect important supply chains and international trade, the termination or threatened termination of existing international trade agreements, or the implementation of tariffs or retaliatory tariffs on imported or exported goods;</w:t>
      </w: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effect of any litigation to which we are, or may become, subject;</w:t>
      </w:r>
    </w:p>
    <w:p>
      <w:pPr>
        <w:spacing w:after="0" w:line="13" w:lineRule="exact"/>
        <w:rPr>
          <w:rFonts w:ascii="Arial" w:cs="Arial" w:eastAsia="Arial" w:hAnsi="Arial"/>
          <w:sz w:val="11"/>
          <w:szCs w:val="11"/>
          <w:color w:val="auto"/>
        </w:rPr>
      </w:pPr>
    </w:p>
    <w:p>
      <w:pPr>
        <w:ind w:left="520" w:right="20" w:hanging="256"/>
        <w:spacing w:after="0" w:line="255"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Additional risks and costs associated with owning properties occupied by tenants in particular industries, such as oil and gas, hospitality, travel, co-working, etc., including risks of default during start-up and during economic downturns;</w:t>
      </w:r>
    </w:p>
    <w:p>
      <w:pPr>
        <w:ind w:left="520" w:hanging="256"/>
        <w:spacing w:after="0" w:line="265"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Changes in tax laws impacting REITs and real estate in general, as well as our ability to continue to qualify as a REIT under the Internal Revenue Code of 1986, as amended (the “Code”), or other tax law changes which may adversely affect our stockholders;</w:t>
      </w: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future effectiveness of our internal controls and procedures; and</w:t>
      </w:r>
    </w:p>
    <w:p>
      <w:pPr>
        <w:spacing w:after="0" w:line="13" w:lineRule="exact"/>
        <w:rPr>
          <w:rFonts w:ascii="Arial" w:cs="Arial" w:eastAsia="Arial" w:hAnsi="Arial"/>
          <w:sz w:val="11"/>
          <w:szCs w:val="11"/>
          <w:color w:val="auto"/>
        </w:rPr>
      </w:pPr>
    </w:p>
    <w:p>
      <w:pPr>
        <w:ind w:left="520" w:hanging="256"/>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Other factors, including the risk factors discussed under Item 1A. of our Annual Report on Form 10-K for the year ended December 31, 2025.</w:t>
      </w:r>
    </w:p>
    <w:p>
      <w:pPr>
        <w:spacing w:after="0" w:line="197" w:lineRule="exact"/>
        <w:rPr>
          <w:sz w:val="20"/>
          <w:szCs w:val="20"/>
          <w:color w:val="auto"/>
        </w:rPr>
      </w:pPr>
    </w:p>
    <w:p>
      <w:pPr>
        <w:ind w:right="240"/>
        <w:spacing w:after="0" w:line="309" w:lineRule="auto"/>
        <w:rPr>
          <w:sz w:val="20"/>
          <w:szCs w:val="20"/>
          <w:color w:val="auto"/>
        </w:rPr>
      </w:pPr>
      <w:r>
        <w:rPr>
          <w:rFonts w:ascii="Arial" w:cs="Arial" w:eastAsia="Arial" w:hAnsi="Arial"/>
          <w:sz w:val="11"/>
          <w:szCs w:val="11"/>
          <w:color w:val="auto"/>
        </w:rPr>
        <w:t>Readers are cautioned not to place undue reliance on these forward-looking statements, which speak only as of the date of this press release. The Company cannot guarantee the accuracy of any such forward-looking statements contained in this press release, and the Company does not intend to publicly update or revise any forward-looking statements, whether as a result of new information, future events, or otherwise.</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00" w:top="508"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60260"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123825</wp:posOffset>
            </wp:positionV>
            <wp:extent cx="1311910" cy="245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910" cy="24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Piedmont Realty Trust Reports Third Quarter 2026 Results</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 xml:space="preserve">–  </w:t>
      </w:r>
      <w:r>
        <w:rPr>
          <w:rFonts w:ascii="Arial" w:cs="Arial" w:eastAsia="Arial" w:hAnsi="Arial"/>
          <w:sz w:val="14"/>
          <w:szCs w:val="14"/>
          <w:i w:val="1"/>
          <w:iCs w:val="1"/>
          <w:color w:val="auto"/>
        </w:rPr>
        <w:t>Increases 2026 Outlook for third quarter in a row</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Generated approximately 8% Same Store NOI Cash Growth</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Strong leasing momentum continues with over 400,000 square feet executed and cash leasing spreads of over 26%</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Signed but yet to commence leases total $29 million equivalent to 410 bps of portfolio occupancy</w:t>
      </w:r>
    </w:p>
    <w:p>
      <w:pPr>
        <w:spacing w:after="0" w:line="11" w:lineRule="exact"/>
        <w:rPr>
          <w:sz w:val="20"/>
          <w:szCs w:val="20"/>
          <w:color w:val="auto"/>
        </w:rPr>
      </w:pPr>
    </w:p>
    <w:p>
      <w:pPr>
        <w:ind w:left="520" w:right="20" w:hanging="258"/>
        <w:spacing w:after="0" w:line="278" w:lineRule="auto"/>
        <w:rPr>
          <w:sz w:val="20"/>
          <w:szCs w:val="20"/>
          <w:color w:val="auto"/>
        </w:rPr>
      </w:pPr>
      <w:r>
        <w:rPr>
          <w:rFonts w:ascii="Arial" w:cs="Arial" w:eastAsia="Arial" w:hAnsi="Arial"/>
          <w:sz w:val="14"/>
          <w:szCs w:val="14"/>
          <w:i w:val="1"/>
          <w:iCs w:val="1"/>
          <w:color w:val="auto"/>
        </w:rPr>
        <w:t>– Refinanced $287 million of high coupon debt, reducing weighted average cost of debt to 4.8% and extending the maturity profile with no final debt maturities until October of 2028</w:t>
      </w:r>
    </w:p>
    <w:p>
      <w:pPr>
        <w:spacing w:after="0" w:line="155" w:lineRule="exact"/>
        <w:rPr>
          <w:sz w:val="20"/>
          <w:szCs w:val="20"/>
          <w:color w:val="auto"/>
        </w:rPr>
      </w:pPr>
    </w:p>
    <w:p>
      <w:pPr>
        <w:ind w:right="260"/>
        <w:spacing w:after="0" w:line="272" w:lineRule="auto"/>
        <w:rPr>
          <w:sz w:val="20"/>
          <w:szCs w:val="20"/>
          <w:color w:val="auto"/>
        </w:rPr>
      </w:pPr>
      <w:r>
        <w:rPr>
          <w:rFonts w:ascii="Arial" w:cs="Arial" w:eastAsia="Arial" w:hAnsi="Arial"/>
          <w:sz w:val="13"/>
          <w:szCs w:val="13"/>
          <w:b w:val="1"/>
          <w:bCs w:val="1"/>
          <w:color w:val="auto"/>
        </w:rPr>
        <w:t xml:space="preserve">ATLANTA, October 26, 2026 </w:t>
      </w:r>
      <w:r>
        <w:rPr>
          <w:rFonts w:ascii="Arial" w:cs="Arial" w:eastAsia="Arial" w:hAnsi="Arial"/>
          <w:sz w:val="13"/>
          <w:szCs w:val="13"/>
          <w:color w:val="auto"/>
        </w:rPr>
        <w:t>— Piedmont Realty Trust, Inc. ("Piedmont" or the "Company") (NYSE:PDM), an owner of Class A office properties located primarily in major U.S. Sunbelt markets,</w:t>
      </w:r>
      <w:r>
        <w:rPr>
          <w:rFonts w:ascii="Arial" w:cs="Arial" w:eastAsia="Arial" w:hAnsi="Arial"/>
          <w:sz w:val="13"/>
          <w:szCs w:val="13"/>
          <w:b w:val="1"/>
          <w:bCs w:val="1"/>
          <w:color w:val="auto"/>
        </w:rPr>
        <w:t xml:space="preserve"> </w:t>
      </w:r>
      <w:r>
        <w:rPr>
          <w:rFonts w:ascii="Arial" w:cs="Arial" w:eastAsia="Arial" w:hAnsi="Arial"/>
          <w:sz w:val="13"/>
          <w:szCs w:val="13"/>
          <w:color w:val="auto"/>
        </w:rPr>
        <w:t>today announced its results for the quarter ended September 30, 2026.</w:t>
      </w:r>
    </w:p>
    <w:p>
      <w:pPr>
        <w:spacing w:after="0" w:line="59"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Commenting on results for the three months ended September 30, 2026, Brent Smith, our President and Chief Executive Officer, said, "Piedmont had a phenomenal third quarter. Leasing demand remained strong, allowing us to continue to push rental rates and net effective rents to all-time highs with cash and accrual leasing spreads of 26% and 35%, respectively. Same Store NOI on a cash basis grew approximately 8% during the quarter as free rent related to recently executed leases continues to burn off. Additionally, our capital recycling program was active with the acquisition of 4075 Wilson Boulevard paired with the disposition of a land parcel during the quarter. Finally, we were also able to complete some important refinancing activity during the quarter, significantly improving our weighted average cost of debt and lengthening our remaining maturity profile. Looking ahead to the remainder of the year, the leasing pipeline remains strong, with over 700,000 square feet of leases either already executed or in the legal stage thus far during October. For the third quarter in a row, we are raising our annual outlook, which is now six cents ahead of our initial 2026 outlook."</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Highlights for the Three and Nine Months Ended September 30, 2026:</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Financial Results:</w:t>
      </w:r>
    </w:p>
    <w:p>
      <w:pPr>
        <w:spacing w:after="0" w:line="110" w:lineRule="exact"/>
        <w:rPr>
          <w:sz w:val="20"/>
          <w:szCs w:val="20"/>
          <w:color w:val="auto"/>
        </w:rPr>
      </w:pPr>
    </w:p>
    <w:tbl>
      <w:tblPr>
        <w:tblLayout w:type="fixed"/>
        <w:tblInd w:w="530" w:type="dxa"/>
        <w:tblCellMar>
          <w:top w:w="0" w:type="dxa"/>
          <w:left w:w="0" w:type="dxa"/>
          <w:bottom w:w="0" w:type="dxa"/>
          <w:right w:w="0" w:type="dxa"/>
        </w:tblCellMar>
      </w:tblPr>
      <w:tr>
        <w:trPr>
          <w:trHeight w:val="194"/>
        </w:trPr>
        <w:tc>
          <w:tcPr>
            <w:tcW w:w="4420" w:type="dxa"/>
            <w:vAlign w:val="bottom"/>
            <w:tcBorders>
              <w:top w:val="single" w:sz="8" w:color="auto"/>
              <w:left w:val="single" w:sz="8" w:color="auto"/>
            </w:tcBorders>
          </w:tcPr>
          <w:p>
            <w:pPr>
              <w:spacing w:after="0"/>
              <w:rPr>
                <w:sz w:val="16"/>
                <w:szCs w:val="16"/>
                <w:color w:val="auto"/>
              </w:rPr>
            </w:pPr>
          </w:p>
        </w:tc>
        <w:tc>
          <w:tcPr>
            <w:tcW w:w="3080" w:type="dxa"/>
            <w:vAlign w:val="bottom"/>
            <w:tcBorders>
              <w:top w:val="single" w:sz="8" w:color="auto"/>
              <w:bottom w:val="single" w:sz="8" w:color="auto"/>
            </w:tcBorders>
            <w:gridSpan w:val="2"/>
          </w:tcPr>
          <w:p>
            <w:pPr>
              <w:jc w:val="right"/>
              <w:ind w:right="835"/>
              <w:spacing w:after="0"/>
              <w:rPr>
                <w:sz w:val="20"/>
                <w:szCs w:val="20"/>
                <w:color w:val="auto"/>
              </w:rPr>
            </w:pPr>
            <w:r>
              <w:rPr>
                <w:rFonts w:ascii="Arial" w:cs="Arial" w:eastAsia="Arial" w:hAnsi="Arial"/>
                <w:sz w:val="13"/>
                <w:szCs w:val="13"/>
                <w:b w:val="1"/>
                <w:bCs w:val="1"/>
                <w:color w:val="auto"/>
              </w:rPr>
              <w:t>Three Months Ended</w:t>
            </w:r>
          </w:p>
        </w:tc>
        <w:tc>
          <w:tcPr>
            <w:tcW w:w="200" w:type="dxa"/>
            <w:vAlign w:val="bottom"/>
            <w:tcBorders>
              <w:top w:val="single" w:sz="8" w:color="auto"/>
            </w:tcBorders>
          </w:tcPr>
          <w:p>
            <w:pPr>
              <w:spacing w:after="0"/>
              <w:rPr>
                <w:sz w:val="16"/>
                <w:szCs w:val="16"/>
                <w:color w:val="auto"/>
              </w:rPr>
            </w:pPr>
          </w:p>
        </w:tc>
        <w:tc>
          <w:tcPr>
            <w:tcW w:w="2920" w:type="dxa"/>
            <w:vAlign w:val="bottom"/>
            <w:tcBorders>
              <w:top w:val="single" w:sz="8" w:color="auto"/>
              <w:bottom w:val="single" w:sz="8" w:color="auto"/>
              <w:right w:val="single" w:sz="8" w:color="auto"/>
            </w:tcBorders>
            <w:gridSpan w:val="2"/>
          </w:tcPr>
          <w:p>
            <w:pPr>
              <w:jc w:val="right"/>
              <w:ind w:right="795"/>
              <w:spacing w:after="0"/>
              <w:rPr>
                <w:sz w:val="20"/>
                <w:szCs w:val="20"/>
                <w:color w:val="auto"/>
              </w:rPr>
            </w:pPr>
            <w:r>
              <w:rPr>
                <w:rFonts w:ascii="Arial" w:cs="Arial" w:eastAsia="Arial" w:hAnsi="Arial"/>
                <w:sz w:val="13"/>
                <w:szCs w:val="13"/>
                <w:b w:val="1"/>
                <w:bCs w:val="1"/>
                <w:color w:val="auto"/>
              </w:rPr>
              <w:t>Nine Months Ended</w:t>
            </w:r>
          </w:p>
        </w:tc>
      </w:tr>
      <w:tr>
        <w:trPr>
          <w:trHeight w:val="174"/>
        </w:trPr>
        <w:tc>
          <w:tcPr>
            <w:tcW w:w="4420" w:type="dxa"/>
            <w:vAlign w:val="bottom"/>
            <w:tcBorders>
              <w:left w:val="single" w:sz="8" w:color="auto"/>
            </w:tcBorders>
          </w:tcPr>
          <w:p>
            <w:pPr>
              <w:ind w:left="20"/>
              <w:spacing w:after="0"/>
              <w:rPr>
                <w:sz w:val="20"/>
                <w:szCs w:val="20"/>
                <w:color w:val="auto"/>
              </w:rPr>
            </w:pPr>
            <w:r>
              <w:rPr>
                <w:rFonts w:ascii="Arial" w:cs="Arial" w:eastAsia="Arial" w:hAnsi="Arial"/>
                <w:sz w:val="13"/>
                <w:szCs w:val="13"/>
                <w:i w:val="1"/>
                <w:iCs w:val="1"/>
                <w:color w:val="auto"/>
              </w:rPr>
              <w:t>(in 000s other than per share amounts)</w:t>
            </w:r>
          </w:p>
        </w:tc>
        <w:tc>
          <w:tcPr>
            <w:tcW w:w="1680" w:type="dxa"/>
            <w:vAlign w:val="bottom"/>
          </w:tcPr>
          <w:p>
            <w:pPr>
              <w:jc w:val="right"/>
              <w:ind w:right="115"/>
              <w:spacing w:after="0"/>
              <w:rPr>
                <w:sz w:val="20"/>
                <w:szCs w:val="20"/>
                <w:color w:val="auto"/>
              </w:rPr>
            </w:pPr>
            <w:r>
              <w:rPr>
                <w:rFonts w:ascii="Arial" w:cs="Arial" w:eastAsia="Arial" w:hAnsi="Arial"/>
                <w:sz w:val="13"/>
                <w:szCs w:val="13"/>
                <w:b w:val="1"/>
                <w:bCs w:val="1"/>
                <w:color w:val="auto"/>
              </w:rPr>
              <w:t>September 30, 2026</w:t>
            </w:r>
          </w:p>
        </w:tc>
        <w:tc>
          <w:tcPr>
            <w:tcW w:w="160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2025</w:t>
            </w:r>
          </w:p>
        </w:tc>
        <w:tc>
          <w:tcPr>
            <w:tcW w:w="1540" w:type="dxa"/>
            <w:vAlign w:val="bottom"/>
          </w:tcPr>
          <w:p>
            <w:pPr>
              <w:jc w:val="right"/>
              <w:ind w:right="115"/>
              <w:spacing w:after="0"/>
              <w:rPr>
                <w:sz w:val="20"/>
                <w:szCs w:val="20"/>
                <w:color w:val="auto"/>
              </w:rPr>
            </w:pPr>
            <w:r>
              <w:rPr>
                <w:rFonts w:ascii="Arial" w:cs="Arial" w:eastAsia="Arial" w:hAnsi="Arial"/>
                <w:sz w:val="13"/>
                <w:szCs w:val="13"/>
                <w:b w:val="1"/>
                <w:bCs w:val="1"/>
                <w:color w:val="auto"/>
              </w:rPr>
              <w:t>September 30, 2026</w:t>
            </w:r>
          </w:p>
        </w:tc>
        <w:tc>
          <w:tcPr>
            <w:tcW w:w="13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September 30, 2025</w:t>
            </w:r>
          </w:p>
        </w:tc>
      </w:tr>
      <w:tr>
        <w:trPr>
          <w:trHeight w:val="174"/>
        </w:trPr>
        <w:tc>
          <w:tcPr>
            <w:tcW w:w="4420" w:type="dxa"/>
            <w:vAlign w:val="bottom"/>
            <w:tcBorders>
              <w:top w:val="single" w:sz="8" w:color="F8F4F1"/>
              <w:left w:val="single" w:sz="8" w:color="auto"/>
            </w:tcBorders>
            <w:shd w:val="clear" w:color="auto" w:fill="F8F4F1"/>
          </w:tcPr>
          <w:p>
            <w:pPr>
              <w:ind w:left="20"/>
              <w:spacing w:after="0"/>
              <w:rPr>
                <w:sz w:val="20"/>
                <w:szCs w:val="20"/>
                <w:color w:val="auto"/>
              </w:rPr>
            </w:pPr>
            <w:r>
              <w:rPr>
                <w:rFonts w:ascii="Arial" w:cs="Arial" w:eastAsia="Arial" w:hAnsi="Arial"/>
                <w:sz w:val="13"/>
                <w:szCs w:val="13"/>
                <w:color w:val="auto"/>
              </w:rPr>
              <w:t>Net loss applicable to Piedmont</w:t>
            </w:r>
          </w:p>
        </w:tc>
        <w:tc>
          <w:tcPr>
            <w:tcW w:w="1680" w:type="dxa"/>
            <w:vAlign w:val="bottom"/>
            <w:tcBorders>
              <w:top w:val="single" w:sz="8" w:color="auto"/>
            </w:tcBorders>
            <w:shd w:val="clear" w:color="auto" w:fill="F8F4F1"/>
          </w:tcPr>
          <w:p>
            <w:pPr>
              <w:jc w:val="right"/>
              <w:ind w:right="35"/>
              <w:spacing w:after="0"/>
              <w:rPr>
                <w:sz w:val="20"/>
                <w:szCs w:val="20"/>
                <w:color w:val="auto"/>
              </w:rPr>
            </w:pPr>
            <w:r>
              <w:rPr>
                <w:rFonts w:ascii="Arial" w:cs="Arial" w:eastAsia="Arial" w:hAnsi="Arial"/>
                <w:sz w:val="13"/>
                <w:szCs w:val="13"/>
                <w:color w:val="auto"/>
              </w:rPr>
              <w:t>$(21,022)</w:t>
            </w:r>
          </w:p>
        </w:tc>
        <w:tc>
          <w:tcPr>
            <w:tcW w:w="1400" w:type="dxa"/>
            <w:vAlign w:val="bottom"/>
            <w:tcBorders>
              <w:top w:val="single" w:sz="8" w:color="auto"/>
            </w:tcBorders>
            <w:shd w:val="clear" w:color="auto" w:fill="F8F4F1"/>
          </w:tcPr>
          <w:p>
            <w:pPr>
              <w:jc w:val="right"/>
              <w:ind w:right="35"/>
              <w:spacing w:after="0"/>
              <w:rPr>
                <w:sz w:val="20"/>
                <w:szCs w:val="20"/>
                <w:color w:val="auto"/>
              </w:rPr>
            </w:pPr>
            <w:r>
              <w:rPr>
                <w:rFonts w:ascii="Arial" w:cs="Arial" w:eastAsia="Arial" w:hAnsi="Arial"/>
                <w:sz w:val="13"/>
                <w:szCs w:val="13"/>
                <w:color w:val="auto"/>
              </w:rPr>
              <w:t>$(13,462)</w:t>
            </w:r>
          </w:p>
        </w:tc>
        <w:tc>
          <w:tcPr>
            <w:tcW w:w="200" w:type="dxa"/>
            <w:vAlign w:val="bottom"/>
            <w:tcBorders>
              <w:top w:val="single" w:sz="8" w:color="F8F4F1"/>
            </w:tcBorders>
            <w:shd w:val="clear" w:color="auto" w:fill="F8F4F1"/>
          </w:tcPr>
          <w:p>
            <w:pPr>
              <w:spacing w:after="0"/>
              <w:rPr>
                <w:sz w:val="15"/>
                <w:szCs w:val="15"/>
                <w:color w:val="auto"/>
              </w:rPr>
            </w:pPr>
          </w:p>
        </w:tc>
        <w:tc>
          <w:tcPr>
            <w:tcW w:w="154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3"/>
                <w:szCs w:val="13"/>
                <w:color w:val="auto"/>
              </w:rPr>
              <w:t>$(45,043)</w:t>
            </w:r>
          </w:p>
        </w:tc>
        <w:tc>
          <w:tcPr>
            <w:tcW w:w="1380" w:type="dxa"/>
            <w:vAlign w:val="bottom"/>
            <w:tcBorders>
              <w:top w:val="single" w:sz="8" w:color="auto"/>
              <w:right w:val="single" w:sz="8" w:color="auto"/>
            </w:tcBorders>
            <w:shd w:val="clear" w:color="auto" w:fill="F8F4F1"/>
          </w:tcPr>
          <w:p>
            <w:pPr>
              <w:jc w:val="right"/>
              <w:ind w:right="55"/>
              <w:spacing w:after="0"/>
              <w:rPr>
                <w:sz w:val="20"/>
                <w:szCs w:val="20"/>
                <w:color w:val="auto"/>
              </w:rPr>
            </w:pPr>
            <w:r>
              <w:rPr>
                <w:rFonts w:ascii="Arial" w:cs="Arial" w:eastAsia="Arial" w:hAnsi="Arial"/>
                <w:sz w:val="13"/>
                <w:szCs w:val="13"/>
                <w:color w:val="auto"/>
              </w:rPr>
              <w:t>$(40,374)</w:t>
            </w:r>
          </w:p>
        </w:tc>
      </w:tr>
      <w:tr>
        <w:trPr>
          <w:trHeight w:val="181"/>
        </w:trPr>
        <w:tc>
          <w:tcPr>
            <w:tcW w:w="442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Net loss per share applicable to common stockholders - basic and diluted</w:t>
            </w:r>
          </w:p>
        </w:tc>
        <w:tc>
          <w:tcPr>
            <w:tcW w:w="1680" w:type="dxa"/>
            <w:vAlign w:val="bottom"/>
          </w:tcPr>
          <w:p>
            <w:pPr>
              <w:jc w:val="right"/>
              <w:ind w:right="35"/>
              <w:spacing w:after="0"/>
              <w:rPr>
                <w:sz w:val="20"/>
                <w:szCs w:val="20"/>
                <w:color w:val="auto"/>
              </w:rPr>
            </w:pPr>
            <w:r>
              <w:rPr>
                <w:rFonts w:ascii="Arial" w:cs="Arial" w:eastAsia="Arial" w:hAnsi="Arial"/>
                <w:sz w:val="13"/>
                <w:szCs w:val="13"/>
                <w:color w:val="auto"/>
              </w:rPr>
              <w:t>$(0.17)</w:t>
            </w:r>
          </w:p>
        </w:tc>
        <w:tc>
          <w:tcPr>
            <w:tcW w:w="1400" w:type="dxa"/>
            <w:vAlign w:val="bottom"/>
          </w:tcPr>
          <w:p>
            <w:pPr>
              <w:jc w:val="right"/>
              <w:ind w:right="35"/>
              <w:spacing w:after="0"/>
              <w:rPr>
                <w:sz w:val="20"/>
                <w:szCs w:val="20"/>
                <w:color w:val="auto"/>
              </w:rPr>
            </w:pPr>
            <w:r>
              <w:rPr>
                <w:rFonts w:ascii="Arial" w:cs="Arial" w:eastAsia="Arial" w:hAnsi="Arial"/>
                <w:sz w:val="13"/>
                <w:szCs w:val="13"/>
                <w:color w:val="auto"/>
              </w:rPr>
              <w:t>$(0.11)</w:t>
            </w: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$(0.36)</w:t>
            </w:r>
          </w:p>
        </w:tc>
        <w:tc>
          <w:tcPr>
            <w:tcW w:w="13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$(0.32)</w:t>
            </w:r>
          </w:p>
        </w:tc>
      </w:tr>
      <w:tr>
        <w:trPr>
          <w:trHeight w:val="184"/>
        </w:trPr>
        <w:tc>
          <w:tcPr>
            <w:tcW w:w="4420" w:type="dxa"/>
            <w:vAlign w:val="bottom"/>
            <w:tcBorders>
              <w:left w:val="single" w:sz="8" w:color="auto"/>
            </w:tcBorders>
            <w:shd w:val="clear" w:color="auto" w:fill="F8F4F1"/>
          </w:tcPr>
          <w:p>
            <w:pPr>
              <w:ind w:left="20"/>
              <w:spacing w:after="0"/>
              <w:rPr>
                <w:sz w:val="20"/>
                <w:szCs w:val="20"/>
                <w:color w:val="auto"/>
              </w:rPr>
            </w:pPr>
            <w:r>
              <w:rPr>
                <w:rFonts w:ascii="Arial" w:cs="Arial" w:eastAsia="Arial" w:hAnsi="Arial"/>
                <w:sz w:val="13"/>
                <w:szCs w:val="13"/>
                <w:color w:val="auto"/>
              </w:rPr>
              <w:t>Gain on sale of real estate assets</w:t>
            </w:r>
          </w:p>
        </w:tc>
        <w:tc>
          <w:tcPr>
            <w:tcW w:w="1680" w:type="dxa"/>
            <w:vAlign w:val="bottom"/>
            <w:shd w:val="clear" w:color="auto" w:fill="F8F4F1"/>
          </w:tcPr>
          <w:p>
            <w:pPr>
              <w:jc w:val="right"/>
              <w:ind w:right="35"/>
              <w:spacing w:after="0"/>
              <w:rPr>
                <w:sz w:val="20"/>
                <w:szCs w:val="20"/>
                <w:color w:val="auto"/>
              </w:rPr>
            </w:pPr>
            <w:r>
              <w:rPr>
                <w:rFonts w:ascii="Arial" w:cs="Arial" w:eastAsia="Arial" w:hAnsi="Arial"/>
                <w:sz w:val="13"/>
                <w:szCs w:val="13"/>
                <w:color w:val="auto"/>
              </w:rPr>
              <w:t>$8,878</w:t>
            </w:r>
          </w:p>
        </w:tc>
        <w:tc>
          <w:tcPr>
            <w:tcW w:w="1600" w:type="dxa"/>
            <w:vAlign w:val="bottom"/>
            <w:gridSpan w:val="2"/>
            <w:shd w:val="clear" w:color="auto" w:fill="F8F4F1"/>
          </w:tcPr>
          <w:p>
            <w:pPr>
              <w:jc w:val="right"/>
              <w:ind w:right="300"/>
              <w:spacing w:after="0"/>
              <w:rPr>
                <w:sz w:val="20"/>
                <w:szCs w:val="20"/>
                <w:color w:val="auto"/>
              </w:rPr>
            </w:pPr>
            <w:r>
              <w:rPr>
                <w:rFonts w:ascii="Arial" w:cs="Arial" w:eastAsia="Arial" w:hAnsi="Arial"/>
                <w:sz w:val="13"/>
                <w:szCs w:val="13"/>
                <w:color w:val="auto"/>
              </w:rPr>
              <w:t>$—</w:t>
            </w:r>
          </w:p>
        </w:tc>
        <w:tc>
          <w:tcPr>
            <w:tcW w:w="1540" w:type="dxa"/>
            <w:vAlign w:val="bottom"/>
            <w:shd w:val="clear" w:color="auto" w:fill="F8F4F1"/>
          </w:tcPr>
          <w:p>
            <w:pPr>
              <w:jc w:val="right"/>
              <w:spacing w:after="0"/>
              <w:rPr>
                <w:sz w:val="20"/>
                <w:szCs w:val="20"/>
                <w:color w:val="auto"/>
              </w:rPr>
            </w:pPr>
            <w:r>
              <w:rPr>
                <w:rFonts w:ascii="Arial" w:cs="Arial" w:eastAsia="Arial" w:hAnsi="Arial"/>
                <w:sz w:val="13"/>
                <w:szCs w:val="13"/>
                <w:color w:val="auto"/>
              </w:rPr>
              <w:t>$8,878</w:t>
            </w:r>
          </w:p>
        </w:tc>
        <w:tc>
          <w:tcPr>
            <w:tcW w:w="1380" w:type="dxa"/>
            <w:vAlign w:val="bottom"/>
            <w:tcBorders>
              <w:right w:val="single" w:sz="8" w:color="auto"/>
            </w:tcBorders>
            <w:shd w:val="clear" w:color="auto" w:fill="F8F4F1"/>
          </w:tcPr>
          <w:p>
            <w:pPr>
              <w:jc w:val="right"/>
              <w:ind w:right="55"/>
              <w:spacing w:after="0"/>
              <w:rPr>
                <w:sz w:val="20"/>
                <w:szCs w:val="20"/>
                <w:color w:val="auto"/>
              </w:rPr>
            </w:pPr>
            <w:r>
              <w:rPr>
                <w:rFonts w:ascii="Arial" w:cs="Arial" w:eastAsia="Arial" w:hAnsi="Arial"/>
                <w:sz w:val="13"/>
                <w:szCs w:val="13"/>
                <w:color w:val="auto"/>
              </w:rPr>
              <w:t>$2,013</w:t>
            </w:r>
          </w:p>
        </w:tc>
      </w:tr>
      <w:tr>
        <w:trPr>
          <w:trHeight w:val="181"/>
        </w:trPr>
        <w:tc>
          <w:tcPr>
            <w:tcW w:w="442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Loss on early extinguishment of debt</w:t>
            </w:r>
          </w:p>
        </w:tc>
        <w:tc>
          <w:tcPr>
            <w:tcW w:w="1680" w:type="dxa"/>
            <w:vAlign w:val="bottom"/>
          </w:tcPr>
          <w:p>
            <w:pPr>
              <w:jc w:val="right"/>
              <w:ind w:right="35"/>
              <w:spacing w:after="0"/>
              <w:rPr>
                <w:sz w:val="20"/>
                <w:szCs w:val="20"/>
                <w:color w:val="auto"/>
              </w:rPr>
            </w:pPr>
            <w:r>
              <w:rPr>
                <w:rFonts w:ascii="Arial" w:cs="Arial" w:eastAsia="Arial" w:hAnsi="Arial"/>
                <w:sz w:val="13"/>
                <w:szCs w:val="13"/>
                <w:color w:val="auto"/>
              </w:rPr>
              <w:t>$20,236</w:t>
            </w:r>
          </w:p>
        </w:tc>
        <w:tc>
          <w:tcPr>
            <w:tcW w:w="16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$20,236</w:t>
            </w:r>
          </w:p>
        </w:tc>
        <w:tc>
          <w:tcPr>
            <w:tcW w:w="13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$8,000</w:t>
            </w:r>
          </w:p>
        </w:tc>
      </w:tr>
      <w:tr>
        <w:trPr>
          <w:trHeight w:val="184"/>
        </w:trPr>
        <w:tc>
          <w:tcPr>
            <w:tcW w:w="4420" w:type="dxa"/>
            <w:vAlign w:val="bottom"/>
            <w:tcBorders>
              <w:left w:val="single" w:sz="8" w:color="auto"/>
            </w:tcBorders>
            <w:shd w:val="clear" w:color="auto" w:fill="F8F4F1"/>
          </w:tcPr>
          <w:p>
            <w:pPr>
              <w:ind w:left="20"/>
              <w:spacing w:after="0"/>
              <w:rPr>
                <w:sz w:val="20"/>
                <w:szCs w:val="20"/>
                <w:color w:val="auto"/>
              </w:rPr>
            </w:pPr>
            <w:r>
              <w:rPr>
                <w:rFonts w:ascii="Arial" w:cs="Arial" w:eastAsia="Arial" w:hAnsi="Arial"/>
                <w:sz w:val="13"/>
                <w:szCs w:val="13"/>
                <w:color w:val="auto"/>
              </w:rPr>
              <w:t>Interest expense, net of interest income</w:t>
            </w:r>
          </w:p>
        </w:tc>
        <w:tc>
          <w:tcPr>
            <w:tcW w:w="1680" w:type="dxa"/>
            <w:vAlign w:val="bottom"/>
            <w:shd w:val="clear" w:color="auto" w:fill="F8F4F1"/>
          </w:tcPr>
          <w:p>
            <w:pPr>
              <w:jc w:val="right"/>
              <w:ind w:right="35"/>
              <w:spacing w:after="0"/>
              <w:rPr>
                <w:sz w:val="20"/>
                <w:szCs w:val="20"/>
                <w:color w:val="auto"/>
              </w:rPr>
            </w:pPr>
            <w:r>
              <w:rPr>
                <w:rFonts w:ascii="Arial" w:cs="Arial" w:eastAsia="Arial" w:hAnsi="Arial"/>
                <w:sz w:val="13"/>
                <w:szCs w:val="13"/>
                <w:color w:val="auto"/>
              </w:rPr>
              <w:t>$31,855</w:t>
            </w:r>
          </w:p>
        </w:tc>
        <w:tc>
          <w:tcPr>
            <w:tcW w:w="1400" w:type="dxa"/>
            <w:vAlign w:val="bottom"/>
            <w:shd w:val="clear" w:color="auto" w:fill="F8F4F1"/>
          </w:tcPr>
          <w:p>
            <w:pPr>
              <w:jc w:val="right"/>
              <w:ind w:right="35"/>
              <w:spacing w:after="0"/>
              <w:rPr>
                <w:sz w:val="20"/>
                <w:szCs w:val="20"/>
                <w:color w:val="auto"/>
              </w:rPr>
            </w:pPr>
            <w:r>
              <w:rPr>
                <w:rFonts w:ascii="Arial" w:cs="Arial" w:eastAsia="Arial" w:hAnsi="Arial"/>
                <w:sz w:val="13"/>
                <w:szCs w:val="13"/>
                <w:color w:val="auto"/>
              </w:rPr>
              <w:t>$31,908</w:t>
            </w:r>
          </w:p>
        </w:tc>
        <w:tc>
          <w:tcPr>
            <w:tcW w:w="200" w:type="dxa"/>
            <w:vAlign w:val="bottom"/>
            <w:shd w:val="clear" w:color="auto" w:fill="F8F4F1"/>
          </w:tcPr>
          <w:p>
            <w:pPr>
              <w:spacing w:after="0"/>
              <w:rPr>
                <w:sz w:val="16"/>
                <w:szCs w:val="16"/>
                <w:color w:val="auto"/>
              </w:rPr>
            </w:pPr>
          </w:p>
        </w:tc>
        <w:tc>
          <w:tcPr>
            <w:tcW w:w="1540" w:type="dxa"/>
            <w:vAlign w:val="bottom"/>
            <w:shd w:val="clear" w:color="auto" w:fill="F8F4F1"/>
          </w:tcPr>
          <w:p>
            <w:pPr>
              <w:jc w:val="right"/>
              <w:spacing w:after="0"/>
              <w:rPr>
                <w:sz w:val="20"/>
                <w:szCs w:val="20"/>
                <w:color w:val="auto"/>
              </w:rPr>
            </w:pPr>
            <w:r>
              <w:rPr>
                <w:rFonts w:ascii="Arial" w:cs="Arial" w:eastAsia="Arial" w:hAnsi="Arial"/>
                <w:sz w:val="13"/>
                <w:szCs w:val="13"/>
                <w:color w:val="auto"/>
              </w:rPr>
              <w:t>$95,559</w:t>
            </w:r>
          </w:p>
        </w:tc>
        <w:tc>
          <w:tcPr>
            <w:tcW w:w="1380" w:type="dxa"/>
            <w:vAlign w:val="bottom"/>
            <w:tcBorders>
              <w:right w:val="single" w:sz="8" w:color="auto"/>
            </w:tcBorders>
            <w:shd w:val="clear" w:color="auto" w:fill="F8F4F1"/>
          </w:tcPr>
          <w:p>
            <w:pPr>
              <w:jc w:val="right"/>
              <w:ind w:right="55"/>
              <w:spacing w:after="0"/>
              <w:rPr>
                <w:sz w:val="20"/>
                <w:szCs w:val="20"/>
                <w:color w:val="auto"/>
              </w:rPr>
            </w:pPr>
            <w:r>
              <w:rPr>
                <w:rFonts w:ascii="Arial" w:cs="Arial" w:eastAsia="Arial" w:hAnsi="Arial"/>
                <w:sz w:val="13"/>
                <w:szCs w:val="13"/>
                <w:color w:val="auto"/>
              </w:rPr>
              <w:t>$95,113</w:t>
            </w:r>
          </w:p>
        </w:tc>
      </w:tr>
      <w:tr>
        <w:trPr>
          <w:trHeight w:val="181"/>
        </w:trPr>
        <w:tc>
          <w:tcPr>
            <w:tcW w:w="442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NAREIT Funds From Operations ("FFO") applicable to common stock</w:t>
            </w:r>
          </w:p>
        </w:tc>
        <w:tc>
          <w:tcPr>
            <w:tcW w:w="1680" w:type="dxa"/>
            <w:vAlign w:val="bottom"/>
          </w:tcPr>
          <w:p>
            <w:pPr>
              <w:jc w:val="right"/>
              <w:ind w:right="35"/>
              <w:spacing w:after="0"/>
              <w:rPr>
                <w:sz w:val="20"/>
                <w:szCs w:val="20"/>
                <w:color w:val="auto"/>
              </w:rPr>
            </w:pPr>
            <w:r>
              <w:rPr>
                <w:rFonts w:ascii="Arial" w:cs="Arial" w:eastAsia="Arial" w:hAnsi="Arial"/>
                <w:sz w:val="13"/>
                <w:szCs w:val="13"/>
                <w:color w:val="auto"/>
              </w:rPr>
              <w:t>$29,908</w:t>
            </w:r>
          </w:p>
        </w:tc>
        <w:tc>
          <w:tcPr>
            <w:tcW w:w="1400" w:type="dxa"/>
            <w:vAlign w:val="bottom"/>
          </w:tcPr>
          <w:p>
            <w:pPr>
              <w:jc w:val="right"/>
              <w:ind w:right="35"/>
              <w:spacing w:after="0"/>
              <w:rPr>
                <w:sz w:val="20"/>
                <w:szCs w:val="20"/>
                <w:color w:val="auto"/>
              </w:rPr>
            </w:pPr>
            <w:r>
              <w:rPr>
                <w:rFonts w:ascii="Arial" w:cs="Arial" w:eastAsia="Arial" w:hAnsi="Arial"/>
                <w:sz w:val="13"/>
                <w:szCs w:val="13"/>
                <w:color w:val="auto"/>
              </w:rPr>
              <w:t>$43,485</w:t>
            </w: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$123,789</w:t>
            </w:r>
          </w:p>
        </w:tc>
        <w:tc>
          <w:tcPr>
            <w:tcW w:w="13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$125,530</w:t>
            </w:r>
          </w:p>
        </w:tc>
      </w:tr>
      <w:tr>
        <w:trPr>
          <w:trHeight w:val="184"/>
        </w:trPr>
        <w:tc>
          <w:tcPr>
            <w:tcW w:w="4420" w:type="dxa"/>
            <w:vAlign w:val="bottom"/>
            <w:tcBorders>
              <w:left w:val="single" w:sz="8" w:color="auto"/>
            </w:tcBorders>
            <w:shd w:val="clear" w:color="auto" w:fill="F8F4F1"/>
          </w:tcPr>
          <w:p>
            <w:pPr>
              <w:ind w:left="20"/>
              <w:spacing w:after="0"/>
              <w:rPr>
                <w:sz w:val="20"/>
                <w:szCs w:val="20"/>
                <w:color w:val="auto"/>
              </w:rPr>
            </w:pPr>
            <w:r>
              <w:rPr>
                <w:rFonts w:ascii="Arial" w:cs="Arial" w:eastAsia="Arial" w:hAnsi="Arial"/>
                <w:sz w:val="13"/>
                <w:szCs w:val="13"/>
                <w:color w:val="auto"/>
              </w:rPr>
              <w:t>Core FFO applicable to common stock</w:t>
            </w:r>
          </w:p>
        </w:tc>
        <w:tc>
          <w:tcPr>
            <w:tcW w:w="1680" w:type="dxa"/>
            <w:vAlign w:val="bottom"/>
            <w:shd w:val="clear" w:color="auto" w:fill="F8F4F1"/>
          </w:tcPr>
          <w:p>
            <w:pPr>
              <w:jc w:val="right"/>
              <w:ind w:right="35"/>
              <w:spacing w:after="0"/>
              <w:rPr>
                <w:sz w:val="20"/>
                <w:szCs w:val="20"/>
                <w:color w:val="auto"/>
              </w:rPr>
            </w:pPr>
            <w:r>
              <w:rPr>
                <w:rFonts w:ascii="Arial" w:cs="Arial" w:eastAsia="Arial" w:hAnsi="Arial"/>
                <w:sz w:val="13"/>
                <w:szCs w:val="13"/>
                <w:color w:val="auto"/>
              </w:rPr>
              <w:t>$50,144</w:t>
            </w:r>
          </w:p>
        </w:tc>
        <w:tc>
          <w:tcPr>
            <w:tcW w:w="1400" w:type="dxa"/>
            <w:vAlign w:val="bottom"/>
            <w:shd w:val="clear" w:color="auto" w:fill="F8F4F1"/>
          </w:tcPr>
          <w:p>
            <w:pPr>
              <w:jc w:val="right"/>
              <w:ind w:right="35"/>
              <w:spacing w:after="0"/>
              <w:rPr>
                <w:sz w:val="20"/>
                <w:szCs w:val="20"/>
                <w:color w:val="auto"/>
              </w:rPr>
            </w:pPr>
            <w:r>
              <w:rPr>
                <w:rFonts w:ascii="Arial" w:cs="Arial" w:eastAsia="Arial" w:hAnsi="Arial"/>
                <w:sz w:val="13"/>
                <w:szCs w:val="13"/>
                <w:color w:val="auto"/>
              </w:rPr>
              <w:t>$43,485</w:t>
            </w:r>
          </w:p>
        </w:tc>
        <w:tc>
          <w:tcPr>
            <w:tcW w:w="200" w:type="dxa"/>
            <w:vAlign w:val="bottom"/>
            <w:shd w:val="clear" w:color="auto" w:fill="F8F4F1"/>
          </w:tcPr>
          <w:p>
            <w:pPr>
              <w:spacing w:after="0"/>
              <w:rPr>
                <w:sz w:val="16"/>
                <w:szCs w:val="16"/>
                <w:color w:val="auto"/>
              </w:rPr>
            </w:pPr>
          </w:p>
        </w:tc>
        <w:tc>
          <w:tcPr>
            <w:tcW w:w="1540" w:type="dxa"/>
            <w:vAlign w:val="bottom"/>
            <w:shd w:val="clear" w:color="auto" w:fill="F8F4F1"/>
          </w:tcPr>
          <w:p>
            <w:pPr>
              <w:jc w:val="right"/>
              <w:spacing w:after="0"/>
              <w:rPr>
                <w:sz w:val="20"/>
                <w:szCs w:val="20"/>
                <w:color w:val="auto"/>
              </w:rPr>
            </w:pPr>
            <w:r>
              <w:rPr>
                <w:rFonts w:ascii="Arial" w:cs="Arial" w:eastAsia="Arial" w:hAnsi="Arial"/>
                <w:sz w:val="13"/>
                <w:szCs w:val="13"/>
                <w:color w:val="auto"/>
              </w:rPr>
              <w:t>$144,025</w:t>
            </w:r>
          </w:p>
        </w:tc>
        <w:tc>
          <w:tcPr>
            <w:tcW w:w="1380" w:type="dxa"/>
            <w:vAlign w:val="bottom"/>
            <w:tcBorders>
              <w:right w:val="single" w:sz="8" w:color="auto"/>
            </w:tcBorders>
            <w:shd w:val="clear" w:color="auto" w:fill="F8F4F1"/>
          </w:tcPr>
          <w:p>
            <w:pPr>
              <w:jc w:val="right"/>
              <w:ind w:right="55"/>
              <w:spacing w:after="0"/>
              <w:rPr>
                <w:sz w:val="20"/>
                <w:szCs w:val="20"/>
                <w:color w:val="auto"/>
              </w:rPr>
            </w:pPr>
            <w:r>
              <w:rPr>
                <w:rFonts w:ascii="Arial" w:cs="Arial" w:eastAsia="Arial" w:hAnsi="Arial"/>
                <w:sz w:val="13"/>
                <w:szCs w:val="13"/>
                <w:color w:val="auto"/>
              </w:rPr>
              <w:t>$133,530</w:t>
            </w:r>
          </w:p>
        </w:tc>
      </w:tr>
      <w:tr>
        <w:trPr>
          <w:trHeight w:val="181"/>
        </w:trPr>
        <w:tc>
          <w:tcPr>
            <w:tcW w:w="442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NAREIT FFO per diluted share</w:t>
            </w:r>
          </w:p>
        </w:tc>
        <w:tc>
          <w:tcPr>
            <w:tcW w:w="1680" w:type="dxa"/>
            <w:vAlign w:val="bottom"/>
          </w:tcPr>
          <w:p>
            <w:pPr>
              <w:jc w:val="right"/>
              <w:ind w:right="35"/>
              <w:spacing w:after="0"/>
              <w:rPr>
                <w:sz w:val="20"/>
                <w:szCs w:val="20"/>
                <w:color w:val="auto"/>
              </w:rPr>
            </w:pPr>
            <w:r>
              <w:rPr>
                <w:rFonts w:ascii="Arial" w:cs="Arial" w:eastAsia="Arial" w:hAnsi="Arial"/>
                <w:sz w:val="13"/>
                <w:szCs w:val="13"/>
                <w:color w:val="auto"/>
              </w:rPr>
              <w:t>$0.23</w:t>
            </w:r>
          </w:p>
        </w:tc>
        <w:tc>
          <w:tcPr>
            <w:tcW w:w="1400" w:type="dxa"/>
            <w:vAlign w:val="bottom"/>
          </w:tcPr>
          <w:p>
            <w:pPr>
              <w:jc w:val="right"/>
              <w:ind w:right="35"/>
              <w:spacing w:after="0"/>
              <w:rPr>
                <w:sz w:val="20"/>
                <w:szCs w:val="20"/>
                <w:color w:val="auto"/>
              </w:rPr>
            </w:pPr>
            <w:r>
              <w:rPr>
                <w:rFonts w:ascii="Arial" w:cs="Arial" w:eastAsia="Arial" w:hAnsi="Arial"/>
                <w:sz w:val="13"/>
                <w:szCs w:val="13"/>
                <w:color w:val="auto"/>
              </w:rPr>
              <w:t>$0.35</w:t>
            </w: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$0.98</w:t>
            </w:r>
          </w:p>
        </w:tc>
        <w:tc>
          <w:tcPr>
            <w:tcW w:w="13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$1.00</w:t>
            </w:r>
          </w:p>
        </w:tc>
      </w:tr>
      <w:tr>
        <w:trPr>
          <w:trHeight w:val="184"/>
        </w:trPr>
        <w:tc>
          <w:tcPr>
            <w:tcW w:w="4420" w:type="dxa"/>
            <w:vAlign w:val="bottom"/>
            <w:tcBorders>
              <w:left w:val="single" w:sz="8" w:color="auto"/>
            </w:tcBorders>
            <w:shd w:val="clear" w:color="auto" w:fill="F8F4F1"/>
          </w:tcPr>
          <w:p>
            <w:pPr>
              <w:ind w:left="20"/>
              <w:spacing w:after="0"/>
              <w:rPr>
                <w:sz w:val="20"/>
                <w:szCs w:val="20"/>
                <w:color w:val="auto"/>
              </w:rPr>
            </w:pPr>
            <w:r>
              <w:rPr>
                <w:rFonts w:ascii="Arial" w:cs="Arial" w:eastAsia="Arial" w:hAnsi="Arial"/>
                <w:sz w:val="13"/>
                <w:szCs w:val="13"/>
                <w:color w:val="auto"/>
              </w:rPr>
              <w:t>Core FFO per diluted share</w:t>
            </w:r>
          </w:p>
        </w:tc>
        <w:tc>
          <w:tcPr>
            <w:tcW w:w="1680" w:type="dxa"/>
            <w:vAlign w:val="bottom"/>
            <w:shd w:val="clear" w:color="auto" w:fill="F8F4F1"/>
          </w:tcPr>
          <w:p>
            <w:pPr>
              <w:jc w:val="right"/>
              <w:ind w:right="35"/>
              <w:spacing w:after="0"/>
              <w:rPr>
                <w:sz w:val="20"/>
                <w:szCs w:val="20"/>
                <w:color w:val="auto"/>
              </w:rPr>
            </w:pPr>
            <w:r>
              <w:rPr>
                <w:rFonts w:ascii="Arial" w:cs="Arial" w:eastAsia="Arial" w:hAnsi="Arial"/>
                <w:sz w:val="13"/>
                <w:szCs w:val="13"/>
                <w:color w:val="auto"/>
              </w:rPr>
              <w:t>$0.39</w:t>
            </w:r>
          </w:p>
        </w:tc>
        <w:tc>
          <w:tcPr>
            <w:tcW w:w="1400" w:type="dxa"/>
            <w:vAlign w:val="bottom"/>
            <w:shd w:val="clear" w:color="auto" w:fill="F8F4F1"/>
          </w:tcPr>
          <w:p>
            <w:pPr>
              <w:jc w:val="right"/>
              <w:ind w:right="35"/>
              <w:spacing w:after="0"/>
              <w:rPr>
                <w:sz w:val="20"/>
                <w:szCs w:val="20"/>
                <w:color w:val="auto"/>
              </w:rPr>
            </w:pPr>
            <w:r>
              <w:rPr>
                <w:rFonts w:ascii="Arial" w:cs="Arial" w:eastAsia="Arial" w:hAnsi="Arial"/>
                <w:sz w:val="13"/>
                <w:szCs w:val="13"/>
                <w:color w:val="auto"/>
              </w:rPr>
              <w:t>$0.35</w:t>
            </w:r>
          </w:p>
        </w:tc>
        <w:tc>
          <w:tcPr>
            <w:tcW w:w="200" w:type="dxa"/>
            <w:vAlign w:val="bottom"/>
            <w:shd w:val="clear" w:color="auto" w:fill="F8F4F1"/>
          </w:tcPr>
          <w:p>
            <w:pPr>
              <w:spacing w:after="0"/>
              <w:rPr>
                <w:sz w:val="16"/>
                <w:szCs w:val="16"/>
                <w:color w:val="auto"/>
              </w:rPr>
            </w:pPr>
          </w:p>
        </w:tc>
        <w:tc>
          <w:tcPr>
            <w:tcW w:w="1540" w:type="dxa"/>
            <w:vAlign w:val="bottom"/>
            <w:shd w:val="clear" w:color="auto" w:fill="F8F4F1"/>
          </w:tcPr>
          <w:p>
            <w:pPr>
              <w:jc w:val="right"/>
              <w:spacing w:after="0"/>
              <w:rPr>
                <w:sz w:val="20"/>
                <w:szCs w:val="20"/>
                <w:color w:val="auto"/>
              </w:rPr>
            </w:pPr>
            <w:r>
              <w:rPr>
                <w:rFonts w:ascii="Arial" w:cs="Arial" w:eastAsia="Arial" w:hAnsi="Arial"/>
                <w:sz w:val="13"/>
                <w:szCs w:val="13"/>
                <w:color w:val="auto"/>
              </w:rPr>
              <w:t>$1.13</w:t>
            </w:r>
          </w:p>
        </w:tc>
        <w:tc>
          <w:tcPr>
            <w:tcW w:w="1380" w:type="dxa"/>
            <w:vAlign w:val="bottom"/>
            <w:tcBorders>
              <w:right w:val="single" w:sz="8" w:color="auto"/>
            </w:tcBorders>
            <w:shd w:val="clear" w:color="auto" w:fill="F8F4F1"/>
          </w:tcPr>
          <w:p>
            <w:pPr>
              <w:jc w:val="right"/>
              <w:ind w:right="55"/>
              <w:spacing w:after="0"/>
              <w:rPr>
                <w:sz w:val="20"/>
                <w:szCs w:val="20"/>
                <w:color w:val="auto"/>
              </w:rPr>
            </w:pPr>
            <w:r>
              <w:rPr>
                <w:rFonts w:ascii="Arial" w:cs="Arial" w:eastAsia="Arial" w:hAnsi="Arial"/>
                <w:sz w:val="13"/>
                <w:szCs w:val="13"/>
                <w:color w:val="auto"/>
              </w:rPr>
              <w:t>$1.06</w:t>
            </w:r>
          </w:p>
        </w:tc>
      </w:tr>
      <w:tr>
        <w:trPr>
          <w:trHeight w:val="181"/>
        </w:trPr>
        <w:tc>
          <w:tcPr>
            <w:tcW w:w="442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Adjusted FFO applicable to common stock</w:t>
            </w:r>
          </w:p>
        </w:tc>
        <w:tc>
          <w:tcPr>
            <w:tcW w:w="1680" w:type="dxa"/>
            <w:vAlign w:val="bottom"/>
          </w:tcPr>
          <w:p>
            <w:pPr>
              <w:jc w:val="right"/>
              <w:ind w:right="35"/>
              <w:spacing w:after="0"/>
              <w:rPr>
                <w:sz w:val="20"/>
                <w:szCs w:val="20"/>
                <w:color w:val="auto"/>
              </w:rPr>
            </w:pPr>
            <w:r>
              <w:rPr>
                <w:rFonts w:ascii="Arial" w:cs="Arial" w:eastAsia="Arial" w:hAnsi="Arial"/>
                <w:sz w:val="13"/>
                <w:szCs w:val="13"/>
                <w:color w:val="auto"/>
              </w:rPr>
              <w:t>$29,939</w:t>
            </w:r>
          </w:p>
        </w:tc>
        <w:tc>
          <w:tcPr>
            <w:tcW w:w="1400" w:type="dxa"/>
            <w:vAlign w:val="bottom"/>
          </w:tcPr>
          <w:p>
            <w:pPr>
              <w:jc w:val="right"/>
              <w:ind w:right="35"/>
              <w:spacing w:after="0"/>
              <w:rPr>
                <w:sz w:val="20"/>
                <w:szCs w:val="20"/>
                <w:color w:val="auto"/>
              </w:rPr>
            </w:pPr>
            <w:r>
              <w:rPr>
                <w:rFonts w:ascii="Arial" w:cs="Arial" w:eastAsia="Arial" w:hAnsi="Arial"/>
                <w:sz w:val="13"/>
                <w:szCs w:val="13"/>
                <w:color w:val="auto"/>
              </w:rPr>
              <w:t>$26,504</w:t>
            </w: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$84,771</w:t>
            </w:r>
          </w:p>
        </w:tc>
        <w:tc>
          <w:tcPr>
            <w:tcW w:w="13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$66,234</w:t>
            </w:r>
          </w:p>
        </w:tc>
      </w:tr>
      <w:tr>
        <w:trPr>
          <w:trHeight w:val="184"/>
        </w:trPr>
        <w:tc>
          <w:tcPr>
            <w:tcW w:w="4420" w:type="dxa"/>
            <w:vAlign w:val="bottom"/>
            <w:tcBorders>
              <w:left w:val="single" w:sz="8" w:color="auto"/>
            </w:tcBorders>
            <w:shd w:val="clear" w:color="auto" w:fill="F8F4F1"/>
          </w:tcPr>
          <w:p>
            <w:pPr>
              <w:ind w:left="20"/>
              <w:spacing w:after="0"/>
              <w:rPr>
                <w:sz w:val="20"/>
                <w:szCs w:val="20"/>
                <w:color w:val="auto"/>
              </w:rPr>
            </w:pPr>
            <w:r>
              <w:rPr>
                <w:rFonts w:ascii="Arial" w:cs="Arial" w:eastAsia="Arial" w:hAnsi="Arial"/>
                <w:sz w:val="13"/>
                <w:szCs w:val="13"/>
                <w:color w:val="auto"/>
              </w:rPr>
              <w:t>Same Store NOI - cash basis</w:t>
            </w:r>
          </w:p>
        </w:tc>
        <w:tc>
          <w:tcPr>
            <w:tcW w:w="1680" w:type="dxa"/>
            <w:vAlign w:val="bottom"/>
            <w:shd w:val="clear" w:color="auto" w:fill="F8F4F1"/>
          </w:tcPr>
          <w:p>
            <w:pPr>
              <w:jc w:val="right"/>
              <w:ind w:right="35"/>
              <w:spacing w:after="0"/>
              <w:rPr>
                <w:sz w:val="20"/>
                <w:szCs w:val="20"/>
                <w:color w:val="auto"/>
              </w:rPr>
            </w:pPr>
            <w:r>
              <w:rPr>
                <w:rFonts w:ascii="Arial" w:cs="Arial" w:eastAsia="Arial" w:hAnsi="Arial"/>
                <w:sz w:val="13"/>
                <w:szCs w:val="13"/>
                <w:color w:val="auto"/>
              </w:rPr>
              <w:t>7.5 %</w:t>
            </w:r>
          </w:p>
        </w:tc>
        <w:tc>
          <w:tcPr>
            <w:tcW w:w="1400" w:type="dxa"/>
            <w:vAlign w:val="bottom"/>
            <w:shd w:val="clear" w:color="auto" w:fill="F8F4F1"/>
          </w:tcPr>
          <w:p>
            <w:pPr>
              <w:spacing w:after="0"/>
              <w:rPr>
                <w:sz w:val="16"/>
                <w:szCs w:val="16"/>
                <w:color w:val="auto"/>
              </w:rPr>
            </w:pPr>
          </w:p>
        </w:tc>
        <w:tc>
          <w:tcPr>
            <w:tcW w:w="200" w:type="dxa"/>
            <w:vAlign w:val="bottom"/>
            <w:shd w:val="clear" w:color="auto" w:fill="F8F4F1"/>
          </w:tcPr>
          <w:p>
            <w:pPr>
              <w:spacing w:after="0"/>
              <w:rPr>
                <w:sz w:val="16"/>
                <w:szCs w:val="16"/>
                <w:color w:val="auto"/>
              </w:rPr>
            </w:pPr>
          </w:p>
        </w:tc>
        <w:tc>
          <w:tcPr>
            <w:tcW w:w="1540" w:type="dxa"/>
            <w:vAlign w:val="bottom"/>
            <w:shd w:val="clear" w:color="auto" w:fill="F8F4F1"/>
          </w:tcPr>
          <w:p>
            <w:pPr>
              <w:jc w:val="right"/>
              <w:spacing w:after="0"/>
              <w:rPr>
                <w:sz w:val="20"/>
                <w:szCs w:val="20"/>
                <w:color w:val="auto"/>
              </w:rPr>
            </w:pPr>
            <w:r>
              <w:rPr>
                <w:rFonts w:ascii="Arial" w:cs="Arial" w:eastAsia="Arial" w:hAnsi="Arial"/>
                <w:sz w:val="13"/>
                <w:szCs w:val="13"/>
                <w:color w:val="auto"/>
              </w:rPr>
              <w:t>9.2 %</w:t>
            </w:r>
          </w:p>
        </w:tc>
        <w:tc>
          <w:tcPr>
            <w:tcW w:w="1380" w:type="dxa"/>
            <w:vAlign w:val="bottom"/>
            <w:tcBorders>
              <w:right w:val="single" w:sz="8" w:color="auto"/>
            </w:tcBorders>
            <w:shd w:val="clear" w:color="auto" w:fill="F8F4F1"/>
          </w:tcPr>
          <w:p>
            <w:pPr>
              <w:spacing w:after="0"/>
              <w:rPr>
                <w:sz w:val="16"/>
                <w:szCs w:val="16"/>
                <w:color w:val="auto"/>
              </w:rPr>
            </w:pPr>
          </w:p>
        </w:tc>
      </w:tr>
      <w:tr>
        <w:trPr>
          <w:trHeight w:val="181"/>
        </w:trPr>
        <w:tc>
          <w:tcPr>
            <w:tcW w:w="44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Same Store NOI - accrual basis</w:t>
            </w: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6.9 %</w:t>
            </w:r>
          </w:p>
        </w:tc>
        <w:tc>
          <w:tcPr>
            <w:tcW w:w="1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3.8 %</w:t>
            </w:r>
          </w:p>
        </w:tc>
        <w:tc>
          <w:tcPr>
            <w:tcW w:w="1380" w:type="dxa"/>
            <w:vAlign w:val="bottom"/>
            <w:tcBorders>
              <w:bottom w:val="single" w:sz="8" w:color="auto"/>
              <w:right w:val="single" w:sz="8" w:color="auto"/>
            </w:tcBorders>
          </w:tcPr>
          <w:p>
            <w:pPr>
              <w:spacing w:after="0"/>
              <w:rPr>
                <w:sz w:val="15"/>
                <w:szCs w:val="15"/>
                <w:color w:val="auto"/>
              </w:rPr>
            </w:pPr>
          </w:p>
        </w:tc>
      </w:tr>
      <w:tr>
        <w:trPr>
          <w:trHeight w:val="538"/>
        </w:trPr>
        <w:tc>
          <w:tcPr>
            <w:tcW w:w="4420" w:type="dxa"/>
            <w:vAlign w:val="bottom"/>
          </w:tcPr>
          <w:p>
            <w:pPr>
              <w:spacing w:after="0"/>
              <w:rPr>
                <w:sz w:val="24"/>
                <w:szCs w:val="24"/>
                <w:color w:val="auto"/>
              </w:rPr>
            </w:pPr>
          </w:p>
        </w:tc>
        <w:tc>
          <w:tcPr>
            <w:tcW w:w="1680" w:type="dxa"/>
            <w:vAlign w:val="bottom"/>
          </w:tcPr>
          <w:p>
            <w:pPr>
              <w:jc w:val="right"/>
              <w:ind w:right="875"/>
              <w:spacing w:after="0"/>
              <w:rPr>
                <w:sz w:val="20"/>
                <w:szCs w:val="20"/>
                <w:color w:val="auto"/>
              </w:rPr>
            </w:pPr>
            <w:r>
              <w:rPr>
                <w:rFonts w:ascii="Arial" w:cs="Arial" w:eastAsia="Arial" w:hAnsi="Arial"/>
                <w:sz w:val="13"/>
                <w:szCs w:val="13"/>
                <w:color w:val="auto"/>
              </w:rPr>
              <w:t>4</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60"/>
          </w:cols>
          <w:pgMar w:left="300" w:top="508" w:right="339" w:bottom="1440" w:gutter="0" w:footer="0" w:header="0"/>
        </w:sectPr>
      </w:pPr>
    </w:p>
    <w:bookmarkStart w:id="8" w:name="page9"/>
    <w:bookmarkEnd w:id="8"/>
    <w:p>
      <w:pPr>
        <w:ind w:left="520" w:right="160" w:hanging="256"/>
        <w:spacing w:after="0" w:line="334" w:lineRule="auto"/>
        <w:tabs>
          <w:tab w:leader="none" w:pos="511" w:val="left"/>
        </w:tabs>
        <w:numPr>
          <w:ilvl w:val="0"/>
          <w:numId w:val="5"/>
        </w:numPr>
        <w:rPr>
          <w:rFonts w:ascii="Arial" w:cs="Arial" w:eastAsia="Arial" w:hAnsi="Arial"/>
          <w:sz w:val="12"/>
          <w:szCs w:val="12"/>
          <w:color w:val="auto"/>
        </w:rPr>
      </w:pPr>
      <w:r>
        <w:rPr>
          <w:rFonts w:ascii="Arial" w:cs="Arial" w:eastAsia="Arial" w:hAnsi="Arial"/>
          <w:sz w:val="12"/>
          <w:szCs w:val="12"/>
          <w:color w:val="auto"/>
        </w:rPr>
        <w:t>Piedmont recognized a net loss of $21.0 million, or $0.17 per diluted share, for the third quarter of 2026, as compared to a net loss of $13.5 million, or $0.11 per diluted share, for the third quarter of 2025. The three months ended September 30, 2026 included a $20.2 million loss on early extinguishment of debt, as well as an $8.9 million gain on sale of real estate assets.</w:t>
      </w:r>
    </w:p>
    <w:p>
      <w:pPr>
        <w:spacing w:after="0" w:line="24" w:lineRule="exact"/>
        <w:rPr>
          <w:rFonts w:ascii="Arial" w:cs="Arial" w:eastAsia="Arial" w:hAnsi="Arial"/>
          <w:sz w:val="12"/>
          <w:szCs w:val="12"/>
          <w:color w:val="auto"/>
        </w:rPr>
      </w:pPr>
    </w:p>
    <w:p>
      <w:pPr>
        <w:ind w:left="520" w:hanging="256"/>
        <w:spacing w:after="0" w:line="265"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Core FFO, which removes gain/loss on sale of real estate assets and loss on early extinguishment of debt, as well as depreciation and amortization, was $0.39 per diluted share for the third quarter of 2026 as compared to $0.35 per diluted share for the third quarter of 2025, with the increase attributable to rental rate growth and new leases commencing during the twelve months ended September 30, 2026.</w:t>
      </w:r>
    </w:p>
    <w:p>
      <w:pPr>
        <w:spacing w:after="0" w:line="171" w:lineRule="exact"/>
        <w:rPr>
          <w:rFonts w:ascii="Arial" w:cs="Arial" w:eastAsia="Arial" w:hAnsi="Arial"/>
          <w:sz w:val="13"/>
          <w:szCs w:val="13"/>
          <w:color w:val="auto"/>
        </w:rPr>
      </w:pPr>
    </w:p>
    <w:p>
      <w:pPr>
        <w:ind w:left="520" w:right="740" w:hanging="256"/>
        <w:spacing w:after="0" w:line="272"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During the three months ended September 30, 2026, Same Store NOI on a cash and accrual basis increased by 7.5% and 6.9%, respectively, as rental rates increased and the commencement or burn off of abatements on new leases outweighed expiring leases.</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Leasing:</w:t>
      </w:r>
    </w:p>
    <w:p>
      <w:pPr>
        <w:spacing w:after="0" w:line="110" w:lineRule="exact"/>
        <w:rPr>
          <w:sz w:val="20"/>
          <w:szCs w:val="20"/>
          <w:color w:val="auto"/>
        </w:rPr>
      </w:pPr>
    </w:p>
    <w:tbl>
      <w:tblPr>
        <w:tblLayout w:type="fixed"/>
        <w:tblInd w:w="530" w:type="dxa"/>
        <w:tblCellMar>
          <w:top w:w="0" w:type="dxa"/>
          <w:left w:w="0" w:type="dxa"/>
          <w:bottom w:w="0" w:type="dxa"/>
          <w:right w:w="0" w:type="dxa"/>
        </w:tblCellMar>
      </w:tblPr>
      <w:tr>
        <w:trPr>
          <w:trHeight w:val="194"/>
        </w:trPr>
        <w:tc>
          <w:tcPr>
            <w:tcW w:w="3240" w:type="dxa"/>
            <w:vAlign w:val="bottom"/>
            <w:tcBorders>
              <w:top w:val="single" w:sz="8" w:color="auto"/>
              <w:left w:val="single" w:sz="8" w:color="auto"/>
            </w:tcBorders>
          </w:tcPr>
          <w:p>
            <w:pPr>
              <w:spacing w:after="0"/>
              <w:rPr>
                <w:sz w:val="16"/>
                <w:szCs w:val="16"/>
                <w:color w:val="auto"/>
              </w:rPr>
            </w:pPr>
          </w:p>
        </w:tc>
        <w:tc>
          <w:tcPr>
            <w:tcW w:w="17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Three Months Ended</w:t>
            </w:r>
          </w:p>
        </w:tc>
        <w:tc>
          <w:tcPr>
            <w:tcW w:w="1620" w:type="dxa"/>
            <w:vAlign w:val="bottom"/>
            <w:tcBorders>
              <w:top w:val="single" w:sz="8" w:color="auto"/>
              <w:bottom w:val="single" w:sz="8" w:color="auto"/>
              <w:right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Nine Months Ended</w:t>
            </w:r>
          </w:p>
        </w:tc>
      </w:tr>
      <w:tr>
        <w:trPr>
          <w:trHeight w:val="174"/>
        </w:trPr>
        <w:tc>
          <w:tcPr>
            <w:tcW w:w="3240" w:type="dxa"/>
            <w:vAlign w:val="bottom"/>
            <w:tcBorders>
              <w:left w:val="single" w:sz="8" w:color="auto"/>
              <w:bottom w:val="single" w:sz="8" w:color="F8F4F1"/>
            </w:tcBorders>
          </w:tcPr>
          <w:p>
            <w:pPr>
              <w:spacing w:after="0"/>
              <w:rPr>
                <w:sz w:val="15"/>
                <w:szCs w:val="15"/>
                <w:color w:val="auto"/>
              </w:rPr>
            </w:pPr>
          </w:p>
        </w:tc>
        <w:tc>
          <w:tcPr>
            <w:tcW w:w="174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September 30, 2026</w:t>
            </w:r>
          </w:p>
        </w:tc>
        <w:tc>
          <w:tcPr>
            <w:tcW w:w="162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September 30, 2026</w:t>
            </w:r>
          </w:p>
        </w:tc>
      </w:tr>
      <w:tr>
        <w:trPr>
          <w:trHeight w:val="174"/>
        </w:trPr>
        <w:tc>
          <w:tcPr>
            <w:tcW w:w="3240" w:type="dxa"/>
            <w:vAlign w:val="bottom"/>
            <w:tcBorders>
              <w:left w:val="single" w:sz="8" w:color="auto"/>
            </w:tcBorders>
            <w:shd w:val="clear" w:color="auto" w:fill="F8F4F1"/>
          </w:tcPr>
          <w:p>
            <w:pPr>
              <w:ind w:left="20"/>
              <w:spacing w:after="0"/>
              <w:rPr>
                <w:sz w:val="20"/>
                <w:szCs w:val="20"/>
                <w:color w:val="auto"/>
              </w:rPr>
            </w:pPr>
            <w:r>
              <w:rPr>
                <w:rFonts w:ascii="Arial" w:cs="Arial" w:eastAsia="Arial" w:hAnsi="Arial"/>
                <w:sz w:val="13"/>
                <w:szCs w:val="13"/>
                <w:color w:val="auto"/>
              </w:rPr>
              <w:t># of lease transactions</w:t>
            </w:r>
          </w:p>
        </w:tc>
        <w:tc>
          <w:tcPr>
            <w:tcW w:w="1740" w:type="dxa"/>
            <w:vAlign w:val="bottom"/>
            <w:shd w:val="clear" w:color="auto" w:fill="F8F4F1"/>
          </w:tcPr>
          <w:p>
            <w:pPr>
              <w:jc w:val="right"/>
              <w:ind w:right="115"/>
              <w:spacing w:after="0"/>
              <w:rPr>
                <w:sz w:val="20"/>
                <w:szCs w:val="20"/>
                <w:color w:val="auto"/>
              </w:rPr>
            </w:pPr>
            <w:r>
              <w:rPr>
                <w:rFonts w:ascii="Arial" w:cs="Arial" w:eastAsia="Arial" w:hAnsi="Arial"/>
                <w:sz w:val="13"/>
                <w:szCs w:val="13"/>
                <w:color w:val="auto"/>
              </w:rPr>
              <w:t>43</w:t>
            </w:r>
          </w:p>
        </w:tc>
        <w:tc>
          <w:tcPr>
            <w:tcW w:w="1620" w:type="dxa"/>
            <w:vAlign w:val="bottom"/>
            <w:tcBorders>
              <w:right w:val="single" w:sz="8" w:color="auto"/>
            </w:tcBorders>
            <w:shd w:val="clear" w:color="auto" w:fill="F8F4F1"/>
          </w:tcPr>
          <w:p>
            <w:pPr>
              <w:jc w:val="right"/>
              <w:ind w:right="55"/>
              <w:spacing w:after="0"/>
              <w:rPr>
                <w:sz w:val="20"/>
                <w:szCs w:val="20"/>
                <w:color w:val="auto"/>
              </w:rPr>
            </w:pPr>
            <w:r>
              <w:rPr>
                <w:rFonts w:ascii="Arial" w:cs="Arial" w:eastAsia="Arial" w:hAnsi="Arial"/>
                <w:sz w:val="13"/>
                <w:szCs w:val="13"/>
                <w:color w:val="auto"/>
              </w:rPr>
              <w:t>135</w:t>
            </w:r>
          </w:p>
        </w:tc>
      </w:tr>
      <w:tr>
        <w:trPr>
          <w:trHeight w:val="181"/>
        </w:trPr>
        <w:tc>
          <w:tcPr>
            <w:tcW w:w="324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 xml:space="preserve">Total leasing sf </w:t>
            </w:r>
            <w:r>
              <w:rPr>
                <w:rFonts w:ascii="Arial" w:cs="Arial" w:eastAsia="Arial" w:hAnsi="Arial"/>
                <w:sz w:val="13"/>
                <w:szCs w:val="13"/>
                <w:i w:val="1"/>
                <w:iCs w:val="1"/>
                <w:color w:val="auto"/>
              </w:rPr>
              <w:t>(in 000s)</w:t>
            </w:r>
          </w:p>
        </w:tc>
        <w:tc>
          <w:tcPr>
            <w:tcW w:w="1740" w:type="dxa"/>
            <w:vAlign w:val="bottom"/>
          </w:tcPr>
          <w:p>
            <w:pPr>
              <w:jc w:val="right"/>
              <w:ind w:right="115"/>
              <w:spacing w:after="0"/>
              <w:rPr>
                <w:sz w:val="20"/>
                <w:szCs w:val="20"/>
                <w:color w:val="auto"/>
              </w:rPr>
            </w:pPr>
            <w:r>
              <w:rPr>
                <w:rFonts w:ascii="Arial" w:cs="Arial" w:eastAsia="Arial" w:hAnsi="Arial"/>
                <w:sz w:val="13"/>
                <w:szCs w:val="13"/>
                <w:color w:val="auto"/>
              </w:rPr>
              <w:t>406</w:t>
            </w:r>
          </w:p>
        </w:tc>
        <w:tc>
          <w:tcPr>
            <w:tcW w:w="162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1,296</w:t>
            </w:r>
          </w:p>
        </w:tc>
      </w:tr>
      <w:tr>
        <w:trPr>
          <w:trHeight w:val="184"/>
        </w:trPr>
        <w:tc>
          <w:tcPr>
            <w:tcW w:w="3240" w:type="dxa"/>
            <w:vAlign w:val="bottom"/>
            <w:tcBorders>
              <w:left w:val="single" w:sz="8" w:color="auto"/>
            </w:tcBorders>
            <w:shd w:val="clear" w:color="auto" w:fill="F8F4F1"/>
          </w:tcPr>
          <w:p>
            <w:pPr>
              <w:ind w:left="20"/>
              <w:spacing w:after="0"/>
              <w:rPr>
                <w:sz w:val="20"/>
                <w:szCs w:val="20"/>
                <w:color w:val="auto"/>
              </w:rPr>
            </w:pPr>
            <w:r>
              <w:rPr>
                <w:rFonts w:ascii="Arial" w:cs="Arial" w:eastAsia="Arial" w:hAnsi="Arial"/>
                <w:sz w:val="13"/>
                <w:szCs w:val="13"/>
                <w:color w:val="auto"/>
              </w:rPr>
              <w:t xml:space="preserve">New tenant leasing sf </w:t>
            </w:r>
            <w:r>
              <w:rPr>
                <w:rFonts w:ascii="Arial" w:cs="Arial" w:eastAsia="Arial" w:hAnsi="Arial"/>
                <w:sz w:val="13"/>
                <w:szCs w:val="13"/>
                <w:i w:val="1"/>
                <w:iCs w:val="1"/>
                <w:color w:val="auto"/>
              </w:rPr>
              <w:t>(in 000s)</w:t>
            </w:r>
          </w:p>
        </w:tc>
        <w:tc>
          <w:tcPr>
            <w:tcW w:w="1740" w:type="dxa"/>
            <w:vAlign w:val="bottom"/>
            <w:shd w:val="clear" w:color="auto" w:fill="F8F4F1"/>
          </w:tcPr>
          <w:p>
            <w:pPr>
              <w:jc w:val="right"/>
              <w:ind w:right="115"/>
              <w:spacing w:after="0"/>
              <w:rPr>
                <w:sz w:val="20"/>
                <w:szCs w:val="20"/>
                <w:color w:val="auto"/>
              </w:rPr>
            </w:pPr>
            <w:r>
              <w:rPr>
                <w:rFonts w:ascii="Arial" w:cs="Arial" w:eastAsia="Arial" w:hAnsi="Arial"/>
                <w:sz w:val="13"/>
                <w:szCs w:val="13"/>
                <w:color w:val="auto"/>
              </w:rPr>
              <w:t>194</w:t>
            </w:r>
          </w:p>
        </w:tc>
        <w:tc>
          <w:tcPr>
            <w:tcW w:w="1620" w:type="dxa"/>
            <w:vAlign w:val="bottom"/>
            <w:tcBorders>
              <w:right w:val="single" w:sz="8" w:color="auto"/>
            </w:tcBorders>
            <w:shd w:val="clear" w:color="auto" w:fill="F8F4F1"/>
          </w:tcPr>
          <w:p>
            <w:pPr>
              <w:jc w:val="right"/>
              <w:ind w:right="55"/>
              <w:spacing w:after="0"/>
              <w:rPr>
                <w:sz w:val="20"/>
                <w:szCs w:val="20"/>
                <w:color w:val="auto"/>
              </w:rPr>
            </w:pPr>
            <w:r>
              <w:rPr>
                <w:rFonts w:ascii="Arial" w:cs="Arial" w:eastAsia="Arial" w:hAnsi="Arial"/>
                <w:sz w:val="13"/>
                <w:szCs w:val="13"/>
                <w:color w:val="auto"/>
              </w:rPr>
              <w:t>750</w:t>
            </w:r>
          </w:p>
        </w:tc>
      </w:tr>
      <w:tr>
        <w:trPr>
          <w:trHeight w:val="181"/>
        </w:trPr>
        <w:tc>
          <w:tcPr>
            <w:tcW w:w="324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Cash rent roll up</w:t>
            </w:r>
          </w:p>
        </w:tc>
        <w:tc>
          <w:tcPr>
            <w:tcW w:w="1740" w:type="dxa"/>
            <w:vAlign w:val="bottom"/>
          </w:tcPr>
          <w:p>
            <w:pPr>
              <w:jc w:val="right"/>
              <w:ind w:right="115"/>
              <w:spacing w:after="0"/>
              <w:rPr>
                <w:sz w:val="20"/>
                <w:szCs w:val="20"/>
                <w:color w:val="auto"/>
              </w:rPr>
            </w:pPr>
            <w:r>
              <w:rPr>
                <w:rFonts w:ascii="Arial" w:cs="Arial" w:eastAsia="Arial" w:hAnsi="Arial"/>
                <w:sz w:val="13"/>
                <w:szCs w:val="13"/>
                <w:color w:val="auto"/>
              </w:rPr>
              <w:t>26.2%</w:t>
            </w:r>
          </w:p>
        </w:tc>
        <w:tc>
          <w:tcPr>
            <w:tcW w:w="162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17.1%</w:t>
            </w:r>
          </w:p>
        </w:tc>
      </w:tr>
      <w:tr>
        <w:trPr>
          <w:trHeight w:val="184"/>
        </w:trPr>
        <w:tc>
          <w:tcPr>
            <w:tcW w:w="3240" w:type="dxa"/>
            <w:vAlign w:val="bottom"/>
            <w:tcBorders>
              <w:left w:val="single" w:sz="8" w:color="auto"/>
            </w:tcBorders>
            <w:shd w:val="clear" w:color="auto" w:fill="F8F4F1"/>
          </w:tcPr>
          <w:p>
            <w:pPr>
              <w:ind w:left="20"/>
              <w:spacing w:after="0"/>
              <w:rPr>
                <w:sz w:val="20"/>
                <w:szCs w:val="20"/>
                <w:color w:val="auto"/>
              </w:rPr>
            </w:pPr>
            <w:r>
              <w:rPr>
                <w:rFonts w:ascii="Arial" w:cs="Arial" w:eastAsia="Arial" w:hAnsi="Arial"/>
                <w:sz w:val="13"/>
                <w:szCs w:val="13"/>
                <w:color w:val="auto"/>
              </w:rPr>
              <w:t>Accrual rent roll up</w:t>
            </w:r>
          </w:p>
        </w:tc>
        <w:tc>
          <w:tcPr>
            <w:tcW w:w="1740" w:type="dxa"/>
            <w:vAlign w:val="bottom"/>
            <w:shd w:val="clear" w:color="auto" w:fill="F8F4F1"/>
          </w:tcPr>
          <w:p>
            <w:pPr>
              <w:jc w:val="right"/>
              <w:ind w:right="115"/>
              <w:spacing w:after="0"/>
              <w:rPr>
                <w:sz w:val="20"/>
                <w:szCs w:val="20"/>
                <w:color w:val="auto"/>
              </w:rPr>
            </w:pPr>
            <w:r>
              <w:rPr>
                <w:rFonts w:ascii="Arial" w:cs="Arial" w:eastAsia="Arial" w:hAnsi="Arial"/>
                <w:sz w:val="13"/>
                <w:szCs w:val="13"/>
                <w:color w:val="auto"/>
              </w:rPr>
              <w:t>34.6%</w:t>
            </w:r>
          </w:p>
        </w:tc>
        <w:tc>
          <w:tcPr>
            <w:tcW w:w="1620" w:type="dxa"/>
            <w:vAlign w:val="bottom"/>
            <w:tcBorders>
              <w:right w:val="single" w:sz="8" w:color="auto"/>
            </w:tcBorders>
            <w:shd w:val="clear" w:color="auto" w:fill="F8F4F1"/>
          </w:tcPr>
          <w:p>
            <w:pPr>
              <w:jc w:val="right"/>
              <w:ind w:right="55"/>
              <w:spacing w:after="0"/>
              <w:rPr>
                <w:sz w:val="20"/>
                <w:szCs w:val="20"/>
                <w:color w:val="auto"/>
              </w:rPr>
            </w:pPr>
            <w:r>
              <w:rPr>
                <w:rFonts w:ascii="Arial" w:cs="Arial" w:eastAsia="Arial" w:hAnsi="Arial"/>
                <w:sz w:val="13"/>
                <w:szCs w:val="13"/>
                <w:color w:val="auto"/>
              </w:rPr>
              <w:t>28.5%</w:t>
            </w:r>
          </w:p>
        </w:tc>
      </w:tr>
      <w:tr>
        <w:trPr>
          <w:trHeight w:val="181"/>
        </w:trPr>
        <w:tc>
          <w:tcPr>
            <w:tcW w:w="324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Net effective rent</w:t>
            </w:r>
          </w:p>
        </w:tc>
        <w:tc>
          <w:tcPr>
            <w:tcW w:w="1740" w:type="dxa"/>
            <w:vAlign w:val="bottom"/>
          </w:tcPr>
          <w:p>
            <w:pPr>
              <w:jc w:val="right"/>
              <w:ind w:right="115"/>
              <w:spacing w:after="0"/>
              <w:rPr>
                <w:sz w:val="20"/>
                <w:szCs w:val="20"/>
                <w:color w:val="auto"/>
              </w:rPr>
            </w:pPr>
            <w:r>
              <w:rPr>
                <w:rFonts w:ascii="Arial" w:cs="Arial" w:eastAsia="Arial" w:hAnsi="Arial"/>
                <w:sz w:val="13"/>
                <w:szCs w:val="13"/>
                <w:color w:val="auto"/>
              </w:rPr>
              <w:t>$29.31</w:t>
            </w:r>
          </w:p>
        </w:tc>
        <w:tc>
          <w:tcPr>
            <w:tcW w:w="1620" w:type="dxa"/>
            <w:vAlign w:val="bottom"/>
            <w:tcBorders>
              <w:right w:val="single" w:sz="8" w:color="auto"/>
            </w:tcBorders>
          </w:tcPr>
          <w:p>
            <w:pPr>
              <w:spacing w:after="0"/>
              <w:rPr>
                <w:sz w:val="15"/>
                <w:szCs w:val="15"/>
                <w:color w:val="auto"/>
              </w:rPr>
            </w:pPr>
          </w:p>
        </w:tc>
      </w:tr>
      <w:tr>
        <w:trPr>
          <w:trHeight w:val="183"/>
        </w:trPr>
        <w:tc>
          <w:tcPr>
            <w:tcW w:w="3240" w:type="dxa"/>
            <w:vAlign w:val="bottom"/>
            <w:tcBorders>
              <w:left w:val="single" w:sz="8" w:color="auto"/>
              <w:bottom w:val="single" w:sz="8" w:color="auto"/>
            </w:tcBorders>
            <w:shd w:val="clear" w:color="auto" w:fill="F8F4F1"/>
          </w:tcPr>
          <w:p>
            <w:pPr>
              <w:ind w:left="20"/>
              <w:spacing w:after="0"/>
              <w:rPr>
                <w:sz w:val="20"/>
                <w:szCs w:val="20"/>
                <w:color w:val="auto"/>
              </w:rPr>
            </w:pPr>
            <w:r>
              <w:rPr>
                <w:rFonts w:ascii="Arial" w:cs="Arial" w:eastAsia="Arial" w:hAnsi="Arial"/>
                <w:sz w:val="13"/>
                <w:szCs w:val="13"/>
                <w:color w:val="auto"/>
              </w:rPr>
              <w:t>Leased percentage as of period end</w:t>
            </w:r>
          </w:p>
        </w:tc>
        <w:tc>
          <w:tcPr>
            <w:tcW w:w="1740" w:type="dxa"/>
            <w:vAlign w:val="bottom"/>
            <w:tcBorders>
              <w:bottom w:val="single" w:sz="8" w:color="auto"/>
            </w:tcBorders>
            <w:shd w:val="clear" w:color="auto" w:fill="F8F4F1"/>
          </w:tcPr>
          <w:p>
            <w:pPr>
              <w:jc w:val="right"/>
              <w:ind w:right="115"/>
              <w:spacing w:after="0"/>
              <w:rPr>
                <w:sz w:val="20"/>
                <w:szCs w:val="20"/>
                <w:color w:val="auto"/>
              </w:rPr>
            </w:pPr>
            <w:r>
              <w:rPr>
                <w:rFonts w:ascii="Arial" w:cs="Arial" w:eastAsia="Arial" w:hAnsi="Arial"/>
                <w:sz w:val="13"/>
                <w:szCs w:val="13"/>
                <w:color w:val="auto"/>
              </w:rPr>
              <w:t>87.7%</w:t>
            </w:r>
          </w:p>
        </w:tc>
        <w:tc>
          <w:tcPr>
            <w:tcW w:w="1620" w:type="dxa"/>
            <w:vAlign w:val="bottom"/>
            <w:tcBorders>
              <w:bottom w:val="single" w:sz="8" w:color="auto"/>
              <w:right w:val="single" w:sz="8" w:color="auto"/>
            </w:tcBorders>
            <w:shd w:val="clear" w:color="auto" w:fill="F8F4F1"/>
          </w:tcPr>
          <w:p>
            <w:pPr>
              <w:spacing w:after="0"/>
              <w:rPr>
                <w:sz w:val="15"/>
                <w:szCs w:val="15"/>
                <w:color w:val="auto"/>
              </w:rPr>
            </w:pPr>
          </w:p>
        </w:tc>
      </w:tr>
    </w:tbl>
    <w:p>
      <w:pPr>
        <w:spacing w:after="0" w:line="140" w:lineRule="exact"/>
        <w:rPr>
          <w:sz w:val="20"/>
          <w:szCs w:val="20"/>
          <w:color w:val="auto"/>
        </w:rPr>
      </w:pPr>
    </w:p>
    <w:p>
      <w:pPr>
        <w:ind w:left="520" w:hanging="256"/>
        <w:spacing w:after="0"/>
        <w:tabs>
          <w:tab w:leader="none" w:pos="52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The Company completed approximately 406,000 square feet of leasing during the third quarter, almost half of which related to new tenant leasing.</w:t>
      </w:r>
    </w:p>
    <w:p>
      <w:pPr>
        <w:spacing w:after="0" w:line="97" w:lineRule="exact"/>
        <w:rPr>
          <w:rFonts w:ascii="Arial" w:cs="Arial" w:eastAsia="Arial" w:hAnsi="Arial"/>
          <w:sz w:val="13"/>
          <w:szCs w:val="13"/>
          <w:b w:val="1"/>
          <w:bCs w:val="1"/>
          <w:color w:val="auto"/>
        </w:rPr>
      </w:pPr>
    </w:p>
    <w:p>
      <w:pPr>
        <w:ind w:left="520" w:hanging="256"/>
        <w:spacing w:after="0"/>
        <w:tabs>
          <w:tab w:leader="none" w:pos="5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average size lease executed during the third quarter was approximately 9,400 square feet and the weighted average lease term was approximately ten years.</w:t>
      </w:r>
    </w:p>
    <w:p>
      <w:pPr>
        <w:spacing w:after="0" w:line="87" w:lineRule="exact"/>
        <w:rPr>
          <w:rFonts w:ascii="Arial" w:cs="Arial" w:eastAsia="Arial" w:hAnsi="Arial"/>
          <w:sz w:val="13"/>
          <w:szCs w:val="13"/>
          <w:color w:val="auto"/>
        </w:rPr>
      </w:pPr>
    </w:p>
    <w:p>
      <w:pPr>
        <w:ind w:left="520" w:right="200" w:hanging="256"/>
        <w:spacing w:after="0" w:line="290" w:lineRule="auto"/>
        <w:tabs>
          <w:tab w:leader="none" w:pos="511"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Rental rates on leases executed during the three months ended September 30, 2026 for space vacant one year or less increased approximately 26.2% and 34.6% on a cash and accrual basis, respectively, and represented the second largest quarterly increases in the Company's history.</w:t>
      </w:r>
    </w:p>
    <w:p>
      <w:pPr>
        <w:spacing w:after="0" w:line="36" w:lineRule="exact"/>
        <w:rPr>
          <w:rFonts w:ascii="Arial" w:cs="Arial" w:eastAsia="Arial" w:hAnsi="Arial"/>
          <w:sz w:val="13"/>
          <w:szCs w:val="13"/>
          <w:b w:val="1"/>
          <w:bCs w:val="1"/>
          <w:color w:val="auto"/>
        </w:rPr>
      </w:pPr>
    </w:p>
    <w:p>
      <w:pPr>
        <w:ind w:left="520" w:right="220" w:hanging="256"/>
        <w:spacing w:after="0" w:line="265" w:lineRule="auto"/>
        <w:tabs>
          <w:tab w:leader="none" w:pos="511"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The Company's in-service portfolio was 87.7% leased as of September 30, 2026, as compared to 88.9% leased as of June 30, 2026. The decrease is attributable to net expiring square footage outweighing newly leased square footage related to previously vacant space, as well as the acquisition of 83% leased 4075 Wilson Boulevard (see Transactional Activity below), during the quarter.</w:t>
      </w:r>
    </w:p>
    <w:p>
      <w:pPr>
        <w:spacing w:after="0" w:line="53" w:lineRule="exact"/>
        <w:rPr>
          <w:rFonts w:ascii="Arial" w:cs="Arial" w:eastAsia="Arial" w:hAnsi="Arial"/>
          <w:sz w:val="13"/>
          <w:szCs w:val="13"/>
          <w:b w:val="1"/>
          <w:bCs w:val="1"/>
          <w:color w:val="auto"/>
        </w:rPr>
      </w:pPr>
    </w:p>
    <w:p>
      <w:pPr>
        <w:ind w:left="520" w:hanging="256"/>
        <w:spacing w:after="0"/>
        <w:tabs>
          <w:tab w:leader="none" w:pos="5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Company's out-of-service portfolio, comprised of two projects in Minneapolis that have recently undergone redevelopment, was 84.7% leased as of September 30, 2026.</w:t>
      </w:r>
    </w:p>
    <w:p>
      <w:pPr>
        <w:spacing w:after="0" w:line="97" w:lineRule="exact"/>
        <w:rPr>
          <w:rFonts w:ascii="Arial" w:cs="Arial" w:eastAsia="Arial" w:hAnsi="Arial"/>
          <w:sz w:val="13"/>
          <w:szCs w:val="13"/>
          <w:color w:val="auto"/>
        </w:rPr>
      </w:pPr>
    </w:p>
    <w:p>
      <w:pPr>
        <w:ind w:left="520" w:right="60" w:hanging="256"/>
        <w:spacing w:after="0" w:line="257"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color w:val="auto"/>
        </w:rPr>
        <w:t>As of September 30, 2026, the Company had approximately 0.7 million square feet of executed leases for vacant space that are yet to commence representing approximately $29 million of future additional annual cash rents, and approximately 1.2 million square feet of executed leases currently under rental abatement, representing approximately $32 million of future additional annual cash rents.</w:t>
      </w:r>
    </w:p>
    <w:p>
      <w:pPr>
        <w:spacing w:after="0" w:line="68" w:lineRule="exact"/>
        <w:rPr>
          <w:rFonts w:ascii="Arial" w:cs="Arial" w:eastAsia="Arial" w:hAnsi="Arial"/>
          <w:sz w:val="13"/>
          <w:szCs w:val="13"/>
          <w:color w:val="auto"/>
        </w:rPr>
      </w:pPr>
    </w:p>
    <w:p>
      <w:pPr>
        <w:ind w:left="520" w:hanging="256"/>
        <w:spacing w:after="0"/>
        <w:tabs>
          <w:tab w:leader="none" w:pos="520" w:val="left"/>
        </w:tabs>
        <w:numPr>
          <w:ilvl w:val="0"/>
          <w:numId w:val="6"/>
        </w:numPr>
        <w:rPr>
          <w:rFonts w:ascii="Arial" w:cs="Arial" w:eastAsia="Arial" w:hAnsi="Arial"/>
          <w:sz w:val="13"/>
          <w:szCs w:val="13"/>
          <w:color w:val="auto"/>
        </w:rPr>
      </w:pPr>
      <w:r>
        <w:rPr>
          <w:rFonts w:ascii="Arial" w:cs="Arial" w:eastAsia="Arial" w:hAnsi="Arial"/>
          <w:sz w:val="13"/>
          <w:szCs w:val="13"/>
          <w:color w:val="auto"/>
        </w:rPr>
        <w:t>Leases representing over 700,000 square feet have either already been executed or are in the legal stage thus far in the fourth quarter of 2026.</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Transactional Activity:</w:t>
      </w:r>
    </w:p>
    <w:p>
      <w:pPr>
        <w:spacing w:after="0" w:line="184" w:lineRule="exact"/>
        <w:rPr>
          <w:sz w:val="20"/>
          <w:szCs w:val="20"/>
          <w:color w:val="auto"/>
        </w:rPr>
      </w:pPr>
    </w:p>
    <w:p>
      <w:pPr>
        <w:ind w:left="520" w:right="160" w:hanging="256"/>
        <w:spacing w:after="0" w:line="246" w:lineRule="auto"/>
        <w:tabs>
          <w:tab w:leader="none" w:pos="511" w:val="left"/>
        </w:tabs>
        <w:numPr>
          <w:ilvl w:val="0"/>
          <w:numId w:val="7"/>
        </w:numPr>
        <w:rPr>
          <w:rFonts w:ascii="Arial" w:cs="Arial" w:eastAsia="Arial" w:hAnsi="Arial"/>
          <w:sz w:val="13"/>
          <w:szCs w:val="13"/>
          <w:color w:val="auto"/>
        </w:rPr>
      </w:pPr>
      <w:r>
        <w:rPr>
          <w:rFonts w:ascii="Arial" w:cs="Arial" w:eastAsia="Arial" w:hAnsi="Arial"/>
          <w:sz w:val="13"/>
          <w:szCs w:val="13"/>
          <w:color w:val="auto"/>
        </w:rPr>
        <w:t>During the three months ended September 30, 2026, the Company acquired 4075 Wilson Boulevard, an approximately 186,000 square foot, Class A office building located in the Ballston submarket of Arlington, VA, for a net purchase price of approximately $52.0 million. 4075 Wilson is approximately 83% leased and has 5.5 years of weighted-average lease term. The property is surrounded by food and beverage and retail options, and is a five-minute walk to the Metro. The Ballston submarket continues to serve as a hub for defense and cybersecurity tenants. 4075 Wilson is two blocks from the Defense Advanced Research Projects Agency (DARPA) and Office of Naval Research (ONR).</w:t>
      </w:r>
    </w:p>
    <w:p>
      <w:pPr>
        <w:spacing w:after="0" w:line="172" w:lineRule="exact"/>
        <w:rPr>
          <w:rFonts w:ascii="Arial" w:cs="Arial" w:eastAsia="Arial" w:hAnsi="Arial"/>
          <w:sz w:val="13"/>
          <w:szCs w:val="13"/>
          <w:color w:val="auto"/>
        </w:rPr>
      </w:pPr>
    </w:p>
    <w:p>
      <w:pPr>
        <w:jc w:val="both"/>
        <w:ind w:left="520" w:hanging="256"/>
        <w:spacing w:after="0" w:line="265" w:lineRule="auto"/>
        <w:tabs>
          <w:tab w:leader="none" w:pos="511" w:val="left"/>
        </w:tabs>
        <w:numPr>
          <w:ilvl w:val="0"/>
          <w:numId w:val="7"/>
        </w:numPr>
        <w:rPr>
          <w:rFonts w:ascii="Arial" w:cs="Arial" w:eastAsia="Arial" w:hAnsi="Arial"/>
          <w:sz w:val="13"/>
          <w:szCs w:val="13"/>
          <w:color w:val="auto"/>
        </w:rPr>
      </w:pPr>
      <w:r>
        <w:rPr>
          <w:rFonts w:ascii="Arial" w:cs="Arial" w:eastAsia="Arial" w:hAnsi="Arial"/>
          <w:sz w:val="13"/>
          <w:szCs w:val="13"/>
          <w:color w:val="auto"/>
        </w:rPr>
        <w:t>During the three months ended September 30, 2026, the Company sold a 10.6 acre undeveloped land parcel known as Royal Lane located in the Las Colinas submarket of Dallas, TX for a gross sales price of $12.0 million. The planned development of this land parcel will provide approximately 20,000 square feet of retail directly adjacent to Piedmont's Connection Drive assets.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516" w:right="319" w:bottom="1440" w:gutter="0" w:footer="0" w:header="0"/>
        </w:sectPr>
      </w:pPr>
    </w:p>
    <w:bookmarkStart w:id="9" w:name="page10"/>
    <w:bookmarkEnd w:id="9"/>
    <w:p>
      <w:pPr>
        <w:jc w:val="both"/>
        <w:ind w:left="520" w:hanging="256"/>
        <w:spacing w:after="0" w:line="248" w:lineRule="auto"/>
        <w:tabs>
          <w:tab w:leader="none" w:pos="511" w:val="left"/>
        </w:tabs>
        <w:numPr>
          <w:ilvl w:val="0"/>
          <w:numId w:val="8"/>
        </w:numPr>
        <w:rPr>
          <w:rFonts w:ascii="Arial" w:cs="Arial" w:eastAsia="Arial" w:hAnsi="Arial"/>
          <w:sz w:val="13"/>
          <w:szCs w:val="13"/>
          <w:color w:val="auto"/>
        </w:rPr>
      </w:pPr>
      <w:r>
        <w:rPr>
          <w:rFonts w:ascii="Arial" w:cs="Arial" w:eastAsia="Arial" w:hAnsi="Arial"/>
          <w:sz w:val="13"/>
          <w:szCs w:val="13"/>
          <w:color w:val="auto"/>
        </w:rPr>
        <w:t>During the three months ended September 30, 2026, the Company entered into a binding contract to sell Enclave Place, one of the Company’s two remaining assets in Houston, TX, for $81.8 million. The transaction is subject to customary closing conditions and is anticipated to close during the fourth quarter of 2026. The Company anticipates using the resulting net sales proceeds to pay down the balance on its $600 million line of credit during the fourth quarter.</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Balance Sheet:</w:t>
      </w:r>
    </w:p>
    <w:p>
      <w:pPr>
        <w:spacing w:after="0" w:line="110" w:lineRule="exact"/>
        <w:rPr>
          <w:sz w:val="20"/>
          <w:szCs w:val="20"/>
          <w:color w:val="auto"/>
        </w:rPr>
      </w:pPr>
    </w:p>
    <w:tbl>
      <w:tblPr>
        <w:tblLayout w:type="fixed"/>
        <w:tblInd w:w="530" w:type="dxa"/>
        <w:tblCellMar>
          <w:top w:w="0" w:type="dxa"/>
          <w:left w:w="0" w:type="dxa"/>
          <w:bottom w:w="0" w:type="dxa"/>
          <w:right w:w="0" w:type="dxa"/>
        </w:tblCellMar>
      </w:tblPr>
      <w:tr>
        <w:trPr>
          <w:trHeight w:val="194"/>
        </w:trPr>
        <w:tc>
          <w:tcPr>
            <w:tcW w:w="6160" w:type="dxa"/>
            <w:vAlign w:val="bottom"/>
            <w:tcBorders>
              <w:top w:val="single" w:sz="8" w:color="auto"/>
              <w:left w:val="single" w:sz="8" w:color="auto"/>
              <w:bottom w:val="single" w:sz="8" w:color="F8F4F1"/>
            </w:tcBorders>
          </w:tcPr>
          <w:p>
            <w:pPr>
              <w:ind w:left="20"/>
              <w:spacing w:after="0"/>
              <w:rPr>
                <w:sz w:val="20"/>
                <w:szCs w:val="20"/>
                <w:color w:val="auto"/>
              </w:rPr>
            </w:pPr>
            <w:r>
              <w:rPr>
                <w:rFonts w:ascii="Arial" w:cs="Arial" w:eastAsia="Arial" w:hAnsi="Arial"/>
                <w:sz w:val="13"/>
                <w:szCs w:val="13"/>
                <w:i w:val="1"/>
                <w:iCs w:val="1"/>
                <w:color w:val="auto"/>
              </w:rPr>
              <w:t>(in 000s except for ratios)</w:t>
            </w:r>
          </w:p>
        </w:tc>
        <w:tc>
          <w:tcPr>
            <w:tcW w:w="17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September 30, 2026</w:t>
            </w:r>
          </w:p>
        </w:tc>
        <w:tc>
          <w:tcPr>
            <w:tcW w:w="1560" w:type="dxa"/>
            <w:vAlign w:val="bottom"/>
            <w:tcBorders>
              <w:top w:val="single" w:sz="8" w:color="auto"/>
              <w:bottom w:val="single" w:sz="8" w:color="auto"/>
              <w:right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December 31, 2025</w:t>
            </w:r>
          </w:p>
        </w:tc>
      </w:tr>
      <w:tr>
        <w:trPr>
          <w:trHeight w:val="174"/>
        </w:trPr>
        <w:tc>
          <w:tcPr>
            <w:tcW w:w="6160" w:type="dxa"/>
            <w:vAlign w:val="bottom"/>
            <w:tcBorders>
              <w:left w:val="single" w:sz="8" w:color="auto"/>
            </w:tcBorders>
            <w:shd w:val="clear" w:color="auto" w:fill="F8F4F1"/>
          </w:tcPr>
          <w:p>
            <w:pPr>
              <w:ind w:left="20"/>
              <w:spacing w:after="0"/>
              <w:rPr>
                <w:sz w:val="20"/>
                <w:szCs w:val="20"/>
                <w:color w:val="auto"/>
              </w:rPr>
            </w:pPr>
            <w:r>
              <w:rPr>
                <w:rFonts w:ascii="Arial" w:cs="Arial" w:eastAsia="Arial" w:hAnsi="Arial"/>
                <w:sz w:val="13"/>
                <w:szCs w:val="13"/>
                <w:color w:val="auto"/>
              </w:rPr>
              <w:t>Cash and Cash Equivalents</w:t>
            </w:r>
          </w:p>
        </w:tc>
        <w:tc>
          <w:tcPr>
            <w:tcW w:w="1740" w:type="dxa"/>
            <w:vAlign w:val="bottom"/>
            <w:shd w:val="clear" w:color="auto" w:fill="F8F4F1"/>
          </w:tcPr>
          <w:p>
            <w:pPr>
              <w:jc w:val="right"/>
              <w:ind w:right="235"/>
              <w:spacing w:after="0"/>
              <w:rPr>
                <w:sz w:val="20"/>
                <w:szCs w:val="20"/>
                <w:color w:val="auto"/>
              </w:rPr>
            </w:pPr>
            <w:r>
              <w:rPr>
                <w:rFonts w:ascii="Arial" w:cs="Arial" w:eastAsia="Arial" w:hAnsi="Arial"/>
                <w:sz w:val="13"/>
                <w:szCs w:val="13"/>
                <w:color w:val="auto"/>
              </w:rPr>
              <w:t>$3,903</w:t>
            </w:r>
          </w:p>
        </w:tc>
        <w:tc>
          <w:tcPr>
            <w:tcW w:w="1560" w:type="dxa"/>
            <w:vAlign w:val="bottom"/>
            <w:tcBorders>
              <w:right w:val="single" w:sz="8" w:color="auto"/>
            </w:tcBorders>
            <w:shd w:val="clear" w:color="auto" w:fill="F8F4F1"/>
          </w:tcPr>
          <w:p>
            <w:pPr>
              <w:jc w:val="right"/>
              <w:ind w:right="55"/>
              <w:spacing w:after="0"/>
              <w:rPr>
                <w:sz w:val="20"/>
                <w:szCs w:val="20"/>
                <w:color w:val="auto"/>
              </w:rPr>
            </w:pPr>
            <w:r>
              <w:rPr>
                <w:rFonts w:ascii="Arial" w:cs="Arial" w:eastAsia="Arial" w:hAnsi="Arial"/>
                <w:sz w:val="13"/>
                <w:szCs w:val="13"/>
                <w:color w:val="auto"/>
              </w:rPr>
              <w:t>$731</w:t>
            </w:r>
          </w:p>
        </w:tc>
      </w:tr>
      <w:tr>
        <w:trPr>
          <w:trHeight w:val="181"/>
        </w:trPr>
        <w:tc>
          <w:tcPr>
            <w:tcW w:w="616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Total Real Estate Assets</w:t>
            </w:r>
          </w:p>
        </w:tc>
        <w:tc>
          <w:tcPr>
            <w:tcW w:w="1740" w:type="dxa"/>
            <w:vAlign w:val="bottom"/>
          </w:tcPr>
          <w:p>
            <w:pPr>
              <w:jc w:val="right"/>
              <w:ind w:right="235"/>
              <w:spacing w:after="0"/>
              <w:rPr>
                <w:sz w:val="20"/>
                <w:szCs w:val="20"/>
                <w:color w:val="auto"/>
              </w:rPr>
            </w:pPr>
            <w:r>
              <w:rPr>
                <w:rFonts w:ascii="Arial" w:cs="Arial" w:eastAsia="Arial" w:hAnsi="Arial"/>
                <w:sz w:val="13"/>
                <w:szCs w:val="13"/>
                <w:color w:val="auto"/>
              </w:rPr>
              <w:t>$3,462,009</w:t>
            </w:r>
          </w:p>
        </w:tc>
        <w:tc>
          <w:tcPr>
            <w:tcW w:w="156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$3,421,709</w:t>
            </w:r>
          </w:p>
        </w:tc>
      </w:tr>
      <w:tr>
        <w:trPr>
          <w:trHeight w:val="184"/>
        </w:trPr>
        <w:tc>
          <w:tcPr>
            <w:tcW w:w="6160" w:type="dxa"/>
            <w:vAlign w:val="bottom"/>
            <w:tcBorders>
              <w:left w:val="single" w:sz="8" w:color="auto"/>
            </w:tcBorders>
            <w:shd w:val="clear" w:color="auto" w:fill="F8F4F1"/>
          </w:tcPr>
          <w:p>
            <w:pPr>
              <w:ind w:left="20"/>
              <w:spacing w:after="0"/>
              <w:rPr>
                <w:sz w:val="20"/>
                <w:szCs w:val="20"/>
                <w:color w:val="auto"/>
              </w:rPr>
            </w:pPr>
            <w:r>
              <w:rPr>
                <w:rFonts w:ascii="Arial" w:cs="Arial" w:eastAsia="Arial" w:hAnsi="Arial"/>
                <w:sz w:val="13"/>
                <w:szCs w:val="13"/>
                <w:color w:val="auto"/>
              </w:rPr>
              <w:t>Total Assets</w:t>
            </w:r>
          </w:p>
        </w:tc>
        <w:tc>
          <w:tcPr>
            <w:tcW w:w="1740" w:type="dxa"/>
            <w:vAlign w:val="bottom"/>
            <w:shd w:val="clear" w:color="auto" w:fill="F8F4F1"/>
          </w:tcPr>
          <w:p>
            <w:pPr>
              <w:jc w:val="right"/>
              <w:ind w:right="235"/>
              <w:spacing w:after="0"/>
              <w:rPr>
                <w:sz w:val="20"/>
                <w:szCs w:val="20"/>
                <w:color w:val="auto"/>
              </w:rPr>
            </w:pPr>
            <w:r>
              <w:rPr>
                <w:rFonts w:ascii="Arial" w:cs="Arial" w:eastAsia="Arial" w:hAnsi="Arial"/>
                <w:sz w:val="13"/>
                <w:szCs w:val="13"/>
                <w:color w:val="auto"/>
              </w:rPr>
              <w:t>$4,091,613</w:t>
            </w:r>
          </w:p>
        </w:tc>
        <w:tc>
          <w:tcPr>
            <w:tcW w:w="1560" w:type="dxa"/>
            <w:vAlign w:val="bottom"/>
            <w:tcBorders>
              <w:right w:val="single" w:sz="8" w:color="auto"/>
            </w:tcBorders>
            <w:shd w:val="clear" w:color="auto" w:fill="F8F4F1"/>
          </w:tcPr>
          <w:p>
            <w:pPr>
              <w:jc w:val="right"/>
              <w:ind w:right="55"/>
              <w:spacing w:after="0"/>
              <w:rPr>
                <w:sz w:val="20"/>
                <w:szCs w:val="20"/>
                <w:color w:val="auto"/>
              </w:rPr>
            </w:pPr>
            <w:r>
              <w:rPr>
                <w:rFonts w:ascii="Arial" w:cs="Arial" w:eastAsia="Arial" w:hAnsi="Arial"/>
                <w:sz w:val="13"/>
                <w:szCs w:val="13"/>
                <w:color w:val="auto"/>
              </w:rPr>
              <w:t>$4,031,354</w:t>
            </w:r>
          </w:p>
        </w:tc>
      </w:tr>
      <w:tr>
        <w:trPr>
          <w:trHeight w:val="181"/>
        </w:trPr>
        <w:tc>
          <w:tcPr>
            <w:tcW w:w="616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Total Debt</w:t>
            </w:r>
          </w:p>
        </w:tc>
        <w:tc>
          <w:tcPr>
            <w:tcW w:w="1740" w:type="dxa"/>
            <w:vAlign w:val="bottom"/>
          </w:tcPr>
          <w:p>
            <w:pPr>
              <w:jc w:val="right"/>
              <w:ind w:right="235"/>
              <w:spacing w:after="0"/>
              <w:rPr>
                <w:sz w:val="20"/>
                <w:szCs w:val="20"/>
                <w:color w:val="auto"/>
              </w:rPr>
            </w:pPr>
            <w:r>
              <w:rPr>
                <w:rFonts w:ascii="Arial" w:cs="Arial" w:eastAsia="Arial" w:hAnsi="Arial"/>
                <w:sz w:val="13"/>
                <w:szCs w:val="13"/>
                <w:color w:val="auto"/>
              </w:rPr>
              <w:t>$2,340,841</w:t>
            </w:r>
          </w:p>
        </w:tc>
        <w:tc>
          <w:tcPr>
            <w:tcW w:w="156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$2,224,712</w:t>
            </w:r>
          </w:p>
        </w:tc>
      </w:tr>
      <w:tr>
        <w:trPr>
          <w:trHeight w:val="184"/>
        </w:trPr>
        <w:tc>
          <w:tcPr>
            <w:tcW w:w="6160" w:type="dxa"/>
            <w:vAlign w:val="bottom"/>
            <w:tcBorders>
              <w:left w:val="single" w:sz="8" w:color="auto"/>
            </w:tcBorders>
            <w:shd w:val="clear" w:color="auto" w:fill="F8F4F1"/>
          </w:tcPr>
          <w:p>
            <w:pPr>
              <w:ind w:left="20"/>
              <w:spacing w:after="0"/>
              <w:rPr>
                <w:sz w:val="20"/>
                <w:szCs w:val="20"/>
                <w:color w:val="auto"/>
              </w:rPr>
            </w:pPr>
            <w:r>
              <w:rPr>
                <w:rFonts w:ascii="Arial" w:cs="Arial" w:eastAsia="Arial" w:hAnsi="Arial"/>
                <w:sz w:val="13"/>
                <w:szCs w:val="13"/>
                <w:color w:val="auto"/>
              </w:rPr>
              <w:t>Weighted Average Cost of Debt</w:t>
            </w:r>
          </w:p>
        </w:tc>
        <w:tc>
          <w:tcPr>
            <w:tcW w:w="1740" w:type="dxa"/>
            <w:vAlign w:val="bottom"/>
            <w:shd w:val="clear" w:color="auto" w:fill="F8F4F1"/>
          </w:tcPr>
          <w:p>
            <w:pPr>
              <w:jc w:val="right"/>
              <w:ind w:right="235"/>
              <w:spacing w:after="0"/>
              <w:rPr>
                <w:sz w:val="20"/>
                <w:szCs w:val="20"/>
                <w:color w:val="auto"/>
              </w:rPr>
            </w:pPr>
            <w:r>
              <w:rPr>
                <w:rFonts w:ascii="Arial" w:cs="Arial" w:eastAsia="Arial" w:hAnsi="Arial"/>
                <w:sz w:val="13"/>
                <w:szCs w:val="13"/>
                <w:color w:val="auto"/>
              </w:rPr>
              <w:t>4.78%</w:t>
            </w:r>
          </w:p>
        </w:tc>
        <w:tc>
          <w:tcPr>
            <w:tcW w:w="1560" w:type="dxa"/>
            <w:vAlign w:val="bottom"/>
            <w:tcBorders>
              <w:right w:val="single" w:sz="8" w:color="auto"/>
            </w:tcBorders>
            <w:shd w:val="clear" w:color="auto" w:fill="F8F4F1"/>
          </w:tcPr>
          <w:p>
            <w:pPr>
              <w:jc w:val="right"/>
              <w:ind w:right="55"/>
              <w:spacing w:after="0"/>
              <w:rPr>
                <w:sz w:val="20"/>
                <w:szCs w:val="20"/>
                <w:color w:val="auto"/>
              </w:rPr>
            </w:pPr>
            <w:r>
              <w:rPr>
                <w:rFonts w:ascii="Arial" w:cs="Arial" w:eastAsia="Arial" w:hAnsi="Arial"/>
                <w:sz w:val="13"/>
                <w:szCs w:val="13"/>
                <w:color w:val="auto"/>
              </w:rPr>
              <w:t>5.58%</w:t>
            </w:r>
          </w:p>
        </w:tc>
      </w:tr>
      <w:tr>
        <w:trPr>
          <w:trHeight w:val="181"/>
        </w:trPr>
        <w:tc>
          <w:tcPr>
            <w:tcW w:w="616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Net Principal Amount of Debt / Total Gross Assets less Cash and Cash Equivalents</w:t>
            </w:r>
          </w:p>
        </w:tc>
        <w:tc>
          <w:tcPr>
            <w:tcW w:w="1740" w:type="dxa"/>
            <w:vAlign w:val="bottom"/>
          </w:tcPr>
          <w:p>
            <w:pPr>
              <w:jc w:val="right"/>
              <w:ind w:right="235"/>
              <w:spacing w:after="0"/>
              <w:rPr>
                <w:sz w:val="20"/>
                <w:szCs w:val="20"/>
                <w:color w:val="auto"/>
              </w:rPr>
            </w:pPr>
            <w:r>
              <w:rPr>
                <w:rFonts w:ascii="Arial" w:cs="Arial" w:eastAsia="Arial" w:hAnsi="Arial"/>
                <w:sz w:val="13"/>
                <w:szCs w:val="13"/>
                <w:color w:val="auto"/>
              </w:rPr>
              <w:t>40.9%</w:t>
            </w:r>
          </w:p>
        </w:tc>
        <w:tc>
          <w:tcPr>
            <w:tcW w:w="156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40.2%</w:t>
            </w:r>
          </w:p>
        </w:tc>
      </w:tr>
      <w:tr>
        <w:trPr>
          <w:trHeight w:val="183"/>
        </w:trPr>
        <w:tc>
          <w:tcPr>
            <w:tcW w:w="6160" w:type="dxa"/>
            <w:vAlign w:val="bottom"/>
            <w:tcBorders>
              <w:left w:val="single" w:sz="8" w:color="auto"/>
              <w:bottom w:val="single" w:sz="8" w:color="auto"/>
            </w:tcBorders>
            <w:shd w:val="clear" w:color="auto" w:fill="F8F4F1"/>
          </w:tcPr>
          <w:p>
            <w:pPr>
              <w:ind w:left="20"/>
              <w:spacing w:after="0"/>
              <w:rPr>
                <w:sz w:val="20"/>
                <w:szCs w:val="20"/>
                <w:color w:val="auto"/>
              </w:rPr>
            </w:pPr>
            <w:r>
              <w:rPr>
                <w:rFonts w:ascii="Arial" w:cs="Arial" w:eastAsia="Arial" w:hAnsi="Arial"/>
                <w:sz w:val="13"/>
                <w:szCs w:val="13"/>
                <w:color w:val="auto"/>
              </w:rPr>
              <w:t>Average Net Debt to Core EBITDA (trailing twelve months)</w:t>
            </w:r>
          </w:p>
        </w:tc>
        <w:tc>
          <w:tcPr>
            <w:tcW w:w="1740" w:type="dxa"/>
            <w:vAlign w:val="bottom"/>
            <w:tcBorders>
              <w:bottom w:val="single" w:sz="8" w:color="auto"/>
            </w:tcBorders>
            <w:shd w:val="clear" w:color="auto" w:fill="F8F4F1"/>
          </w:tcPr>
          <w:p>
            <w:pPr>
              <w:jc w:val="right"/>
              <w:ind w:right="235"/>
              <w:spacing w:after="0"/>
              <w:rPr>
                <w:sz w:val="20"/>
                <w:szCs w:val="20"/>
                <w:color w:val="auto"/>
              </w:rPr>
            </w:pPr>
            <w:r>
              <w:rPr>
                <w:rFonts w:ascii="Arial" w:cs="Arial" w:eastAsia="Arial" w:hAnsi="Arial"/>
                <w:sz w:val="13"/>
                <w:szCs w:val="13"/>
                <w:color w:val="auto"/>
              </w:rPr>
              <w:t>7.1 x</w:t>
            </w:r>
          </w:p>
        </w:tc>
        <w:tc>
          <w:tcPr>
            <w:tcW w:w="1560" w:type="dxa"/>
            <w:vAlign w:val="bottom"/>
            <w:tcBorders>
              <w:bottom w:val="single" w:sz="8" w:color="auto"/>
              <w:right w:val="single" w:sz="8" w:color="auto"/>
            </w:tcBorders>
            <w:shd w:val="clear" w:color="auto" w:fill="F8F4F1"/>
          </w:tcPr>
          <w:p>
            <w:pPr>
              <w:jc w:val="right"/>
              <w:ind w:right="55"/>
              <w:spacing w:after="0"/>
              <w:rPr>
                <w:sz w:val="20"/>
                <w:szCs w:val="20"/>
                <w:color w:val="auto"/>
              </w:rPr>
            </w:pPr>
            <w:r>
              <w:rPr>
                <w:rFonts w:ascii="Arial" w:cs="Arial" w:eastAsia="Arial" w:hAnsi="Arial"/>
                <w:sz w:val="13"/>
                <w:szCs w:val="13"/>
                <w:color w:val="auto"/>
              </w:rPr>
              <w:t>7.2 x</w:t>
            </w:r>
          </w:p>
        </w:tc>
      </w:tr>
    </w:tbl>
    <w:p>
      <w:pPr>
        <w:spacing w:after="0" w:line="248" w:lineRule="exact"/>
        <w:rPr>
          <w:sz w:val="20"/>
          <w:szCs w:val="20"/>
          <w:color w:val="auto"/>
        </w:rPr>
      </w:pPr>
    </w:p>
    <w:p>
      <w:pPr>
        <w:jc w:val="both"/>
        <w:ind w:left="520" w:hanging="256"/>
        <w:spacing w:after="0" w:line="258"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During the three months ended September 30, 2026, the Company issued $230 million in aggregate principal amount of 2.875% exchangeable senior notes. Approximately $50 million of the net proceeds from the issuance was used to repurchase approximately 5.4 million shares of the Company's common stock at an average price of $9.20 per share. The remaining net proceeds, together with the net proceeds from the issuance of approximately 4.1 million shares of common stock under Piedmont’s at-the-market equity program at an average price of $9.72 per share, cash on hand, and borrowings under its $600 Million Unsecured 2022 Line of Credit were used to redeem all of the Company's then outstanding 9.25% Unsecured Senior Notes due 2028, resulting in the recognition of an approximately $20.2 million loss on early extinguishment of debt during the quarter.</w:t>
      </w:r>
    </w:p>
    <w:p>
      <w:pPr>
        <w:spacing w:after="0" w:line="164" w:lineRule="exact"/>
        <w:rPr>
          <w:rFonts w:ascii="Arial" w:cs="Arial" w:eastAsia="Arial" w:hAnsi="Arial"/>
          <w:sz w:val="13"/>
          <w:szCs w:val="13"/>
          <w:color w:val="auto"/>
        </w:rPr>
      </w:pPr>
    </w:p>
    <w:p>
      <w:pPr>
        <w:ind w:left="520" w:hanging="256"/>
        <w:spacing w:after="0" w:line="290"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As of September 30, 2026, the Company had approximately $448 million of capacity on its $600 million revolving line of credit available and no final debt maturity requirements until October 2028.</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Corporate Responsibility and Operations:</w:t>
      </w:r>
    </w:p>
    <w:p>
      <w:pPr>
        <w:spacing w:after="0" w:line="195" w:lineRule="exact"/>
        <w:rPr>
          <w:sz w:val="20"/>
          <w:szCs w:val="20"/>
          <w:color w:val="auto"/>
        </w:rPr>
      </w:pPr>
    </w:p>
    <w:p>
      <w:pPr>
        <w:ind w:left="520" w:hanging="256"/>
        <w:spacing w:after="0"/>
        <w:tabs>
          <w:tab w:leader="none" w:pos="520" w:val="left"/>
        </w:tabs>
        <w:numPr>
          <w:ilvl w:val="0"/>
          <w:numId w:val="10"/>
        </w:numPr>
        <w:rPr>
          <w:rFonts w:ascii="Arial" w:cs="Arial" w:eastAsia="Arial" w:hAnsi="Arial"/>
          <w:sz w:val="13"/>
          <w:szCs w:val="13"/>
          <w:color w:val="0A0A0A"/>
        </w:rPr>
      </w:pPr>
      <w:r>
        <w:rPr>
          <w:rFonts w:ascii="Arial" w:cs="Arial" w:eastAsia="Arial" w:hAnsi="Arial"/>
          <w:sz w:val="13"/>
          <w:szCs w:val="13"/>
          <w:color w:val="0A0A0A"/>
        </w:rPr>
        <w:t>The Company published its annual Corporate Responsibility report which is available electronically at www.piedmontreit.com/corporate-responsibility.</w:t>
      </w:r>
    </w:p>
    <w:p>
      <w:pPr>
        <w:spacing w:after="0" w:line="194" w:lineRule="exact"/>
        <w:rPr>
          <w:rFonts w:ascii="Arial" w:cs="Arial" w:eastAsia="Arial" w:hAnsi="Arial"/>
          <w:sz w:val="13"/>
          <w:szCs w:val="13"/>
          <w:color w:val="0A0A0A"/>
        </w:rPr>
      </w:pPr>
    </w:p>
    <w:p>
      <w:pPr>
        <w:ind w:left="520" w:right="100" w:hanging="256"/>
        <w:spacing w:after="0" w:line="255"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 of September 30, 2026, approximately 83% and 73% of the Company's portfolio was ENERGY STAR rated and LEED certified, respectively, and 67% of its portfolio was certified LEED gold.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506"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auto"/>
        </w:rPr>
        <w:t>Outlook for 2026:</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For the third quarter in a row, the Company is increasing and narrowing its Core FFO outlook for the year ending December 31, 2026, as follows:</w:t>
      </w:r>
    </w:p>
    <w:p>
      <w:pPr>
        <w:spacing w:after="0" w:line="249" w:lineRule="exact"/>
        <w:rPr>
          <w:sz w:val="20"/>
          <w:szCs w:val="20"/>
          <w:color w:val="auto"/>
        </w:rPr>
      </w:pPr>
    </w:p>
    <w:tbl>
      <w:tblPr>
        <w:tblLayout w:type="fixed"/>
        <w:tblInd w:w="520" w:type="dxa"/>
        <w:tblCellMar>
          <w:top w:w="0" w:type="dxa"/>
          <w:left w:w="0" w:type="dxa"/>
          <w:bottom w:w="0" w:type="dxa"/>
          <w:right w:w="0" w:type="dxa"/>
        </w:tblCellMar>
      </w:tblPr>
      <w:tr>
        <w:trPr>
          <w:trHeight w:val="172"/>
        </w:trPr>
        <w:tc>
          <w:tcPr>
            <w:tcW w:w="4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Revised</w:t>
            </w:r>
          </w:p>
        </w:tc>
        <w:tc>
          <w:tcPr>
            <w:tcW w:w="5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3"/>
                <w:szCs w:val="13"/>
                <w:color w:val="auto"/>
              </w:rPr>
              <w:t>Initial Annual Guidance</w:t>
            </w:r>
          </w:p>
        </w:tc>
      </w:tr>
      <w:tr>
        <w:trPr>
          <w:trHeight w:val="174"/>
        </w:trPr>
        <w:tc>
          <w:tcPr>
            <w:tcW w:w="4440" w:type="dxa"/>
            <w:vAlign w:val="bottom"/>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18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Low</w:t>
            </w:r>
          </w:p>
        </w:tc>
        <w:tc>
          <w:tcPr>
            <w:tcW w:w="2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High</w:t>
            </w:r>
          </w:p>
        </w:tc>
        <w:tc>
          <w:tcPr>
            <w:tcW w:w="14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color w:val="auto"/>
              </w:rPr>
              <w:t>Low</w:t>
            </w:r>
          </w:p>
        </w:tc>
        <w:tc>
          <w:tcPr>
            <w:tcW w:w="180" w:type="dxa"/>
            <w:vAlign w:val="bottom"/>
          </w:tcPr>
          <w:p>
            <w:pPr>
              <w:spacing w:after="0"/>
              <w:rPr>
                <w:sz w:val="15"/>
                <w:szCs w:val="15"/>
                <w:color w:val="auto"/>
              </w:rPr>
            </w:pP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High</w:t>
            </w:r>
          </w:p>
        </w:tc>
      </w:tr>
      <w:tr>
        <w:trPr>
          <w:trHeight w:val="174"/>
        </w:trPr>
        <w:tc>
          <w:tcPr>
            <w:tcW w:w="4440" w:type="dxa"/>
            <w:vAlign w:val="bottom"/>
            <w:tcBorders>
              <w:top w:val="single" w:sz="8" w:color="F8F4F1"/>
            </w:tcBorders>
            <w:shd w:val="clear" w:color="auto" w:fill="F8F4F1"/>
          </w:tcPr>
          <w:p>
            <w:pPr>
              <w:ind w:left="20"/>
              <w:spacing w:after="0"/>
              <w:rPr>
                <w:sz w:val="20"/>
                <w:szCs w:val="20"/>
                <w:color w:val="auto"/>
              </w:rPr>
            </w:pPr>
            <w:r>
              <w:rPr>
                <w:rFonts w:ascii="Arial" w:cs="Arial" w:eastAsia="Arial" w:hAnsi="Arial"/>
                <w:sz w:val="13"/>
                <w:szCs w:val="13"/>
                <w:color w:val="auto"/>
              </w:rPr>
              <w:t>Net loss</w:t>
            </w:r>
          </w:p>
        </w:tc>
        <w:tc>
          <w:tcPr>
            <w:tcW w:w="180" w:type="dxa"/>
            <w:vAlign w:val="bottom"/>
            <w:tcBorders>
              <w:top w:val="single" w:sz="8" w:color="auto"/>
            </w:tcBorders>
            <w:shd w:val="clear" w:color="auto" w:fill="F8F4F1"/>
          </w:tcPr>
          <w:p>
            <w:pPr>
              <w:jc w:val="right"/>
              <w:ind w:right="15"/>
              <w:spacing w:after="0"/>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3"/>
                <w:szCs w:val="13"/>
                <w:b w:val="1"/>
                <w:bCs w:val="1"/>
                <w:color w:val="auto"/>
              </w:rPr>
              <w:t>(51)</w:t>
            </w:r>
          </w:p>
        </w:tc>
        <w:tc>
          <w:tcPr>
            <w:tcW w:w="140" w:type="dxa"/>
            <w:vAlign w:val="bottom"/>
            <w:tcBorders>
              <w:top w:val="single" w:sz="8" w:color="F8F4F1"/>
            </w:tcBorders>
            <w:shd w:val="clear" w:color="auto" w:fill="F8F4F1"/>
          </w:tcPr>
          <w:p>
            <w:pPr>
              <w:spacing w:after="0"/>
              <w:rPr>
                <w:sz w:val="15"/>
                <w:szCs w:val="15"/>
                <w:color w:val="auto"/>
              </w:rPr>
            </w:pPr>
          </w:p>
        </w:tc>
        <w:tc>
          <w:tcPr>
            <w:tcW w:w="220" w:type="dxa"/>
            <w:vAlign w:val="bottom"/>
            <w:tcBorders>
              <w:top w:val="single" w:sz="8" w:color="auto"/>
            </w:tcBorders>
            <w:shd w:val="clear" w:color="auto" w:fill="F8F4F1"/>
          </w:tcPr>
          <w:p>
            <w:pPr>
              <w:jc w:val="right"/>
              <w:ind w:right="75"/>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3"/>
                <w:szCs w:val="13"/>
                <w:b w:val="1"/>
                <w:bCs w:val="1"/>
                <w:color w:val="auto"/>
              </w:rPr>
              <w:t>(50)</w:t>
            </w:r>
          </w:p>
        </w:tc>
        <w:tc>
          <w:tcPr>
            <w:tcW w:w="360" w:type="dxa"/>
            <w:vAlign w:val="bottom"/>
            <w:tcBorders>
              <w:top w:val="single" w:sz="8" w:color="F8F4F1"/>
            </w:tcBorders>
            <w:shd w:val="clear" w:color="auto" w:fill="F8F4F1"/>
          </w:tcPr>
          <w:p>
            <w:pPr>
              <w:spacing w:after="0"/>
              <w:rPr>
                <w:sz w:val="15"/>
                <w:szCs w:val="15"/>
                <w:color w:val="auto"/>
              </w:rPr>
            </w:pPr>
          </w:p>
        </w:tc>
        <w:tc>
          <w:tcPr>
            <w:tcW w:w="14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3"/>
                <w:szCs w:val="13"/>
                <w:color w:val="auto"/>
              </w:rPr>
              <w:t>(48)</w:t>
            </w:r>
          </w:p>
        </w:tc>
        <w:tc>
          <w:tcPr>
            <w:tcW w:w="160" w:type="dxa"/>
            <w:vAlign w:val="bottom"/>
            <w:tcBorders>
              <w:top w:val="single" w:sz="8" w:color="F8F4F1"/>
            </w:tcBorders>
            <w:shd w:val="clear" w:color="auto" w:fill="F8F4F1"/>
          </w:tcPr>
          <w:p>
            <w:pPr>
              <w:spacing w:after="0"/>
              <w:rPr>
                <w:sz w:val="15"/>
                <w:szCs w:val="15"/>
                <w:color w:val="auto"/>
              </w:rPr>
            </w:pPr>
          </w:p>
        </w:tc>
        <w:tc>
          <w:tcPr>
            <w:tcW w:w="180" w:type="dxa"/>
            <w:vAlign w:val="bottom"/>
            <w:tcBorders>
              <w:top w:val="single" w:sz="8" w:color="auto"/>
            </w:tcBorders>
            <w:shd w:val="clear" w:color="auto" w:fill="F8F4F1"/>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3"/>
                <w:szCs w:val="13"/>
                <w:color w:val="auto"/>
              </w:rPr>
              <w:t>(44)</w:t>
            </w:r>
          </w:p>
        </w:tc>
      </w:tr>
      <w:tr>
        <w:trPr>
          <w:trHeight w:val="181"/>
        </w:trPr>
        <w:tc>
          <w:tcPr>
            <w:tcW w:w="4440" w:type="dxa"/>
            <w:vAlign w:val="bottom"/>
          </w:tcPr>
          <w:p>
            <w:pPr>
              <w:ind w:left="20"/>
              <w:spacing w:after="0"/>
              <w:rPr>
                <w:sz w:val="20"/>
                <w:szCs w:val="20"/>
                <w:color w:val="auto"/>
              </w:rPr>
            </w:pPr>
            <w:r>
              <w:rPr>
                <w:rFonts w:ascii="Arial" w:cs="Arial" w:eastAsia="Arial" w:hAnsi="Arial"/>
                <w:sz w:val="13"/>
                <w:szCs w:val="13"/>
                <w:color w:val="auto"/>
              </w:rPr>
              <w:t>Add:</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4"/>
        </w:trPr>
        <w:tc>
          <w:tcPr>
            <w:tcW w:w="4440" w:type="dxa"/>
            <w:vAlign w:val="bottom"/>
            <w:shd w:val="clear" w:color="auto" w:fill="F8F4F1"/>
          </w:tcPr>
          <w:p>
            <w:pPr>
              <w:ind w:left="280"/>
              <w:spacing w:after="0"/>
              <w:rPr>
                <w:sz w:val="20"/>
                <w:szCs w:val="20"/>
                <w:color w:val="auto"/>
              </w:rPr>
            </w:pPr>
            <w:r>
              <w:rPr>
                <w:rFonts w:ascii="Arial" w:cs="Arial" w:eastAsia="Arial" w:hAnsi="Arial"/>
                <w:sz w:val="13"/>
                <w:szCs w:val="13"/>
                <w:color w:val="auto"/>
              </w:rPr>
              <w:t>Depreciation</w:t>
            </w:r>
          </w:p>
        </w:tc>
        <w:tc>
          <w:tcPr>
            <w:tcW w:w="180" w:type="dxa"/>
            <w:vAlign w:val="bottom"/>
            <w:shd w:val="clear" w:color="auto" w:fill="F8F4F1"/>
          </w:tcPr>
          <w:p>
            <w:pPr>
              <w:spacing w:after="0"/>
              <w:rPr>
                <w:sz w:val="16"/>
                <w:szCs w:val="16"/>
                <w:color w:val="auto"/>
              </w:rPr>
            </w:pPr>
          </w:p>
        </w:tc>
        <w:tc>
          <w:tcPr>
            <w:tcW w:w="620" w:type="dxa"/>
            <w:vAlign w:val="bottom"/>
            <w:shd w:val="clear" w:color="auto" w:fill="F8F4F1"/>
          </w:tcPr>
          <w:p>
            <w:pPr>
              <w:jc w:val="right"/>
              <w:spacing w:after="0"/>
              <w:rPr>
                <w:sz w:val="20"/>
                <w:szCs w:val="20"/>
                <w:color w:val="auto"/>
              </w:rPr>
            </w:pPr>
            <w:r>
              <w:rPr>
                <w:rFonts w:ascii="Arial" w:cs="Arial" w:eastAsia="Arial" w:hAnsi="Arial"/>
                <w:sz w:val="13"/>
                <w:szCs w:val="13"/>
                <w:b w:val="1"/>
                <w:bCs w:val="1"/>
                <w:color w:val="auto"/>
              </w:rPr>
              <w:t>181</w:t>
            </w:r>
          </w:p>
        </w:tc>
        <w:tc>
          <w:tcPr>
            <w:tcW w:w="140" w:type="dxa"/>
            <w:vAlign w:val="bottom"/>
            <w:shd w:val="clear" w:color="auto" w:fill="F8F4F1"/>
          </w:tcPr>
          <w:p>
            <w:pPr>
              <w:spacing w:after="0"/>
              <w:rPr>
                <w:sz w:val="16"/>
                <w:szCs w:val="16"/>
                <w:color w:val="auto"/>
              </w:rPr>
            </w:pPr>
          </w:p>
        </w:tc>
        <w:tc>
          <w:tcPr>
            <w:tcW w:w="220" w:type="dxa"/>
            <w:vAlign w:val="bottom"/>
            <w:shd w:val="clear" w:color="auto" w:fill="F8F4F1"/>
          </w:tcPr>
          <w:p>
            <w:pPr>
              <w:spacing w:after="0"/>
              <w:rPr>
                <w:sz w:val="16"/>
                <w:szCs w:val="16"/>
                <w:color w:val="auto"/>
              </w:rPr>
            </w:pPr>
          </w:p>
        </w:tc>
        <w:tc>
          <w:tcPr>
            <w:tcW w:w="560" w:type="dxa"/>
            <w:vAlign w:val="bottom"/>
            <w:shd w:val="clear" w:color="auto" w:fill="F8F4F1"/>
          </w:tcPr>
          <w:p>
            <w:pPr>
              <w:jc w:val="right"/>
              <w:spacing w:after="0"/>
              <w:rPr>
                <w:sz w:val="20"/>
                <w:szCs w:val="20"/>
                <w:color w:val="auto"/>
              </w:rPr>
            </w:pPr>
            <w:r>
              <w:rPr>
                <w:rFonts w:ascii="Arial" w:cs="Arial" w:eastAsia="Arial" w:hAnsi="Arial"/>
                <w:sz w:val="13"/>
                <w:szCs w:val="13"/>
                <w:b w:val="1"/>
                <w:bCs w:val="1"/>
                <w:color w:val="auto"/>
              </w:rPr>
              <w:t>182</w:t>
            </w:r>
          </w:p>
        </w:tc>
        <w:tc>
          <w:tcPr>
            <w:tcW w:w="360" w:type="dxa"/>
            <w:vAlign w:val="bottom"/>
            <w:shd w:val="clear" w:color="auto" w:fill="F8F4F1"/>
          </w:tcPr>
          <w:p>
            <w:pPr>
              <w:spacing w:after="0"/>
              <w:rPr>
                <w:sz w:val="16"/>
                <w:szCs w:val="16"/>
                <w:color w:val="auto"/>
              </w:rPr>
            </w:pPr>
          </w:p>
        </w:tc>
        <w:tc>
          <w:tcPr>
            <w:tcW w:w="140" w:type="dxa"/>
            <w:vAlign w:val="bottom"/>
            <w:shd w:val="clear" w:color="auto" w:fill="F8F4F1"/>
          </w:tcPr>
          <w:p>
            <w:pPr>
              <w:spacing w:after="0"/>
              <w:rPr>
                <w:sz w:val="16"/>
                <w:szCs w:val="16"/>
                <w:color w:val="auto"/>
              </w:rPr>
            </w:pPr>
          </w:p>
        </w:tc>
        <w:tc>
          <w:tcPr>
            <w:tcW w:w="640" w:type="dxa"/>
            <w:vAlign w:val="bottom"/>
            <w:shd w:val="clear" w:color="auto" w:fill="F8F4F1"/>
          </w:tcPr>
          <w:p>
            <w:pPr>
              <w:jc w:val="right"/>
              <w:spacing w:after="0"/>
              <w:rPr>
                <w:sz w:val="20"/>
                <w:szCs w:val="20"/>
                <w:color w:val="auto"/>
              </w:rPr>
            </w:pPr>
            <w:r>
              <w:rPr>
                <w:rFonts w:ascii="Arial" w:cs="Arial" w:eastAsia="Arial" w:hAnsi="Arial"/>
                <w:sz w:val="13"/>
                <w:szCs w:val="13"/>
                <w:color w:val="auto"/>
              </w:rPr>
              <w:t>181</w:t>
            </w:r>
          </w:p>
        </w:tc>
        <w:tc>
          <w:tcPr>
            <w:tcW w:w="160" w:type="dxa"/>
            <w:vAlign w:val="bottom"/>
            <w:shd w:val="clear" w:color="auto" w:fill="F8F4F1"/>
          </w:tcPr>
          <w:p>
            <w:pPr>
              <w:spacing w:after="0"/>
              <w:rPr>
                <w:sz w:val="16"/>
                <w:szCs w:val="16"/>
                <w:color w:val="auto"/>
              </w:rPr>
            </w:pPr>
          </w:p>
        </w:tc>
        <w:tc>
          <w:tcPr>
            <w:tcW w:w="180" w:type="dxa"/>
            <w:vAlign w:val="bottom"/>
            <w:shd w:val="clear" w:color="auto" w:fill="F8F4F1"/>
          </w:tcPr>
          <w:p>
            <w:pPr>
              <w:spacing w:after="0"/>
              <w:rPr>
                <w:sz w:val="16"/>
                <w:szCs w:val="16"/>
                <w:color w:val="auto"/>
              </w:rPr>
            </w:pPr>
          </w:p>
        </w:tc>
        <w:tc>
          <w:tcPr>
            <w:tcW w:w="620" w:type="dxa"/>
            <w:vAlign w:val="bottom"/>
            <w:shd w:val="clear" w:color="auto" w:fill="F8F4F1"/>
          </w:tcPr>
          <w:p>
            <w:pPr>
              <w:jc w:val="right"/>
              <w:spacing w:after="0"/>
              <w:rPr>
                <w:sz w:val="20"/>
                <w:szCs w:val="20"/>
                <w:color w:val="auto"/>
              </w:rPr>
            </w:pPr>
            <w:r>
              <w:rPr>
                <w:rFonts w:ascii="Arial" w:cs="Arial" w:eastAsia="Arial" w:hAnsi="Arial"/>
                <w:sz w:val="13"/>
                <w:szCs w:val="13"/>
                <w:color w:val="auto"/>
              </w:rPr>
              <w:t>183</w:t>
            </w:r>
          </w:p>
        </w:tc>
      </w:tr>
      <w:tr>
        <w:trPr>
          <w:trHeight w:val="183"/>
        </w:trPr>
        <w:tc>
          <w:tcPr>
            <w:tcW w:w="4440" w:type="dxa"/>
            <w:vAlign w:val="bottom"/>
          </w:tcPr>
          <w:p>
            <w:pPr>
              <w:ind w:left="280"/>
              <w:spacing w:after="0"/>
              <w:rPr>
                <w:sz w:val="20"/>
                <w:szCs w:val="20"/>
                <w:color w:val="auto"/>
              </w:rPr>
            </w:pPr>
            <w:r>
              <w:rPr>
                <w:rFonts w:ascii="Arial" w:cs="Arial" w:eastAsia="Arial" w:hAnsi="Arial"/>
                <w:sz w:val="13"/>
                <w:szCs w:val="13"/>
                <w:color w:val="auto"/>
              </w:rPr>
              <w:t>Amortization</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55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56</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83"/>
        </w:trPr>
        <w:tc>
          <w:tcPr>
            <w:tcW w:w="4440" w:type="dxa"/>
            <w:vAlign w:val="bottom"/>
            <w:shd w:val="clear" w:color="auto" w:fill="F8F4F1"/>
          </w:tcPr>
          <w:p>
            <w:pPr>
              <w:ind w:left="20"/>
              <w:spacing w:after="0"/>
              <w:rPr>
                <w:sz w:val="20"/>
                <w:szCs w:val="20"/>
                <w:color w:val="auto"/>
              </w:rPr>
            </w:pPr>
            <w:r>
              <w:rPr>
                <w:rFonts w:ascii="Arial" w:cs="Arial" w:eastAsia="Arial" w:hAnsi="Arial"/>
                <w:sz w:val="13"/>
                <w:szCs w:val="13"/>
                <w:color w:val="auto"/>
              </w:rPr>
              <w:t>Less:</w:t>
            </w:r>
          </w:p>
        </w:tc>
        <w:tc>
          <w:tcPr>
            <w:tcW w:w="180" w:type="dxa"/>
            <w:vAlign w:val="bottom"/>
            <w:shd w:val="clear" w:color="auto" w:fill="F8F4F1"/>
          </w:tcPr>
          <w:p>
            <w:pPr>
              <w:spacing w:after="0"/>
              <w:rPr>
                <w:sz w:val="15"/>
                <w:szCs w:val="15"/>
                <w:color w:val="auto"/>
              </w:rPr>
            </w:pPr>
          </w:p>
        </w:tc>
        <w:tc>
          <w:tcPr>
            <w:tcW w:w="62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220" w:type="dxa"/>
            <w:vAlign w:val="bottom"/>
            <w:shd w:val="clear" w:color="auto" w:fill="F8F4F1"/>
          </w:tcPr>
          <w:p>
            <w:pPr>
              <w:spacing w:after="0"/>
              <w:rPr>
                <w:sz w:val="15"/>
                <w:szCs w:val="15"/>
                <w:color w:val="auto"/>
              </w:rPr>
            </w:pPr>
          </w:p>
        </w:tc>
        <w:tc>
          <w:tcPr>
            <w:tcW w:w="560" w:type="dxa"/>
            <w:vAlign w:val="bottom"/>
            <w:shd w:val="clear" w:color="auto" w:fill="F8F4F1"/>
          </w:tcPr>
          <w:p>
            <w:pPr>
              <w:spacing w:after="0"/>
              <w:rPr>
                <w:sz w:val="15"/>
                <w:szCs w:val="15"/>
                <w:color w:val="auto"/>
              </w:rPr>
            </w:pPr>
          </w:p>
        </w:tc>
        <w:tc>
          <w:tcPr>
            <w:tcW w:w="36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640" w:type="dxa"/>
            <w:vAlign w:val="bottom"/>
            <w:shd w:val="clear" w:color="auto" w:fill="F8F4F1"/>
          </w:tcPr>
          <w:p>
            <w:pPr>
              <w:spacing w:after="0"/>
              <w:rPr>
                <w:sz w:val="15"/>
                <w:szCs w:val="15"/>
                <w:color w:val="auto"/>
              </w:rPr>
            </w:pPr>
          </w:p>
        </w:tc>
        <w:tc>
          <w:tcPr>
            <w:tcW w:w="160" w:type="dxa"/>
            <w:vAlign w:val="bottom"/>
            <w:shd w:val="clear" w:color="auto" w:fill="F8F4F1"/>
          </w:tcPr>
          <w:p>
            <w:pPr>
              <w:spacing w:after="0"/>
              <w:rPr>
                <w:sz w:val="15"/>
                <w:szCs w:val="15"/>
                <w:color w:val="auto"/>
              </w:rPr>
            </w:pPr>
          </w:p>
        </w:tc>
        <w:tc>
          <w:tcPr>
            <w:tcW w:w="180" w:type="dxa"/>
            <w:vAlign w:val="bottom"/>
            <w:shd w:val="clear" w:color="auto" w:fill="F8F4F1"/>
          </w:tcPr>
          <w:p>
            <w:pPr>
              <w:spacing w:after="0"/>
              <w:rPr>
                <w:sz w:val="15"/>
                <w:szCs w:val="15"/>
                <w:color w:val="auto"/>
              </w:rPr>
            </w:pPr>
          </w:p>
        </w:tc>
        <w:tc>
          <w:tcPr>
            <w:tcW w:w="620" w:type="dxa"/>
            <w:vAlign w:val="bottom"/>
            <w:shd w:val="clear" w:color="auto" w:fill="F8F4F1"/>
          </w:tcPr>
          <w:p>
            <w:pPr>
              <w:spacing w:after="0"/>
              <w:rPr>
                <w:sz w:val="15"/>
                <w:szCs w:val="15"/>
                <w:color w:val="auto"/>
              </w:rPr>
            </w:pPr>
          </w:p>
        </w:tc>
      </w:tr>
      <w:tr>
        <w:trPr>
          <w:trHeight w:val="183"/>
        </w:trPr>
        <w:tc>
          <w:tcPr>
            <w:tcW w:w="4440" w:type="dxa"/>
            <w:vAlign w:val="bottom"/>
          </w:tcPr>
          <w:p>
            <w:pPr>
              <w:ind w:left="280"/>
              <w:spacing w:after="0"/>
              <w:rPr>
                <w:sz w:val="20"/>
                <w:szCs w:val="20"/>
                <w:color w:val="auto"/>
              </w:rPr>
            </w:pPr>
            <w:r>
              <w:rPr>
                <w:rFonts w:ascii="Arial" w:cs="Arial" w:eastAsia="Arial" w:hAnsi="Arial"/>
                <w:sz w:val="13"/>
                <w:szCs w:val="13"/>
                <w:color w:val="auto"/>
              </w:rPr>
              <w:t>Gain on sale</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(9)</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4440" w:type="dxa"/>
            <w:vAlign w:val="bottom"/>
            <w:tcBorders>
              <w:top w:val="single" w:sz="8" w:color="F8F4F1"/>
            </w:tcBorders>
            <w:shd w:val="clear" w:color="auto" w:fill="F8F4F1"/>
          </w:tcPr>
          <w:p>
            <w:pPr>
              <w:ind w:left="20"/>
              <w:spacing w:after="0"/>
              <w:rPr>
                <w:sz w:val="20"/>
                <w:szCs w:val="20"/>
                <w:color w:val="auto"/>
              </w:rPr>
            </w:pPr>
            <w:r>
              <w:rPr>
                <w:rFonts w:ascii="Arial" w:cs="Arial" w:eastAsia="Arial" w:hAnsi="Arial"/>
                <w:sz w:val="13"/>
                <w:szCs w:val="13"/>
                <w:color w:val="auto"/>
              </w:rPr>
              <w:t>NAREIT FFO applicable to common stock</w:t>
            </w:r>
          </w:p>
        </w:tc>
        <w:tc>
          <w:tcPr>
            <w:tcW w:w="180" w:type="dxa"/>
            <w:vAlign w:val="bottom"/>
            <w:tcBorders>
              <w:top w:val="single" w:sz="8" w:color="auto"/>
              <w:bottom w:val="single" w:sz="8" w:color="auto"/>
            </w:tcBorders>
            <w:shd w:val="clear" w:color="auto" w:fill="F8F4F1"/>
          </w:tcPr>
          <w:p>
            <w:pPr>
              <w:jc w:val="right"/>
              <w:ind w:right="15"/>
              <w:spacing w:after="0"/>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bottom w:val="single" w:sz="8" w:color="auto"/>
            </w:tcBorders>
            <w:shd w:val="clear" w:color="auto" w:fill="F8F4F1"/>
          </w:tcPr>
          <w:p>
            <w:pPr>
              <w:jc w:val="right"/>
              <w:spacing w:after="0"/>
              <w:rPr>
                <w:sz w:val="20"/>
                <w:szCs w:val="20"/>
                <w:color w:val="auto"/>
              </w:rPr>
            </w:pPr>
            <w:r>
              <w:rPr>
                <w:rFonts w:ascii="Arial" w:cs="Arial" w:eastAsia="Arial" w:hAnsi="Arial"/>
                <w:sz w:val="13"/>
                <w:szCs w:val="13"/>
                <w:b w:val="1"/>
                <w:bCs w:val="1"/>
                <w:color w:val="auto"/>
              </w:rPr>
              <w:t>176</w:t>
            </w:r>
          </w:p>
        </w:tc>
        <w:tc>
          <w:tcPr>
            <w:tcW w:w="140" w:type="dxa"/>
            <w:vAlign w:val="bottom"/>
            <w:tcBorders>
              <w:top w:val="single" w:sz="8" w:color="F8F4F1"/>
            </w:tcBorders>
            <w:shd w:val="clear" w:color="auto" w:fill="F8F4F1"/>
          </w:tcPr>
          <w:p>
            <w:pPr>
              <w:spacing w:after="0"/>
              <w:rPr>
                <w:sz w:val="15"/>
                <w:szCs w:val="15"/>
                <w:color w:val="auto"/>
              </w:rPr>
            </w:pPr>
          </w:p>
        </w:tc>
        <w:tc>
          <w:tcPr>
            <w:tcW w:w="220" w:type="dxa"/>
            <w:vAlign w:val="bottom"/>
            <w:tcBorders>
              <w:top w:val="single" w:sz="8" w:color="auto"/>
              <w:bottom w:val="single" w:sz="8" w:color="auto"/>
            </w:tcBorders>
            <w:shd w:val="clear" w:color="auto" w:fill="F8F4F1"/>
          </w:tcPr>
          <w:p>
            <w:pPr>
              <w:jc w:val="right"/>
              <w:ind w:right="75"/>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F8F4F1"/>
          </w:tcPr>
          <w:p>
            <w:pPr>
              <w:jc w:val="right"/>
              <w:spacing w:after="0"/>
              <w:rPr>
                <w:sz w:val="20"/>
                <w:szCs w:val="20"/>
                <w:color w:val="auto"/>
              </w:rPr>
            </w:pPr>
            <w:r>
              <w:rPr>
                <w:rFonts w:ascii="Arial" w:cs="Arial" w:eastAsia="Arial" w:hAnsi="Arial"/>
                <w:sz w:val="13"/>
                <w:szCs w:val="13"/>
                <w:b w:val="1"/>
                <w:bCs w:val="1"/>
                <w:color w:val="auto"/>
              </w:rPr>
              <w:t>179</w:t>
            </w:r>
          </w:p>
        </w:tc>
        <w:tc>
          <w:tcPr>
            <w:tcW w:w="360" w:type="dxa"/>
            <w:vAlign w:val="bottom"/>
            <w:tcBorders>
              <w:top w:val="single" w:sz="8" w:color="F8F4F1"/>
            </w:tcBorders>
            <w:shd w:val="clear" w:color="auto" w:fill="F8F4F1"/>
          </w:tcPr>
          <w:p>
            <w:pPr>
              <w:spacing w:after="0"/>
              <w:rPr>
                <w:sz w:val="15"/>
                <w:szCs w:val="15"/>
                <w:color w:val="auto"/>
              </w:rPr>
            </w:pPr>
          </w:p>
        </w:tc>
        <w:tc>
          <w:tcPr>
            <w:tcW w:w="140" w:type="dxa"/>
            <w:vAlign w:val="bottom"/>
            <w:tcBorders>
              <w:top w:val="single" w:sz="8" w:color="auto"/>
              <w:bottom w:val="single" w:sz="8" w:color="auto"/>
            </w:tcBorders>
            <w:shd w:val="clear" w:color="auto" w:fill="F8F4F1"/>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F8F4F1"/>
          </w:tcPr>
          <w:p>
            <w:pPr>
              <w:jc w:val="right"/>
              <w:spacing w:after="0"/>
              <w:rPr>
                <w:sz w:val="20"/>
                <w:szCs w:val="20"/>
                <w:color w:val="auto"/>
              </w:rPr>
            </w:pPr>
            <w:r>
              <w:rPr>
                <w:rFonts w:ascii="Arial" w:cs="Arial" w:eastAsia="Arial" w:hAnsi="Arial"/>
                <w:sz w:val="13"/>
                <w:szCs w:val="13"/>
                <w:color w:val="auto"/>
              </w:rPr>
              <w:t>186</w:t>
            </w:r>
          </w:p>
        </w:tc>
        <w:tc>
          <w:tcPr>
            <w:tcW w:w="160" w:type="dxa"/>
            <w:vAlign w:val="bottom"/>
            <w:tcBorders>
              <w:top w:val="single" w:sz="8" w:color="F8F4F1"/>
            </w:tcBorders>
            <w:shd w:val="clear" w:color="auto" w:fill="F8F4F1"/>
          </w:tcPr>
          <w:p>
            <w:pPr>
              <w:spacing w:after="0"/>
              <w:rPr>
                <w:sz w:val="15"/>
                <w:szCs w:val="15"/>
                <w:color w:val="auto"/>
              </w:rPr>
            </w:pPr>
          </w:p>
        </w:tc>
        <w:tc>
          <w:tcPr>
            <w:tcW w:w="180" w:type="dxa"/>
            <w:vAlign w:val="bottom"/>
            <w:tcBorders>
              <w:top w:val="single" w:sz="8" w:color="auto"/>
              <w:bottom w:val="single" w:sz="8" w:color="auto"/>
            </w:tcBorders>
            <w:shd w:val="clear" w:color="auto" w:fill="F8F4F1"/>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F8F4F1"/>
          </w:tcPr>
          <w:p>
            <w:pPr>
              <w:jc w:val="right"/>
              <w:spacing w:after="0"/>
              <w:rPr>
                <w:sz w:val="20"/>
                <w:szCs w:val="20"/>
                <w:color w:val="auto"/>
              </w:rPr>
            </w:pPr>
            <w:r>
              <w:rPr>
                <w:rFonts w:ascii="Arial" w:cs="Arial" w:eastAsia="Arial" w:hAnsi="Arial"/>
                <w:sz w:val="13"/>
                <w:szCs w:val="13"/>
                <w:color w:val="auto"/>
              </w:rPr>
              <w:t>194</w:t>
            </w:r>
          </w:p>
        </w:tc>
      </w:tr>
      <w:tr>
        <w:trPr>
          <w:trHeight w:val="174"/>
        </w:trPr>
        <w:tc>
          <w:tcPr>
            <w:tcW w:w="4440" w:type="dxa"/>
            <w:vAlign w:val="bottom"/>
          </w:tcPr>
          <w:p>
            <w:pPr>
              <w:ind w:left="280"/>
              <w:spacing w:after="0"/>
              <w:rPr>
                <w:sz w:val="20"/>
                <w:szCs w:val="20"/>
                <w:color w:val="auto"/>
              </w:rPr>
            </w:pPr>
            <w:r>
              <w:rPr>
                <w:rFonts w:ascii="Arial" w:cs="Arial" w:eastAsia="Arial" w:hAnsi="Arial"/>
                <w:sz w:val="13"/>
                <w:szCs w:val="13"/>
                <w:color w:val="auto"/>
              </w:rPr>
              <w:t>Loss on early extinguishment of debt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20</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4440" w:type="dxa"/>
            <w:vAlign w:val="bottom"/>
            <w:tcBorders>
              <w:top w:val="single" w:sz="8" w:color="F8F4F1"/>
            </w:tcBorders>
            <w:shd w:val="clear" w:color="auto" w:fill="F8F4F1"/>
          </w:tcPr>
          <w:p>
            <w:pPr>
              <w:ind w:left="20"/>
              <w:spacing w:after="0"/>
              <w:rPr>
                <w:sz w:val="20"/>
                <w:szCs w:val="20"/>
                <w:color w:val="auto"/>
              </w:rPr>
            </w:pPr>
            <w:r>
              <w:rPr>
                <w:rFonts w:ascii="Arial" w:cs="Arial" w:eastAsia="Arial" w:hAnsi="Arial"/>
                <w:sz w:val="13"/>
                <w:szCs w:val="13"/>
                <w:color w:val="auto"/>
              </w:rPr>
              <w:t>Core FFO applicable to common stock</w:t>
            </w:r>
          </w:p>
        </w:tc>
        <w:tc>
          <w:tcPr>
            <w:tcW w:w="180" w:type="dxa"/>
            <w:vAlign w:val="bottom"/>
            <w:tcBorders>
              <w:top w:val="single" w:sz="8" w:color="auto"/>
              <w:bottom w:val="single" w:sz="8" w:color="auto"/>
            </w:tcBorders>
            <w:shd w:val="clear" w:color="auto" w:fill="F8F4F1"/>
          </w:tcPr>
          <w:p>
            <w:pPr>
              <w:jc w:val="right"/>
              <w:ind w:right="15"/>
              <w:spacing w:after="0"/>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bottom w:val="single" w:sz="8" w:color="auto"/>
            </w:tcBorders>
            <w:shd w:val="clear" w:color="auto" w:fill="F8F4F1"/>
          </w:tcPr>
          <w:p>
            <w:pPr>
              <w:jc w:val="right"/>
              <w:spacing w:after="0"/>
              <w:rPr>
                <w:sz w:val="20"/>
                <w:szCs w:val="20"/>
                <w:color w:val="auto"/>
              </w:rPr>
            </w:pPr>
            <w:r>
              <w:rPr>
                <w:rFonts w:ascii="Arial" w:cs="Arial" w:eastAsia="Arial" w:hAnsi="Arial"/>
                <w:sz w:val="13"/>
                <w:szCs w:val="13"/>
                <w:b w:val="1"/>
                <w:bCs w:val="1"/>
                <w:color w:val="auto"/>
              </w:rPr>
              <w:t>196</w:t>
            </w:r>
          </w:p>
        </w:tc>
        <w:tc>
          <w:tcPr>
            <w:tcW w:w="140" w:type="dxa"/>
            <w:vAlign w:val="bottom"/>
            <w:tcBorders>
              <w:top w:val="single" w:sz="8" w:color="F8F4F1"/>
            </w:tcBorders>
            <w:shd w:val="clear" w:color="auto" w:fill="F8F4F1"/>
          </w:tcPr>
          <w:p>
            <w:pPr>
              <w:spacing w:after="0"/>
              <w:rPr>
                <w:sz w:val="15"/>
                <w:szCs w:val="15"/>
                <w:color w:val="auto"/>
              </w:rPr>
            </w:pPr>
          </w:p>
        </w:tc>
        <w:tc>
          <w:tcPr>
            <w:tcW w:w="220" w:type="dxa"/>
            <w:vAlign w:val="bottom"/>
            <w:tcBorders>
              <w:top w:val="single" w:sz="8" w:color="auto"/>
              <w:bottom w:val="single" w:sz="8" w:color="auto"/>
            </w:tcBorders>
            <w:shd w:val="clear" w:color="auto" w:fill="F8F4F1"/>
          </w:tcPr>
          <w:p>
            <w:pPr>
              <w:jc w:val="right"/>
              <w:ind w:right="75"/>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F8F4F1"/>
          </w:tcPr>
          <w:p>
            <w:pPr>
              <w:jc w:val="right"/>
              <w:spacing w:after="0"/>
              <w:rPr>
                <w:sz w:val="20"/>
                <w:szCs w:val="20"/>
                <w:color w:val="auto"/>
              </w:rPr>
            </w:pPr>
            <w:r>
              <w:rPr>
                <w:rFonts w:ascii="Arial" w:cs="Arial" w:eastAsia="Arial" w:hAnsi="Arial"/>
                <w:sz w:val="13"/>
                <w:szCs w:val="13"/>
                <w:b w:val="1"/>
                <w:bCs w:val="1"/>
                <w:color w:val="auto"/>
              </w:rPr>
              <w:t>199</w:t>
            </w:r>
          </w:p>
        </w:tc>
        <w:tc>
          <w:tcPr>
            <w:tcW w:w="360" w:type="dxa"/>
            <w:vAlign w:val="bottom"/>
            <w:tcBorders>
              <w:top w:val="single" w:sz="8" w:color="F8F4F1"/>
            </w:tcBorders>
            <w:shd w:val="clear" w:color="auto" w:fill="F8F4F1"/>
          </w:tcPr>
          <w:p>
            <w:pPr>
              <w:spacing w:after="0"/>
              <w:rPr>
                <w:sz w:val="15"/>
                <w:szCs w:val="15"/>
                <w:color w:val="auto"/>
              </w:rPr>
            </w:pPr>
          </w:p>
        </w:tc>
        <w:tc>
          <w:tcPr>
            <w:tcW w:w="140" w:type="dxa"/>
            <w:vAlign w:val="bottom"/>
            <w:tcBorders>
              <w:top w:val="single" w:sz="8" w:color="auto"/>
              <w:bottom w:val="single" w:sz="8" w:color="auto"/>
            </w:tcBorders>
            <w:shd w:val="clear" w:color="auto" w:fill="F8F4F1"/>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F8F4F1"/>
          </w:tcPr>
          <w:p>
            <w:pPr>
              <w:jc w:val="right"/>
              <w:spacing w:after="0"/>
              <w:rPr>
                <w:sz w:val="20"/>
                <w:szCs w:val="20"/>
                <w:color w:val="auto"/>
              </w:rPr>
            </w:pPr>
            <w:r>
              <w:rPr>
                <w:rFonts w:ascii="Arial" w:cs="Arial" w:eastAsia="Arial" w:hAnsi="Arial"/>
                <w:sz w:val="13"/>
                <w:szCs w:val="13"/>
                <w:color w:val="auto"/>
              </w:rPr>
              <w:t>186</w:t>
            </w:r>
          </w:p>
        </w:tc>
        <w:tc>
          <w:tcPr>
            <w:tcW w:w="160" w:type="dxa"/>
            <w:vAlign w:val="bottom"/>
            <w:tcBorders>
              <w:top w:val="single" w:sz="8" w:color="F8F4F1"/>
            </w:tcBorders>
            <w:shd w:val="clear" w:color="auto" w:fill="F8F4F1"/>
          </w:tcPr>
          <w:p>
            <w:pPr>
              <w:spacing w:after="0"/>
              <w:rPr>
                <w:sz w:val="15"/>
                <w:szCs w:val="15"/>
                <w:color w:val="auto"/>
              </w:rPr>
            </w:pPr>
          </w:p>
        </w:tc>
        <w:tc>
          <w:tcPr>
            <w:tcW w:w="180" w:type="dxa"/>
            <w:vAlign w:val="bottom"/>
            <w:tcBorders>
              <w:top w:val="single" w:sz="8" w:color="auto"/>
              <w:bottom w:val="single" w:sz="8" w:color="auto"/>
            </w:tcBorders>
            <w:shd w:val="clear" w:color="auto" w:fill="F8F4F1"/>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F8F4F1"/>
          </w:tcPr>
          <w:p>
            <w:pPr>
              <w:jc w:val="right"/>
              <w:spacing w:after="0"/>
              <w:rPr>
                <w:sz w:val="20"/>
                <w:szCs w:val="20"/>
                <w:color w:val="auto"/>
              </w:rPr>
            </w:pPr>
            <w:r>
              <w:rPr>
                <w:rFonts w:ascii="Arial" w:cs="Arial" w:eastAsia="Arial" w:hAnsi="Arial"/>
                <w:sz w:val="13"/>
                <w:szCs w:val="13"/>
                <w:color w:val="auto"/>
              </w:rPr>
              <w:t>194</w:t>
            </w:r>
          </w:p>
        </w:tc>
      </w:tr>
      <w:tr>
        <w:trPr>
          <w:trHeight w:val="184"/>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3"/>
        </w:trPr>
        <w:tc>
          <w:tcPr>
            <w:tcW w:w="4440" w:type="dxa"/>
            <w:vAlign w:val="bottom"/>
            <w:shd w:val="clear" w:color="auto" w:fill="F8F4F1"/>
          </w:tcPr>
          <w:p>
            <w:pPr>
              <w:ind w:left="20"/>
              <w:spacing w:after="0"/>
              <w:rPr>
                <w:sz w:val="20"/>
                <w:szCs w:val="20"/>
                <w:color w:val="auto"/>
              </w:rPr>
            </w:pPr>
            <w:r>
              <w:rPr>
                <w:rFonts w:ascii="Arial" w:cs="Arial" w:eastAsia="Arial" w:hAnsi="Arial"/>
                <w:sz w:val="13"/>
                <w:szCs w:val="13"/>
                <w:color w:val="auto"/>
              </w:rPr>
              <w:t>NAREIT FFO applicable to common stock per diluted share</w:t>
            </w:r>
          </w:p>
        </w:tc>
        <w:tc>
          <w:tcPr>
            <w:tcW w:w="180" w:type="dxa"/>
            <w:vAlign w:val="bottom"/>
            <w:shd w:val="clear" w:color="auto" w:fill="F8F4F1"/>
          </w:tcPr>
          <w:p>
            <w:pPr>
              <w:spacing w:after="0"/>
              <w:rPr>
                <w:sz w:val="15"/>
                <w:szCs w:val="15"/>
                <w:color w:val="auto"/>
              </w:rPr>
            </w:pPr>
          </w:p>
        </w:tc>
        <w:tc>
          <w:tcPr>
            <w:tcW w:w="620" w:type="dxa"/>
            <w:vAlign w:val="bottom"/>
            <w:shd w:val="clear" w:color="auto" w:fill="F8F4F1"/>
          </w:tcPr>
          <w:p>
            <w:pPr>
              <w:jc w:val="right"/>
              <w:spacing w:after="0"/>
              <w:rPr>
                <w:sz w:val="20"/>
                <w:szCs w:val="20"/>
                <w:color w:val="auto"/>
              </w:rPr>
            </w:pPr>
            <w:r>
              <w:rPr>
                <w:rFonts w:ascii="Arial" w:cs="Arial" w:eastAsia="Arial" w:hAnsi="Arial"/>
                <w:sz w:val="13"/>
                <w:szCs w:val="13"/>
                <w:b w:val="1"/>
                <w:bCs w:val="1"/>
                <w:color w:val="auto"/>
              </w:rPr>
              <w:t>$1.39</w:t>
            </w:r>
          </w:p>
        </w:tc>
        <w:tc>
          <w:tcPr>
            <w:tcW w:w="140" w:type="dxa"/>
            <w:vAlign w:val="bottom"/>
            <w:shd w:val="clear" w:color="auto" w:fill="F8F4F1"/>
          </w:tcPr>
          <w:p>
            <w:pPr>
              <w:spacing w:after="0"/>
              <w:rPr>
                <w:sz w:val="15"/>
                <w:szCs w:val="15"/>
                <w:color w:val="auto"/>
              </w:rPr>
            </w:pPr>
          </w:p>
        </w:tc>
        <w:tc>
          <w:tcPr>
            <w:tcW w:w="220" w:type="dxa"/>
            <w:vAlign w:val="bottom"/>
            <w:shd w:val="clear" w:color="auto" w:fill="F8F4F1"/>
          </w:tcPr>
          <w:p>
            <w:pPr>
              <w:spacing w:after="0"/>
              <w:rPr>
                <w:sz w:val="15"/>
                <w:szCs w:val="15"/>
                <w:color w:val="auto"/>
              </w:rPr>
            </w:pPr>
          </w:p>
        </w:tc>
        <w:tc>
          <w:tcPr>
            <w:tcW w:w="560" w:type="dxa"/>
            <w:vAlign w:val="bottom"/>
            <w:shd w:val="clear" w:color="auto" w:fill="F8F4F1"/>
          </w:tcPr>
          <w:p>
            <w:pPr>
              <w:jc w:val="right"/>
              <w:spacing w:after="0"/>
              <w:rPr>
                <w:sz w:val="20"/>
                <w:szCs w:val="20"/>
                <w:color w:val="auto"/>
              </w:rPr>
            </w:pPr>
            <w:r>
              <w:rPr>
                <w:rFonts w:ascii="Arial" w:cs="Arial" w:eastAsia="Arial" w:hAnsi="Arial"/>
                <w:sz w:val="13"/>
                <w:szCs w:val="13"/>
                <w:b w:val="1"/>
                <w:bCs w:val="1"/>
                <w:color w:val="auto"/>
              </w:rPr>
              <w:t>$1.41</w:t>
            </w:r>
          </w:p>
        </w:tc>
        <w:tc>
          <w:tcPr>
            <w:tcW w:w="36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640" w:type="dxa"/>
            <w:vAlign w:val="bottom"/>
            <w:shd w:val="clear" w:color="auto" w:fill="F8F4F1"/>
          </w:tcPr>
          <w:p>
            <w:pPr>
              <w:jc w:val="right"/>
              <w:spacing w:after="0"/>
              <w:rPr>
                <w:sz w:val="20"/>
                <w:szCs w:val="20"/>
                <w:color w:val="auto"/>
              </w:rPr>
            </w:pPr>
            <w:r>
              <w:rPr>
                <w:rFonts w:ascii="Arial" w:cs="Arial" w:eastAsia="Arial" w:hAnsi="Arial"/>
                <w:sz w:val="13"/>
                <w:szCs w:val="13"/>
                <w:color w:val="auto"/>
              </w:rPr>
              <w:t>$1.47</w:t>
            </w:r>
          </w:p>
        </w:tc>
        <w:tc>
          <w:tcPr>
            <w:tcW w:w="160" w:type="dxa"/>
            <w:vAlign w:val="bottom"/>
            <w:shd w:val="clear" w:color="auto" w:fill="F8F4F1"/>
          </w:tcPr>
          <w:p>
            <w:pPr>
              <w:spacing w:after="0"/>
              <w:rPr>
                <w:sz w:val="15"/>
                <w:szCs w:val="15"/>
                <w:color w:val="auto"/>
              </w:rPr>
            </w:pPr>
          </w:p>
        </w:tc>
        <w:tc>
          <w:tcPr>
            <w:tcW w:w="180" w:type="dxa"/>
            <w:vAlign w:val="bottom"/>
            <w:shd w:val="clear" w:color="auto" w:fill="F8F4F1"/>
          </w:tcPr>
          <w:p>
            <w:pPr>
              <w:spacing w:after="0"/>
              <w:rPr>
                <w:sz w:val="15"/>
                <w:szCs w:val="15"/>
                <w:color w:val="auto"/>
              </w:rPr>
            </w:pPr>
          </w:p>
        </w:tc>
        <w:tc>
          <w:tcPr>
            <w:tcW w:w="620" w:type="dxa"/>
            <w:vAlign w:val="bottom"/>
            <w:shd w:val="clear" w:color="auto" w:fill="F8F4F1"/>
          </w:tcPr>
          <w:p>
            <w:pPr>
              <w:jc w:val="right"/>
              <w:spacing w:after="0"/>
              <w:rPr>
                <w:sz w:val="20"/>
                <w:szCs w:val="20"/>
                <w:color w:val="auto"/>
              </w:rPr>
            </w:pPr>
            <w:r>
              <w:rPr>
                <w:rFonts w:ascii="Arial" w:cs="Arial" w:eastAsia="Arial" w:hAnsi="Arial"/>
                <w:sz w:val="13"/>
                <w:szCs w:val="13"/>
                <w:color w:val="auto"/>
              </w:rPr>
              <w:t>$1.53</w:t>
            </w:r>
          </w:p>
        </w:tc>
      </w:tr>
      <w:tr>
        <w:trPr>
          <w:trHeight w:val="183"/>
        </w:trPr>
        <w:tc>
          <w:tcPr>
            <w:tcW w:w="4440" w:type="dxa"/>
            <w:vAlign w:val="bottom"/>
          </w:tcPr>
          <w:p>
            <w:pPr>
              <w:ind w:left="20"/>
              <w:spacing w:after="0"/>
              <w:rPr>
                <w:sz w:val="20"/>
                <w:szCs w:val="20"/>
                <w:color w:val="auto"/>
              </w:rPr>
            </w:pPr>
            <w:r>
              <w:rPr>
                <w:rFonts w:ascii="Arial" w:cs="Arial" w:eastAsia="Arial" w:hAnsi="Arial"/>
                <w:sz w:val="13"/>
                <w:szCs w:val="13"/>
                <w:color w:val="auto"/>
              </w:rPr>
              <w:t>Core FFO applicable to common stock per diluted share</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$1.57</w:t>
            </w: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This outlook is based on information available to management as of the date of this release and reflects management's view of current market conditions, including the following specific assumptions and projections: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Property Operation Assumptions:</w:t>
      </w:r>
    </w:p>
    <w:p>
      <w:pPr>
        <w:spacing w:after="0" w:line="206" w:lineRule="exact"/>
        <w:rPr>
          <w:sz w:val="20"/>
          <w:szCs w:val="20"/>
          <w:color w:val="auto"/>
        </w:rPr>
      </w:pPr>
    </w:p>
    <w:p>
      <w:pPr>
        <w:ind w:left="520" w:right="160" w:hanging="256"/>
        <w:spacing w:after="0" w:line="315" w:lineRule="auto"/>
        <w:tabs>
          <w:tab w:leader="none" w:pos="511" w:val="left"/>
        </w:tabs>
        <w:numPr>
          <w:ilvl w:val="0"/>
          <w:numId w:val="11"/>
        </w:numPr>
        <w:rPr>
          <w:rFonts w:ascii="Arial" w:cs="Arial" w:eastAsia="Arial" w:hAnsi="Arial"/>
          <w:sz w:val="12"/>
          <w:szCs w:val="12"/>
          <w:color w:val="auto"/>
        </w:rPr>
      </w:pPr>
      <w:r>
        <w:rPr>
          <w:rFonts w:ascii="Arial" w:cs="Arial" w:eastAsia="Arial" w:hAnsi="Arial"/>
          <w:sz w:val="12"/>
          <w:szCs w:val="12"/>
          <w:color w:val="auto"/>
        </w:rPr>
        <w:t>Executed leasing for the year of approximately 1.7 to 2.0 million square feet resulting in an anticipated year-end leased percentage for the Company's in-service portfolio of approximately 87.5% to 88.5%, reflecting recent acquisition and disposition activity and bringing two out of service projects (222 South Orange and Meridian) back into the in-service population;</w:t>
      </w:r>
    </w:p>
    <w:p>
      <w:pPr>
        <w:spacing w:after="0" w:line="132" w:lineRule="exact"/>
        <w:rPr>
          <w:rFonts w:ascii="Arial" w:cs="Arial" w:eastAsia="Arial" w:hAnsi="Arial"/>
          <w:sz w:val="12"/>
          <w:szCs w:val="12"/>
          <w:color w:val="auto"/>
        </w:rPr>
      </w:pPr>
    </w:p>
    <w:p>
      <w:pPr>
        <w:ind w:left="520" w:right="140" w:hanging="256"/>
        <w:spacing w:after="0" w:line="290"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Stabilization of the Company's out of service projects, resulting in an approximately 85-90% year-end leased percentage for the out of service portfolio, with the expected placement of the Meridian project back into service in the fourth quarter of 2026 and the 9320 Excelsior project back into service in the first quarter of 2027;</w:t>
      </w:r>
    </w:p>
    <w:p>
      <w:pPr>
        <w:spacing w:after="0" w:line="144" w:lineRule="exact"/>
        <w:rPr>
          <w:rFonts w:ascii="Arial" w:cs="Arial" w:eastAsia="Arial" w:hAnsi="Arial"/>
          <w:sz w:val="13"/>
          <w:szCs w:val="13"/>
          <w:color w:val="auto"/>
        </w:rPr>
      </w:pPr>
    </w:p>
    <w:p>
      <w:pPr>
        <w:ind w:left="520" w:hanging="256"/>
        <w:spacing w:after="0"/>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Same Store NOI increase of 7.5% to 8.5% on a cash basis and 5% to 6% on an accrual basis for the year;</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Financing Assumptions:</w:t>
      </w:r>
    </w:p>
    <w:p>
      <w:pPr>
        <w:spacing w:after="0" w:line="195" w:lineRule="exact"/>
        <w:rPr>
          <w:sz w:val="20"/>
          <w:szCs w:val="20"/>
          <w:color w:val="auto"/>
        </w:rPr>
      </w:pPr>
    </w:p>
    <w:p>
      <w:pPr>
        <w:ind w:left="520" w:right="80" w:hanging="256"/>
        <w:spacing w:after="0" w:line="272"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Interest expense (net of interest income) of approximately $125-$126 million, primarily reflecting a reduction in interest expense attributable to the refinancing completed in the third quarter of 2026;</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Other Assumptions:</w:t>
      </w:r>
    </w:p>
    <w:p>
      <w:pPr>
        <w:spacing w:after="0" w:line="195" w:lineRule="exact"/>
        <w:rPr>
          <w:sz w:val="20"/>
          <w:szCs w:val="20"/>
          <w:color w:val="auto"/>
        </w:rPr>
      </w:pPr>
    </w:p>
    <w:p>
      <w:pPr>
        <w:ind w:left="520" w:hanging="256"/>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General and administrative expense of approximately $31-$33 million; and</w:t>
      </w:r>
    </w:p>
    <w:p>
      <w:pPr>
        <w:spacing w:after="0" w:line="205" w:lineRule="exact"/>
        <w:rPr>
          <w:rFonts w:ascii="Arial" w:cs="Arial" w:eastAsia="Arial" w:hAnsi="Arial"/>
          <w:sz w:val="13"/>
          <w:szCs w:val="13"/>
          <w:color w:val="auto"/>
        </w:rPr>
      </w:pPr>
    </w:p>
    <w:p>
      <w:pPr>
        <w:ind w:left="520" w:hanging="256"/>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Weighted average shares outstanding of approximately 126-127 million.</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No speculative acquisitions, dispositions, or refinancing are included in the above outlook.</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0"/>
          </w:cols>
          <w:pgMar w:left="300" w:top="710" w:right="319" w:bottom="1440" w:gutter="0" w:footer="0" w:header="0"/>
        </w:sectPr>
      </w:pPr>
    </w:p>
    <w:bookmarkStart w:id="11" w:name="page12"/>
    <w:bookmarkEnd w:id="11"/>
    <w:p>
      <w:pPr>
        <w:jc w:val="both"/>
        <w:ind w:right="380"/>
        <w:spacing w:after="0" w:line="275" w:lineRule="auto"/>
        <w:rPr>
          <w:sz w:val="20"/>
          <w:szCs w:val="20"/>
          <w:color w:val="auto"/>
        </w:rPr>
      </w:pPr>
      <w:r>
        <w:rPr>
          <w:rFonts w:ascii="Arial" w:cs="Arial" w:eastAsia="Arial" w:hAnsi="Arial"/>
          <w:sz w:val="12"/>
          <w:szCs w:val="12"/>
          <w:color w:val="auto"/>
        </w:rPr>
        <w:t>Note that actual results could differ materially from these estimates and individual quarters may fluctuate on both a cash basis and an accrual basis due to the timing of any future dispositions, significant lease commencements and expirations, abatement periods, repairs and maintenance expenses, capital expenditures, capital markets activities, seasonal general and administrative expenses, accrued potential performance-based compensation expense, one-time revenue or expense events, and other factors discussed under "Forward-Looking Statements" above.</w:t>
      </w:r>
    </w:p>
    <w:p>
      <w:pPr>
        <w:spacing w:after="0"/>
        <w:rPr>
          <w:sz w:val="20"/>
          <w:szCs w:val="20"/>
          <w:color w:val="auto"/>
        </w:rPr>
      </w:pPr>
      <w:r>
        <w:rPr>
          <w:rFonts w:ascii="Arial" w:cs="Arial" w:eastAsia="Arial" w:hAnsi="Arial"/>
          <w:sz w:val="13"/>
          <w:szCs w:val="13"/>
          <w:b w:val="1"/>
          <w:bCs w:val="1"/>
          <w:u w:val="single" w:color="auto"/>
          <w:color w:val="auto"/>
        </w:rPr>
        <w:t>Conference Call Information:</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 xml:space="preserve">Piedmont has scheduled a conference call and an audio webcast for Tuesday, October 27, 2026, at 9:00 A.M. Eastern time. The live, listen-only, audio webcast of the call may be accessed on the Company's website at </w:t>
      </w:r>
      <w:r>
        <w:rPr>
          <w:rFonts w:ascii="Arial" w:cs="Arial" w:eastAsia="Arial" w:hAnsi="Arial"/>
          <w:sz w:val="13"/>
          <w:szCs w:val="13"/>
          <w:color w:val="0094FF"/>
        </w:rPr>
        <w:t>https://investor.piedmontreit.com/news-and-events/event-calendar</w:t>
      </w:r>
      <w:r>
        <w:rPr>
          <w:rFonts w:ascii="Arial" w:cs="Arial" w:eastAsia="Arial" w:hAnsi="Arial"/>
          <w:sz w:val="13"/>
          <w:szCs w:val="13"/>
          <w:color w:val="auto"/>
        </w:rPr>
        <w:t>. Dial-in numbers for analysts who plan to actively participate in the call are (888) 506-0062 for participants in the United States and Canada and (973) 528-0011 for international participants. Participant Access Code is 836460. A replay of the conference call will be available through November 10, 2026, and may be accessed by dialing (877) 481-4010 for participants in the United States and Canada and (919) 882-2331 for international participants, followed by conference identification code 54602. A webcast replay will also be available after the conference call in the Investor Relations section of the Company's website. During the audio webcast and conference call, the Company's management team will review third quarter 2026 performance, discuss recent events, and conduct a question-and-answer period.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710"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2955"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154" w:lineRule="exact"/>
        <w:rPr>
          <w:sz w:val="20"/>
          <w:szCs w:val="20"/>
          <w:color w:val="auto"/>
        </w:rPr>
      </w:pPr>
    </w:p>
    <w:p>
      <w:pPr>
        <w:spacing w:after="0" w:line="225" w:lineRule="auto"/>
        <w:rPr>
          <w:sz w:val="20"/>
          <w:szCs w:val="20"/>
          <w:color w:val="auto"/>
        </w:rPr>
      </w:pPr>
      <w:r>
        <w:rPr>
          <w:rFonts w:ascii="Arial" w:cs="Arial" w:eastAsia="Arial" w:hAnsi="Arial"/>
          <w:sz w:val="13"/>
          <w:szCs w:val="13"/>
          <w:color w:val="auto"/>
        </w:rPr>
        <w:t>Piedmont Realty Trust</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(NYSE: PDM), also referred to herein as "Piedmont" or the "Company", is a fully integrated, self-managed real estate company focused on delivering an exceptional office environment. As an owner, manager, developer and operator of 16 million square feet of Class A properties across major U.S. Sunbelt markets, Piedmont is known for its hospitality-driven approach and commitment to transforming buildings into premier "Piedmont PLACEs" that enhance each client's workplace experience. The Company is headquartered in Atlanta, Georgia with local management offices in each of its markets. The Company's senior unsecured notes are investment-grade rated by Moody's, Standard &amp; Poor's and Fitch Ratings.</w:t>
      </w:r>
    </w:p>
    <w:p>
      <w:pPr>
        <w:spacing w:after="0"/>
        <w:rPr>
          <w:sz w:val="20"/>
          <w:szCs w:val="20"/>
          <w:color w:val="auto"/>
        </w:rPr>
      </w:pPr>
      <w:r>
        <w:rPr>
          <w:rFonts w:ascii="Arial" w:cs="Arial" w:eastAsia="Arial" w:hAnsi="Arial"/>
          <w:sz w:val="13"/>
          <w:szCs w:val="13"/>
          <w:color w:val="auto"/>
        </w:rPr>
        <w:t>For more information, please visit www.piedmontreit.com.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259080</wp:posOffset>
            </wp:positionV>
            <wp:extent cx="7064375" cy="123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4375" cy="1231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FFFFFF"/>
        </w:rPr>
        <w:t>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06437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64375" cy="698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280" w:type="dxa"/>
            <w:vAlign w:val="bottom"/>
          </w:tcPr>
          <w:p>
            <w:pPr>
              <w:ind w:left="100"/>
              <w:spacing w:after="0"/>
              <w:rPr>
                <w:sz w:val="20"/>
                <w:szCs w:val="20"/>
                <w:color w:val="auto"/>
              </w:rPr>
            </w:pPr>
            <w:r>
              <w:rPr>
                <w:rFonts w:ascii="Arial" w:cs="Arial" w:eastAsia="Arial" w:hAnsi="Arial"/>
                <w:sz w:val="13"/>
                <w:szCs w:val="13"/>
                <w:b w:val="1"/>
                <w:bCs w:val="1"/>
                <w:color w:val="auto"/>
              </w:rPr>
              <w:t>Brent Smith</w:t>
            </w:r>
          </w:p>
        </w:tc>
        <w:tc>
          <w:tcPr>
            <w:tcW w:w="2080" w:type="dxa"/>
            <w:vAlign w:val="bottom"/>
          </w:tcPr>
          <w:p>
            <w:pPr>
              <w:ind w:left="40"/>
              <w:spacing w:after="0"/>
              <w:rPr>
                <w:sz w:val="20"/>
                <w:szCs w:val="20"/>
                <w:color w:val="auto"/>
              </w:rPr>
            </w:pPr>
            <w:r>
              <w:rPr>
                <w:rFonts w:ascii="Arial" w:cs="Arial" w:eastAsia="Arial" w:hAnsi="Arial"/>
                <w:sz w:val="13"/>
                <w:szCs w:val="13"/>
                <w:b w:val="1"/>
                <w:bCs w:val="1"/>
                <w:color w:val="auto"/>
              </w:rPr>
              <w:t>Sherry Rexroad</w:t>
            </w:r>
          </w:p>
        </w:tc>
        <w:tc>
          <w:tcPr>
            <w:tcW w:w="1340" w:type="dxa"/>
            <w:vAlign w:val="bottom"/>
          </w:tcPr>
          <w:p>
            <w:pPr>
              <w:ind w:left="200"/>
              <w:spacing w:after="0"/>
              <w:rPr>
                <w:sz w:val="20"/>
                <w:szCs w:val="20"/>
                <w:color w:val="auto"/>
              </w:rPr>
            </w:pPr>
            <w:r>
              <w:rPr>
                <w:rFonts w:ascii="Arial" w:cs="Arial" w:eastAsia="Arial" w:hAnsi="Arial"/>
                <w:sz w:val="13"/>
                <w:szCs w:val="13"/>
                <w:b w:val="1"/>
                <w:bCs w:val="1"/>
                <w:color w:val="auto"/>
              </w:rPr>
              <w:t>Laura Moon</w:t>
            </w:r>
          </w:p>
        </w:tc>
        <w:tc>
          <w:tcPr>
            <w:tcW w:w="96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3"/>
                <w:szCs w:val="13"/>
                <w:b w:val="1"/>
                <w:bCs w:val="1"/>
                <w:color w:val="auto"/>
              </w:rPr>
              <w:t>George Wells</w:t>
            </w:r>
          </w:p>
        </w:tc>
        <w:tc>
          <w:tcPr>
            <w:tcW w:w="2660" w:type="dxa"/>
            <w:vAlign w:val="bottom"/>
          </w:tcPr>
          <w:p>
            <w:pPr>
              <w:ind w:left="520"/>
              <w:spacing w:after="0"/>
              <w:rPr>
                <w:sz w:val="20"/>
                <w:szCs w:val="20"/>
                <w:color w:val="auto"/>
              </w:rPr>
            </w:pPr>
            <w:r>
              <w:rPr>
                <w:rFonts w:ascii="Arial" w:cs="Arial" w:eastAsia="Arial" w:hAnsi="Arial"/>
                <w:sz w:val="13"/>
                <w:szCs w:val="13"/>
                <w:b w:val="1"/>
                <w:bCs w:val="1"/>
                <w:color w:val="auto"/>
              </w:rPr>
              <w:t>Alex Valente</w:t>
            </w:r>
          </w:p>
        </w:tc>
      </w:tr>
      <w:tr>
        <w:trPr>
          <w:trHeight w:val="175"/>
        </w:trPr>
        <w:tc>
          <w:tcPr>
            <w:tcW w:w="2280" w:type="dxa"/>
            <w:vAlign w:val="bottom"/>
          </w:tcPr>
          <w:p>
            <w:pPr>
              <w:ind w:left="100"/>
              <w:spacing w:after="0"/>
              <w:rPr>
                <w:sz w:val="20"/>
                <w:szCs w:val="20"/>
                <w:color w:val="auto"/>
              </w:rPr>
            </w:pPr>
            <w:r>
              <w:rPr>
                <w:rFonts w:ascii="Arial" w:cs="Arial" w:eastAsia="Arial" w:hAnsi="Arial"/>
                <w:sz w:val="13"/>
                <w:szCs w:val="13"/>
                <w:color w:val="auto"/>
              </w:rPr>
              <w:t>President, Chief Executive Officer</w:t>
            </w:r>
          </w:p>
        </w:tc>
        <w:tc>
          <w:tcPr>
            <w:tcW w:w="2080" w:type="dxa"/>
            <w:vAlign w:val="bottom"/>
          </w:tcPr>
          <w:p>
            <w:pPr>
              <w:ind w:left="40"/>
              <w:spacing w:after="0"/>
              <w:rPr>
                <w:sz w:val="20"/>
                <w:szCs w:val="20"/>
                <w:color w:val="auto"/>
              </w:rPr>
            </w:pPr>
            <w:r>
              <w:rPr>
                <w:rFonts w:ascii="Arial" w:cs="Arial" w:eastAsia="Arial" w:hAnsi="Arial"/>
                <w:sz w:val="13"/>
                <w:szCs w:val="13"/>
                <w:color w:val="auto"/>
              </w:rPr>
              <w:t>Chief Financial Officer</w:t>
            </w:r>
          </w:p>
        </w:tc>
        <w:tc>
          <w:tcPr>
            <w:tcW w:w="2300" w:type="dxa"/>
            <w:vAlign w:val="bottom"/>
            <w:gridSpan w:val="2"/>
          </w:tcPr>
          <w:p>
            <w:pPr>
              <w:ind w:left="200"/>
              <w:spacing w:after="0"/>
              <w:rPr>
                <w:sz w:val="20"/>
                <w:szCs w:val="20"/>
                <w:color w:val="auto"/>
              </w:rPr>
            </w:pPr>
            <w:r>
              <w:rPr>
                <w:rFonts w:ascii="Arial" w:cs="Arial" w:eastAsia="Arial" w:hAnsi="Arial"/>
                <w:sz w:val="13"/>
                <w:szCs w:val="13"/>
                <w:color w:val="auto"/>
              </w:rPr>
              <w:t>Chief Accounting Officer</w:t>
            </w:r>
          </w:p>
        </w:tc>
        <w:tc>
          <w:tcPr>
            <w:tcW w:w="1820" w:type="dxa"/>
            <w:vAlign w:val="bottom"/>
          </w:tcPr>
          <w:p>
            <w:pPr>
              <w:ind w:left="120"/>
              <w:spacing w:after="0"/>
              <w:rPr>
                <w:sz w:val="20"/>
                <w:szCs w:val="20"/>
                <w:color w:val="auto"/>
              </w:rPr>
            </w:pPr>
            <w:r>
              <w:rPr>
                <w:rFonts w:ascii="Arial" w:cs="Arial" w:eastAsia="Arial" w:hAnsi="Arial"/>
                <w:sz w:val="13"/>
                <w:szCs w:val="13"/>
                <w:color w:val="auto"/>
              </w:rPr>
              <w:t>Co-Chief Operating Officer</w:t>
            </w:r>
          </w:p>
        </w:tc>
        <w:tc>
          <w:tcPr>
            <w:tcW w:w="2660" w:type="dxa"/>
            <w:vAlign w:val="bottom"/>
          </w:tcPr>
          <w:p>
            <w:pPr>
              <w:ind w:left="520"/>
              <w:spacing w:after="0"/>
              <w:rPr>
                <w:sz w:val="20"/>
                <w:szCs w:val="20"/>
                <w:color w:val="auto"/>
              </w:rPr>
            </w:pPr>
            <w:r>
              <w:rPr>
                <w:rFonts w:ascii="Arial" w:cs="Arial" w:eastAsia="Arial" w:hAnsi="Arial"/>
                <w:sz w:val="13"/>
                <w:szCs w:val="13"/>
                <w:color w:val="auto"/>
              </w:rPr>
              <w:t>Co-Chief Operating Officer</w:t>
            </w:r>
          </w:p>
        </w:tc>
      </w:tr>
      <w:tr>
        <w:trPr>
          <w:trHeight w:val="183"/>
        </w:trPr>
        <w:tc>
          <w:tcPr>
            <w:tcW w:w="2280" w:type="dxa"/>
            <w:vAlign w:val="bottom"/>
          </w:tcPr>
          <w:p>
            <w:pPr>
              <w:ind w:left="100"/>
              <w:spacing w:after="0"/>
              <w:rPr>
                <w:sz w:val="20"/>
                <w:szCs w:val="20"/>
                <w:color w:val="auto"/>
              </w:rPr>
            </w:pPr>
            <w:r>
              <w:rPr>
                <w:rFonts w:ascii="Arial" w:cs="Arial" w:eastAsia="Arial" w:hAnsi="Arial"/>
                <w:sz w:val="13"/>
                <w:szCs w:val="13"/>
                <w:color w:val="auto"/>
              </w:rPr>
              <w:t>and Director</w:t>
            </w:r>
          </w:p>
        </w:tc>
        <w:tc>
          <w:tcPr>
            <w:tcW w:w="2080" w:type="dxa"/>
            <w:vAlign w:val="bottom"/>
          </w:tcPr>
          <w:p>
            <w:pPr>
              <w:ind w:left="40"/>
              <w:spacing w:after="0"/>
              <w:rPr>
                <w:sz w:val="20"/>
                <w:szCs w:val="20"/>
                <w:color w:val="auto"/>
              </w:rPr>
            </w:pPr>
            <w:r>
              <w:rPr>
                <w:rFonts w:ascii="Arial" w:cs="Arial" w:eastAsia="Arial" w:hAnsi="Arial"/>
                <w:sz w:val="13"/>
                <w:szCs w:val="13"/>
                <w:color w:val="auto"/>
              </w:rPr>
              <w:t>and Executive Vice President</w:t>
            </w:r>
          </w:p>
        </w:tc>
        <w:tc>
          <w:tcPr>
            <w:tcW w:w="2300" w:type="dxa"/>
            <w:vAlign w:val="bottom"/>
            <w:gridSpan w:val="2"/>
          </w:tcPr>
          <w:p>
            <w:pPr>
              <w:ind w:left="200"/>
              <w:spacing w:after="0"/>
              <w:rPr>
                <w:sz w:val="20"/>
                <w:szCs w:val="20"/>
                <w:color w:val="auto"/>
              </w:rPr>
            </w:pPr>
            <w:r>
              <w:rPr>
                <w:rFonts w:ascii="Arial" w:cs="Arial" w:eastAsia="Arial" w:hAnsi="Arial"/>
                <w:sz w:val="13"/>
                <w:szCs w:val="13"/>
                <w:color w:val="auto"/>
              </w:rPr>
              <w:t>and Executive Vice President</w:t>
            </w:r>
          </w:p>
        </w:tc>
        <w:tc>
          <w:tcPr>
            <w:tcW w:w="1820" w:type="dxa"/>
            <w:vAlign w:val="bottom"/>
          </w:tcPr>
          <w:p>
            <w:pPr>
              <w:ind w:left="120"/>
              <w:spacing w:after="0"/>
              <w:rPr>
                <w:sz w:val="20"/>
                <w:szCs w:val="20"/>
                <w:color w:val="auto"/>
              </w:rPr>
            </w:pPr>
            <w:r>
              <w:rPr>
                <w:rFonts w:ascii="Arial" w:cs="Arial" w:eastAsia="Arial" w:hAnsi="Arial"/>
                <w:sz w:val="13"/>
                <w:szCs w:val="13"/>
                <w:color w:val="auto"/>
                <w:w w:val="99"/>
              </w:rPr>
              <w:t>and Executive Vice President</w:t>
            </w:r>
          </w:p>
        </w:tc>
        <w:tc>
          <w:tcPr>
            <w:tcW w:w="2660" w:type="dxa"/>
            <w:vAlign w:val="bottom"/>
          </w:tcPr>
          <w:p>
            <w:pPr>
              <w:ind w:left="520"/>
              <w:spacing w:after="0"/>
              <w:rPr>
                <w:sz w:val="20"/>
                <w:szCs w:val="20"/>
                <w:color w:val="auto"/>
              </w:rPr>
            </w:pPr>
            <w:r>
              <w:rPr>
                <w:rFonts w:ascii="Arial" w:cs="Arial" w:eastAsia="Arial" w:hAnsi="Arial"/>
                <w:sz w:val="13"/>
                <w:szCs w:val="13"/>
                <w:color w:val="auto"/>
              </w:rPr>
              <w:t>and Executive Vice President</w:t>
            </w:r>
          </w:p>
        </w:tc>
      </w:tr>
      <w:tr>
        <w:trPr>
          <w:trHeight w:val="352"/>
        </w:trPr>
        <w:tc>
          <w:tcPr>
            <w:tcW w:w="2280" w:type="dxa"/>
            <w:vAlign w:val="bottom"/>
          </w:tcPr>
          <w:p>
            <w:pPr>
              <w:ind w:left="100"/>
              <w:spacing w:after="0"/>
              <w:rPr>
                <w:sz w:val="20"/>
                <w:szCs w:val="20"/>
                <w:color w:val="auto"/>
              </w:rPr>
            </w:pPr>
            <w:r>
              <w:rPr>
                <w:rFonts w:ascii="Arial" w:cs="Arial" w:eastAsia="Arial" w:hAnsi="Arial"/>
                <w:sz w:val="13"/>
                <w:szCs w:val="13"/>
                <w:b w:val="1"/>
                <w:bCs w:val="1"/>
                <w:color w:val="auto"/>
              </w:rPr>
              <w:t>Kevin Fossum</w:t>
            </w:r>
          </w:p>
        </w:tc>
        <w:tc>
          <w:tcPr>
            <w:tcW w:w="2080" w:type="dxa"/>
            <w:vAlign w:val="bottom"/>
          </w:tcPr>
          <w:p>
            <w:pPr>
              <w:ind w:left="40"/>
              <w:spacing w:after="0"/>
              <w:rPr>
                <w:sz w:val="20"/>
                <w:szCs w:val="20"/>
                <w:color w:val="auto"/>
              </w:rPr>
            </w:pPr>
            <w:r>
              <w:rPr>
                <w:rFonts w:ascii="Arial" w:cs="Arial" w:eastAsia="Arial" w:hAnsi="Arial"/>
                <w:sz w:val="13"/>
                <w:szCs w:val="13"/>
                <w:b w:val="1"/>
                <w:bCs w:val="1"/>
                <w:color w:val="auto"/>
              </w:rPr>
              <w:t>Christopher Kollme</w:t>
            </w:r>
          </w:p>
        </w:tc>
        <w:tc>
          <w:tcPr>
            <w:tcW w:w="1340" w:type="dxa"/>
            <w:vAlign w:val="bottom"/>
          </w:tcPr>
          <w:p>
            <w:pPr>
              <w:ind w:left="200"/>
              <w:spacing w:after="0"/>
              <w:rPr>
                <w:sz w:val="20"/>
                <w:szCs w:val="20"/>
                <w:color w:val="auto"/>
              </w:rPr>
            </w:pPr>
            <w:r>
              <w:rPr>
                <w:rFonts w:ascii="Arial" w:cs="Arial" w:eastAsia="Arial" w:hAnsi="Arial"/>
                <w:sz w:val="13"/>
                <w:szCs w:val="13"/>
                <w:b w:val="1"/>
                <w:bCs w:val="1"/>
                <w:color w:val="auto"/>
              </w:rPr>
              <w:t>Damian Miller</w:t>
            </w:r>
          </w:p>
        </w:tc>
        <w:tc>
          <w:tcPr>
            <w:tcW w:w="960" w:type="dxa"/>
            <w:vAlign w:val="bottom"/>
          </w:tcPr>
          <w:p>
            <w:pPr>
              <w:spacing w:after="0"/>
              <w:rPr>
                <w:sz w:val="24"/>
                <w:szCs w:val="24"/>
                <w:color w:val="auto"/>
              </w:rPr>
            </w:pPr>
          </w:p>
        </w:tc>
        <w:tc>
          <w:tcPr>
            <w:tcW w:w="1820" w:type="dxa"/>
            <w:vAlign w:val="bottom"/>
          </w:tcPr>
          <w:p>
            <w:pPr>
              <w:ind w:left="120"/>
              <w:spacing w:after="0"/>
              <w:rPr>
                <w:sz w:val="20"/>
                <w:szCs w:val="20"/>
                <w:color w:val="auto"/>
              </w:rPr>
            </w:pPr>
            <w:r>
              <w:rPr>
                <w:rFonts w:ascii="Arial" w:cs="Arial" w:eastAsia="Arial" w:hAnsi="Arial"/>
                <w:sz w:val="13"/>
                <w:szCs w:val="13"/>
                <w:b w:val="1"/>
                <w:bCs w:val="1"/>
                <w:color w:val="auto"/>
              </w:rPr>
              <w:t>Pierre Dait</w:t>
            </w:r>
          </w:p>
        </w:tc>
        <w:tc>
          <w:tcPr>
            <w:tcW w:w="2660" w:type="dxa"/>
            <w:vAlign w:val="bottom"/>
          </w:tcPr>
          <w:p>
            <w:pPr>
              <w:ind w:left="520"/>
              <w:spacing w:after="0"/>
              <w:rPr>
                <w:sz w:val="20"/>
                <w:szCs w:val="20"/>
                <w:color w:val="auto"/>
              </w:rPr>
            </w:pPr>
            <w:r>
              <w:rPr>
                <w:rFonts w:ascii="Arial" w:cs="Arial" w:eastAsia="Arial" w:hAnsi="Arial"/>
                <w:sz w:val="13"/>
                <w:szCs w:val="13"/>
                <w:b w:val="1"/>
                <w:bCs w:val="1"/>
                <w:color w:val="auto"/>
              </w:rPr>
              <w:t>Wade Grace</w:t>
            </w:r>
          </w:p>
        </w:tc>
      </w:tr>
      <w:tr>
        <w:trPr>
          <w:trHeight w:val="175"/>
        </w:trPr>
        <w:tc>
          <w:tcPr>
            <w:tcW w:w="2280" w:type="dxa"/>
            <w:vAlign w:val="bottom"/>
          </w:tcPr>
          <w:p>
            <w:pPr>
              <w:ind w:left="100"/>
              <w:spacing w:after="0"/>
              <w:rPr>
                <w:sz w:val="20"/>
                <w:szCs w:val="20"/>
                <w:color w:val="auto"/>
              </w:rPr>
            </w:pPr>
            <w:r>
              <w:rPr>
                <w:rFonts w:ascii="Arial" w:cs="Arial" w:eastAsia="Arial" w:hAnsi="Arial"/>
                <w:sz w:val="13"/>
                <w:szCs w:val="13"/>
                <w:color w:val="auto"/>
              </w:rPr>
              <w:t>Executive Vice President,</w:t>
            </w:r>
          </w:p>
        </w:tc>
        <w:tc>
          <w:tcPr>
            <w:tcW w:w="2080" w:type="dxa"/>
            <w:vAlign w:val="bottom"/>
          </w:tcPr>
          <w:p>
            <w:pPr>
              <w:ind w:left="40"/>
              <w:spacing w:after="0"/>
              <w:rPr>
                <w:sz w:val="20"/>
                <w:szCs w:val="20"/>
                <w:color w:val="auto"/>
              </w:rPr>
            </w:pPr>
            <w:r>
              <w:rPr>
                <w:rFonts w:ascii="Arial" w:cs="Arial" w:eastAsia="Arial" w:hAnsi="Arial"/>
                <w:sz w:val="13"/>
                <w:szCs w:val="13"/>
                <w:color w:val="auto"/>
              </w:rPr>
              <w:t>Executive Vice President,</w:t>
            </w:r>
          </w:p>
        </w:tc>
        <w:tc>
          <w:tcPr>
            <w:tcW w:w="2300" w:type="dxa"/>
            <w:vAlign w:val="bottom"/>
            <w:gridSpan w:val="2"/>
          </w:tcPr>
          <w:p>
            <w:pPr>
              <w:ind w:left="200"/>
              <w:spacing w:after="0"/>
              <w:rPr>
                <w:sz w:val="20"/>
                <w:szCs w:val="20"/>
                <w:color w:val="auto"/>
              </w:rPr>
            </w:pPr>
            <w:r>
              <w:rPr>
                <w:rFonts w:ascii="Arial" w:cs="Arial" w:eastAsia="Arial" w:hAnsi="Arial"/>
                <w:sz w:val="13"/>
                <w:szCs w:val="13"/>
                <w:color w:val="auto"/>
              </w:rPr>
              <w:t>Executive Vice President,</w:t>
            </w:r>
          </w:p>
        </w:tc>
        <w:tc>
          <w:tcPr>
            <w:tcW w:w="1820" w:type="dxa"/>
            <w:vAlign w:val="bottom"/>
          </w:tcPr>
          <w:p>
            <w:pPr>
              <w:ind w:left="120"/>
              <w:spacing w:after="0"/>
              <w:rPr>
                <w:sz w:val="20"/>
                <w:szCs w:val="20"/>
                <w:color w:val="auto"/>
              </w:rPr>
            </w:pPr>
            <w:r>
              <w:rPr>
                <w:rFonts w:ascii="Arial" w:cs="Arial" w:eastAsia="Arial" w:hAnsi="Arial"/>
                <w:sz w:val="13"/>
                <w:szCs w:val="13"/>
                <w:color w:val="auto"/>
              </w:rPr>
              <w:t>Senior Vice President,</w:t>
            </w:r>
          </w:p>
        </w:tc>
        <w:tc>
          <w:tcPr>
            <w:tcW w:w="2660" w:type="dxa"/>
            <w:vAlign w:val="bottom"/>
          </w:tcPr>
          <w:p>
            <w:pPr>
              <w:ind w:left="520"/>
              <w:spacing w:after="0"/>
              <w:rPr>
                <w:sz w:val="20"/>
                <w:szCs w:val="20"/>
                <w:color w:val="auto"/>
              </w:rPr>
            </w:pPr>
            <w:r>
              <w:rPr>
                <w:rFonts w:ascii="Arial" w:cs="Arial" w:eastAsia="Arial" w:hAnsi="Arial"/>
                <w:sz w:val="13"/>
                <w:szCs w:val="13"/>
                <w:color w:val="auto"/>
              </w:rPr>
              <w:t>Senior Vice President,</w:t>
            </w:r>
          </w:p>
        </w:tc>
      </w:tr>
      <w:tr>
        <w:trPr>
          <w:trHeight w:val="183"/>
        </w:trPr>
        <w:tc>
          <w:tcPr>
            <w:tcW w:w="2280" w:type="dxa"/>
            <w:vAlign w:val="bottom"/>
          </w:tcPr>
          <w:p>
            <w:pPr>
              <w:ind w:left="100"/>
              <w:spacing w:after="0"/>
              <w:rPr>
                <w:sz w:val="20"/>
                <w:szCs w:val="20"/>
                <w:color w:val="auto"/>
              </w:rPr>
            </w:pPr>
            <w:r>
              <w:rPr>
                <w:rFonts w:ascii="Arial" w:cs="Arial" w:eastAsia="Arial" w:hAnsi="Arial"/>
                <w:sz w:val="13"/>
                <w:szCs w:val="13"/>
                <w:color w:val="auto"/>
              </w:rPr>
              <w:t>Property Management</w:t>
            </w:r>
          </w:p>
        </w:tc>
        <w:tc>
          <w:tcPr>
            <w:tcW w:w="2080" w:type="dxa"/>
            <w:vAlign w:val="bottom"/>
          </w:tcPr>
          <w:p>
            <w:pPr>
              <w:ind w:left="40"/>
              <w:spacing w:after="0"/>
              <w:rPr>
                <w:sz w:val="20"/>
                <w:szCs w:val="20"/>
                <w:color w:val="auto"/>
              </w:rPr>
            </w:pPr>
            <w:r>
              <w:rPr>
                <w:rFonts w:ascii="Arial" w:cs="Arial" w:eastAsia="Arial" w:hAnsi="Arial"/>
                <w:sz w:val="13"/>
                <w:szCs w:val="13"/>
                <w:color w:val="auto"/>
              </w:rPr>
              <w:t>Investments</w:t>
            </w:r>
          </w:p>
        </w:tc>
        <w:tc>
          <w:tcPr>
            <w:tcW w:w="1340" w:type="dxa"/>
            <w:vAlign w:val="bottom"/>
          </w:tcPr>
          <w:p>
            <w:pPr>
              <w:ind w:left="200"/>
              <w:spacing w:after="0"/>
              <w:rPr>
                <w:sz w:val="20"/>
                <w:szCs w:val="20"/>
                <w:color w:val="auto"/>
              </w:rPr>
            </w:pPr>
            <w:r>
              <w:rPr>
                <w:rFonts w:ascii="Arial" w:cs="Arial" w:eastAsia="Arial" w:hAnsi="Arial"/>
                <w:sz w:val="13"/>
                <w:szCs w:val="13"/>
                <w:color w:val="auto"/>
              </w:rPr>
              <w:t>Central Region</w:t>
            </w:r>
          </w:p>
        </w:tc>
        <w:tc>
          <w:tcPr>
            <w:tcW w:w="96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Risk Management</w:t>
            </w:r>
          </w:p>
        </w:tc>
        <w:tc>
          <w:tcPr>
            <w:tcW w:w="2660" w:type="dxa"/>
            <w:vAlign w:val="bottom"/>
          </w:tcPr>
          <w:p>
            <w:pPr>
              <w:ind w:left="520"/>
              <w:spacing w:after="0"/>
              <w:rPr>
                <w:sz w:val="20"/>
                <w:szCs w:val="20"/>
                <w:color w:val="auto"/>
              </w:rPr>
            </w:pPr>
            <w:r>
              <w:rPr>
                <w:rFonts w:ascii="Arial" w:cs="Arial" w:eastAsia="Arial" w:hAnsi="Arial"/>
                <w:sz w:val="13"/>
                <w:szCs w:val="13"/>
                <w:color w:val="auto"/>
              </w:rPr>
              <w:t>Controller</w:t>
            </w:r>
          </w:p>
        </w:tc>
      </w:tr>
      <w:tr>
        <w:trPr>
          <w:trHeight w:val="352"/>
        </w:trPr>
        <w:tc>
          <w:tcPr>
            <w:tcW w:w="2280" w:type="dxa"/>
            <w:vAlign w:val="bottom"/>
          </w:tcPr>
          <w:p>
            <w:pPr>
              <w:ind w:left="100"/>
              <w:spacing w:after="0"/>
              <w:rPr>
                <w:sz w:val="20"/>
                <w:szCs w:val="20"/>
                <w:color w:val="auto"/>
              </w:rPr>
            </w:pPr>
            <w:r>
              <w:rPr>
                <w:rFonts w:ascii="Arial" w:cs="Arial" w:eastAsia="Arial" w:hAnsi="Arial"/>
                <w:sz w:val="13"/>
                <w:szCs w:val="13"/>
                <w:b w:val="1"/>
                <w:bCs w:val="1"/>
                <w:color w:val="auto"/>
              </w:rPr>
              <w:t>Jennifer Heneisen</w:t>
            </w:r>
          </w:p>
        </w:tc>
        <w:tc>
          <w:tcPr>
            <w:tcW w:w="2080" w:type="dxa"/>
            <w:vAlign w:val="bottom"/>
          </w:tcPr>
          <w:p>
            <w:pPr>
              <w:ind w:left="40"/>
              <w:spacing w:after="0"/>
              <w:rPr>
                <w:sz w:val="20"/>
                <w:szCs w:val="20"/>
                <w:color w:val="auto"/>
              </w:rPr>
            </w:pPr>
            <w:r>
              <w:rPr>
                <w:rFonts w:ascii="Arial" w:cs="Arial" w:eastAsia="Arial" w:hAnsi="Arial"/>
                <w:sz w:val="13"/>
                <w:szCs w:val="13"/>
                <w:b w:val="1"/>
                <w:bCs w:val="1"/>
                <w:color w:val="auto"/>
              </w:rPr>
              <w:t>Lisa Tyler</w:t>
            </w: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75"/>
        </w:trPr>
        <w:tc>
          <w:tcPr>
            <w:tcW w:w="2280" w:type="dxa"/>
            <w:vAlign w:val="bottom"/>
          </w:tcPr>
          <w:p>
            <w:pPr>
              <w:ind w:left="100"/>
              <w:spacing w:after="0"/>
              <w:rPr>
                <w:sz w:val="20"/>
                <w:szCs w:val="20"/>
                <w:color w:val="auto"/>
              </w:rPr>
            </w:pPr>
            <w:r>
              <w:rPr>
                <w:rFonts w:ascii="Arial" w:cs="Arial" w:eastAsia="Arial" w:hAnsi="Arial"/>
                <w:sz w:val="13"/>
                <w:szCs w:val="13"/>
                <w:color w:val="auto"/>
              </w:rPr>
              <w:t>Senior Vice President,</w:t>
            </w:r>
          </w:p>
        </w:tc>
        <w:tc>
          <w:tcPr>
            <w:tcW w:w="2080" w:type="dxa"/>
            <w:vAlign w:val="bottom"/>
          </w:tcPr>
          <w:p>
            <w:pPr>
              <w:ind w:left="40"/>
              <w:spacing w:after="0"/>
              <w:rPr>
                <w:sz w:val="20"/>
                <w:szCs w:val="20"/>
                <w:color w:val="auto"/>
              </w:rPr>
            </w:pPr>
            <w:r>
              <w:rPr>
                <w:rFonts w:ascii="Arial" w:cs="Arial" w:eastAsia="Arial" w:hAnsi="Arial"/>
                <w:sz w:val="13"/>
                <w:szCs w:val="13"/>
                <w:color w:val="auto"/>
              </w:rPr>
              <w:t>Senior Vice President,</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83"/>
        </w:trPr>
        <w:tc>
          <w:tcPr>
            <w:tcW w:w="2280" w:type="dxa"/>
            <w:vAlign w:val="bottom"/>
          </w:tcPr>
          <w:p>
            <w:pPr>
              <w:ind w:left="100"/>
              <w:spacing w:after="0"/>
              <w:rPr>
                <w:sz w:val="20"/>
                <w:szCs w:val="20"/>
                <w:color w:val="auto"/>
              </w:rPr>
            </w:pPr>
            <w:r>
              <w:rPr>
                <w:rFonts w:ascii="Arial" w:cs="Arial" w:eastAsia="Arial" w:hAnsi="Arial"/>
                <w:sz w:val="13"/>
                <w:szCs w:val="13"/>
                <w:color w:val="auto"/>
              </w:rPr>
              <w:t>Financial Planning &amp; Analysis</w:t>
            </w:r>
          </w:p>
        </w:tc>
        <w:tc>
          <w:tcPr>
            <w:tcW w:w="2080" w:type="dxa"/>
            <w:vAlign w:val="bottom"/>
          </w:tcPr>
          <w:p>
            <w:pPr>
              <w:ind w:left="40"/>
              <w:spacing w:after="0"/>
              <w:rPr>
                <w:sz w:val="20"/>
                <w:szCs w:val="20"/>
                <w:color w:val="auto"/>
              </w:rPr>
            </w:pPr>
            <w:r>
              <w:rPr>
                <w:rFonts w:ascii="Arial" w:cs="Arial" w:eastAsia="Arial" w:hAnsi="Arial"/>
                <w:sz w:val="13"/>
                <w:szCs w:val="13"/>
                <w:color w:val="auto"/>
              </w:rPr>
              <w:t>Human Resources</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218"/>
        </w:trPr>
        <w:tc>
          <w:tcPr>
            <w:tcW w:w="22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r>
      <w:tr>
        <w:trPr>
          <w:trHeight w:val="174"/>
        </w:trPr>
        <w:tc>
          <w:tcPr>
            <w:tcW w:w="2280" w:type="dxa"/>
            <w:vAlign w:val="bottom"/>
            <w:tcBorders>
              <w:bottom w:val="single" w:sz="8" w:color="auto"/>
            </w:tcBorders>
            <w:shd w:val="clear" w:color="auto" w:fill="153C35"/>
          </w:tcPr>
          <w:p>
            <w:pPr>
              <w:spacing w:after="0"/>
              <w:rPr>
                <w:sz w:val="15"/>
                <w:szCs w:val="15"/>
                <w:color w:val="auto"/>
              </w:rPr>
            </w:pPr>
          </w:p>
        </w:tc>
        <w:tc>
          <w:tcPr>
            <w:tcW w:w="2080" w:type="dxa"/>
            <w:vAlign w:val="bottom"/>
            <w:tcBorders>
              <w:bottom w:val="single" w:sz="8" w:color="auto"/>
            </w:tcBorders>
            <w:shd w:val="clear" w:color="auto" w:fill="153C35"/>
          </w:tcPr>
          <w:p>
            <w:pPr>
              <w:spacing w:after="0"/>
              <w:rPr>
                <w:sz w:val="15"/>
                <w:szCs w:val="15"/>
                <w:color w:val="auto"/>
              </w:rPr>
            </w:pPr>
          </w:p>
        </w:tc>
        <w:tc>
          <w:tcPr>
            <w:tcW w:w="2300" w:type="dxa"/>
            <w:vAlign w:val="bottom"/>
            <w:tcBorders>
              <w:bottom w:val="single" w:sz="8" w:color="auto"/>
            </w:tcBorders>
            <w:gridSpan w:val="2"/>
            <w:shd w:val="clear" w:color="auto" w:fill="153C35"/>
          </w:tcPr>
          <w:p>
            <w:pPr>
              <w:ind w:left="640"/>
              <w:spacing w:after="0"/>
              <w:rPr>
                <w:sz w:val="20"/>
                <w:szCs w:val="20"/>
                <w:color w:val="auto"/>
              </w:rPr>
            </w:pPr>
            <w:r>
              <w:rPr>
                <w:rFonts w:ascii="Arial" w:cs="Arial" w:eastAsia="Arial" w:hAnsi="Arial"/>
                <w:sz w:val="13"/>
                <w:szCs w:val="13"/>
                <w:b w:val="1"/>
                <w:bCs w:val="1"/>
                <w:color w:val="FFFFFF"/>
              </w:rPr>
              <w:t>Board of Directors</w:t>
            </w:r>
          </w:p>
        </w:tc>
        <w:tc>
          <w:tcPr>
            <w:tcW w:w="1820" w:type="dxa"/>
            <w:vAlign w:val="bottom"/>
            <w:tcBorders>
              <w:bottom w:val="single" w:sz="8" w:color="auto"/>
            </w:tcBorders>
            <w:shd w:val="clear" w:color="auto" w:fill="153C35"/>
          </w:tcPr>
          <w:p>
            <w:pPr>
              <w:spacing w:after="0"/>
              <w:rPr>
                <w:sz w:val="15"/>
                <w:szCs w:val="15"/>
                <w:color w:val="auto"/>
              </w:rPr>
            </w:pPr>
          </w:p>
        </w:tc>
        <w:tc>
          <w:tcPr>
            <w:tcW w:w="2660" w:type="dxa"/>
            <w:vAlign w:val="bottom"/>
            <w:tcBorders>
              <w:bottom w:val="single" w:sz="8" w:color="auto"/>
            </w:tcBorders>
            <w:shd w:val="clear" w:color="auto" w:fill="153C35"/>
          </w:tcPr>
          <w:p>
            <w:pPr>
              <w:spacing w:after="0"/>
              <w:rPr>
                <w:sz w:val="15"/>
                <w:szCs w:val="15"/>
                <w:color w:val="auto"/>
              </w:rPr>
            </w:pPr>
          </w:p>
        </w:tc>
      </w:tr>
      <w:tr>
        <w:trPr>
          <w:trHeight w:val="243"/>
        </w:trPr>
        <w:tc>
          <w:tcPr>
            <w:tcW w:w="2280" w:type="dxa"/>
            <w:vAlign w:val="bottom"/>
          </w:tcPr>
          <w:p>
            <w:pPr>
              <w:ind w:left="100"/>
              <w:spacing w:after="0"/>
              <w:rPr>
                <w:sz w:val="20"/>
                <w:szCs w:val="20"/>
                <w:color w:val="auto"/>
              </w:rPr>
            </w:pPr>
            <w:r>
              <w:rPr>
                <w:rFonts w:ascii="Arial" w:cs="Arial" w:eastAsia="Arial" w:hAnsi="Arial"/>
                <w:sz w:val="13"/>
                <w:szCs w:val="13"/>
                <w:b w:val="1"/>
                <w:bCs w:val="1"/>
                <w:color w:val="auto"/>
              </w:rPr>
              <w:t>Kelly H. Barrett</w:t>
            </w:r>
          </w:p>
        </w:tc>
        <w:tc>
          <w:tcPr>
            <w:tcW w:w="2080" w:type="dxa"/>
            <w:vAlign w:val="bottom"/>
          </w:tcPr>
          <w:p>
            <w:pPr>
              <w:ind w:left="40"/>
              <w:spacing w:after="0"/>
              <w:rPr>
                <w:sz w:val="20"/>
                <w:szCs w:val="20"/>
                <w:color w:val="auto"/>
              </w:rPr>
            </w:pPr>
            <w:r>
              <w:rPr>
                <w:rFonts w:ascii="Arial" w:cs="Arial" w:eastAsia="Arial" w:hAnsi="Arial"/>
                <w:sz w:val="13"/>
                <w:szCs w:val="13"/>
                <w:b w:val="1"/>
                <w:bCs w:val="1"/>
                <w:color w:val="auto"/>
              </w:rPr>
              <w:t>Dale H. Taysom</w:t>
            </w:r>
          </w:p>
        </w:tc>
        <w:tc>
          <w:tcPr>
            <w:tcW w:w="1340" w:type="dxa"/>
            <w:vAlign w:val="bottom"/>
          </w:tcPr>
          <w:p>
            <w:pPr>
              <w:ind w:left="200"/>
              <w:spacing w:after="0"/>
              <w:rPr>
                <w:sz w:val="20"/>
                <w:szCs w:val="20"/>
                <w:color w:val="auto"/>
              </w:rPr>
            </w:pPr>
            <w:r>
              <w:rPr>
                <w:rFonts w:ascii="Arial" w:cs="Arial" w:eastAsia="Arial" w:hAnsi="Arial"/>
                <w:sz w:val="13"/>
                <w:szCs w:val="13"/>
                <w:b w:val="1"/>
                <w:bCs w:val="1"/>
                <w:color w:val="auto"/>
              </w:rPr>
              <w:t>Glenn G. Cohen</w:t>
            </w:r>
          </w:p>
        </w:tc>
        <w:tc>
          <w:tcPr>
            <w:tcW w:w="960" w:type="dxa"/>
            <w:vAlign w:val="bottom"/>
          </w:tcPr>
          <w:p>
            <w:pPr>
              <w:spacing w:after="0"/>
              <w:rPr>
                <w:sz w:val="21"/>
                <w:szCs w:val="21"/>
                <w:color w:val="auto"/>
              </w:rPr>
            </w:pPr>
          </w:p>
        </w:tc>
        <w:tc>
          <w:tcPr>
            <w:tcW w:w="1820" w:type="dxa"/>
            <w:vAlign w:val="bottom"/>
          </w:tcPr>
          <w:p>
            <w:pPr>
              <w:ind w:left="120"/>
              <w:spacing w:after="0"/>
              <w:rPr>
                <w:sz w:val="20"/>
                <w:szCs w:val="20"/>
                <w:color w:val="auto"/>
              </w:rPr>
            </w:pPr>
            <w:r>
              <w:rPr>
                <w:rFonts w:ascii="Arial" w:cs="Arial" w:eastAsia="Arial" w:hAnsi="Arial"/>
                <w:sz w:val="13"/>
                <w:szCs w:val="13"/>
                <w:b w:val="1"/>
                <w:bCs w:val="1"/>
                <w:color w:val="auto"/>
              </w:rPr>
              <w:t>Jeffrey J. Donnelly</w:t>
            </w:r>
          </w:p>
        </w:tc>
        <w:tc>
          <w:tcPr>
            <w:tcW w:w="2660" w:type="dxa"/>
            <w:vAlign w:val="bottom"/>
          </w:tcPr>
          <w:p>
            <w:pPr>
              <w:ind w:left="520"/>
              <w:spacing w:after="0"/>
              <w:rPr>
                <w:sz w:val="20"/>
                <w:szCs w:val="20"/>
                <w:color w:val="auto"/>
              </w:rPr>
            </w:pPr>
            <w:r>
              <w:rPr>
                <w:rFonts w:ascii="Arial" w:cs="Arial" w:eastAsia="Arial" w:hAnsi="Arial"/>
                <w:sz w:val="13"/>
                <w:szCs w:val="13"/>
                <w:b w:val="1"/>
                <w:bCs w:val="1"/>
                <w:color w:val="auto"/>
              </w:rPr>
              <w:t>Deneen L. Donnley</w:t>
            </w:r>
          </w:p>
        </w:tc>
      </w:tr>
      <w:tr>
        <w:trPr>
          <w:trHeight w:val="175"/>
        </w:trPr>
        <w:tc>
          <w:tcPr>
            <w:tcW w:w="2280" w:type="dxa"/>
            <w:vAlign w:val="bottom"/>
          </w:tcPr>
          <w:p>
            <w:pPr>
              <w:ind w:left="100"/>
              <w:spacing w:after="0"/>
              <w:rPr>
                <w:sz w:val="20"/>
                <w:szCs w:val="20"/>
                <w:color w:val="auto"/>
              </w:rPr>
            </w:pPr>
            <w:r>
              <w:rPr>
                <w:rFonts w:ascii="Arial" w:cs="Arial" w:eastAsia="Arial" w:hAnsi="Arial"/>
                <w:sz w:val="13"/>
                <w:szCs w:val="13"/>
                <w:color w:val="auto"/>
              </w:rPr>
              <w:t>Chair of the Board</w:t>
            </w:r>
          </w:p>
        </w:tc>
        <w:tc>
          <w:tcPr>
            <w:tcW w:w="2080" w:type="dxa"/>
            <w:vAlign w:val="bottom"/>
          </w:tcPr>
          <w:p>
            <w:pPr>
              <w:ind w:left="40"/>
              <w:spacing w:after="0"/>
              <w:rPr>
                <w:sz w:val="20"/>
                <w:szCs w:val="20"/>
                <w:color w:val="auto"/>
              </w:rPr>
            </w:pPr>
            <w:r>
              <w:rPr>
                <w:rFonts w:ascii="Arial" w:cs="Arial" w:eastAsia="Arial" w:hAnsi="Arial"/>
                <w:sz w:val="13"/>
                <w:szCs w:val="13"/>
                <w:color w:val="auto"/>
              </w:rPr>
              <w:t>Vice Chair of the Board</w:t>
            </w:r>
          </w:p>
        </w:tc>
        <w:tc>
          <w:tcPr>
            <w:tcW w:w="2300" w:type="dxa"/>
            <w:vAlign w:val="bottom"/>
            <w:gridSpan w:val="2"/>
          </w:tcPr>
          <w:p>
            <w:pPr>
              <w:ind w:left="200"/>
              <w:spacing w:after="0"/>
              <w:rPr>
                <w:sz w:val="20"/>
                <w:szCs w:val="20"/>
                <w:color w:val="auto"/>
              </w:rPr>
            </w:pPr>
            <w:r>
              <w:rPr>
                <w:rFonts w:ascii="Arial" w:cs="Arial" w:eastAsia="Arial" w:hAnsi="Arial"/>
                <w:sz w:val="13"/>
                <w:szCs w:val="13"/>
                <w:color w:val="auto"/>
              </w:rPr>
              <w:t>Chair of the Compensation</w:t>
            </w:r>
          </w:p>
        </w:tc>
        <w:tc>
          <w:tcPr>
            <w:tcW w:w="18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2660" w:type="dxa"/>
            <w:vAlign w:val="bottom"/>
          </w:tcPr>
          <w:p>
            <w:pPr>
              <w:ind w:left="520"/>
              <w:spacing w:after="0"/>
              <w:rPr>
                <w:sz w:val="20"/>
                <w:szCs w:val="20"/>
                <w:color w:val="auto"/>
              </w:rPr>
            </w:pPr>
            <w:r>
              <w:rPr>
                <w:rFonts w:ascii="Arial" w:cs="Arial" w:eastAsia="Arial" w:hAnsi="Arial"/>
                <w:sz w:val="13"/>
                <w:szCs w:val="13"/>
                <w:color w:val="auto"/>
              </w:rPr>
              <w:t>Director</w:t>
            </w:r>
          </w:p>
        </w:tc>
      </w:tr>
      <w:tr>
        <w:trPr>
          <w:trHeight w:val="183"/>
        </w:trPr>
        <w:tc>
          <w:tcPr>
            <w:tcW w:w="2280" w:type="dxa"/>
            <w:vAlign w:val="bottom"/>
          </w:tcPr>
          <w:p>
            <w:pPr>
              <w:ind w:left="100"/>
              <w:spacing w:after="0"/>
              <w:rPr>
                <w:sz w:val="20"/>
                <w:szCs w:val="20"/>
                <w:color w:val="auto"/>
              </w:rPr>
            </w:pPr>
            <w:r>
              <w:rPr>
                <w:rFonts w:ascii="Arial" w:cs="Arial" w:eastAsia="Arial" w:hAnsi="Arial"/>
                <w:sz w:val="13"/>
                <w:szCs w:val="13"/>
                <w:color w:val="auto"/>
              </w:rPr>
              <w:t>Chair of the Audit Committee</w:t>
            </w:r>
          </w:p>
        </w:tc>
        <w:tc>
          <w:tcPr>
            <w:tcW w:w="2080" w:type="dxa"/>
            <w:vAlign w:val="bottom"/>
          </w:tcPr>
          <w:p>
            <w:pPr>
              <w:spacing w:after="0"/>
              <w:rPr>
                <w:sz w:val="15"/>
                <w:szCs w:val="15"/>
                <w:color w:val="auto"/>
              </w:rPr>
            </w:pPr>
          </w:p>
        </w:tc>
        <w:tc>
          <w:tcPr>
            <w:tcW w:w="1340" w:type="dxa"/>
            <w:vAlign w:val="bottom"/>
          </w:tcPr>
          <w:p>
            <w:pPr>
              <w:ind w:left="200"/>
              <w:spacing w:after="0"/>
              <w:rPr>
                <w:sz w:val="20"/>
                <w:szCs w:val="20"/>
                <w:color w:val="auto"/>
              </w:rPr>
            </w:pPr>
            <w:r>
              <w:rPr>
                <w:rFonts w:ascii="Arial" w:cs="Arial" w:eastAsia="Arial" w:hAnsi="Arial"/>
                <w:sz w:val="13"/>
                <w:szCs w:val="13"/>
                <w:color w:val="auto"/>
              </w:rPr>
              <w:t>Committee</w:t>
            </w:r>
          </w:p>
        </w:tc>
        <w:tc>
          <w:tcPr>
            <w:tcW w:w="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395"/>
        </w:trPr>
        <w:tc>
          <w:tcPr>
            <w:tcW w:w="2280" w:type="dxa"/>
            <w:vAlign w:val="bottom"/>
          </w:tcPr>
          <w:p>
            <w:pPr>
              <w:ind w:left="100"/>
              <w:spacing w:after="0"/>
              <w:rPr>
                <w:sz w:val="20"/>
                <w:szCs w:val="20"/>
                <w:color w:val="auto"/>
              </w:rPr>
            </w:pPr>
            <w:r>
              <w:rPr>
                <w:rFonts w:ascii="Arial" w:cs="Arial" w:eastAsia="Arial" w:hAnsi="Arial"/>
                <w:sz w:val="13"/>
                <w:szCs w:val="13"/>
                <w:b w:val="1"/>
                <w:bCs w:val="1"/>
                <w:color w:val="auto"/>
              </w:rPr>
              <w:t>Mary Hager</w:t>
            </w:r>
          </w:p>
        </w:tc>
        <w:tc>
          <w:tcPr>
            <w:tcW w:w="2080" w:type="dxa"/>
            <w:vAlign w:val="bottom"/>
          </w:tcPr>
          <w:p>
            <w:pPr>
              <w:ind w:left="40"/>
              <w:spacing w:after="0"/>
              <w:rPr>
                <w:sz w:val="20"/>
                <w:szCs w:val="20"/>
                <w:color w:val="auto"/>
              </w:rPr>
            </w:pPr>
            <w:r>
              <w:rPr>
                <w:rFonts w:ascii="Arial" w:cs="Arial" w:eastAsia="Arial" w:hAnsi="Arial"/>
                <w:sz w:val="13"/>
                <w:szCs w:val="13"/>
                <w:b w:val="1"/>
                <w:bCs w:val="1"/>
                <w:color w:val="auto"/>
              </w:rPr>
              <w:t>Barbara B. Lang</w:t>
            </w:r>
          </w:p>
        </w:tc>
        <w:tc>
          <w:tcPr>
            <w:tcW w:w="1340" w:type="dxa"/>
            <w:vAlign w:val="bottom"/>
          </w:tcPr>
          <w:p>
            <w:pPr>
              <w:ind w:left="200"/>
              <w:spacing w:after="0"/>
              <w:rPr>
                <w:sz w:val="20"/>
                <w:szCs w:val="20"/>
                <w:color w:val="auto"/>
              </w:rPr>
            </w:pPr>
            <w:r>
              <w:rPr>
                <w:rFonts w:ascii="Arial" w:cs="Arial" w:eastAsia="Arial" w:hAnsi="Arial"/>
                <w:sz w:val="13"/>
                <w:szCs w:val="13"/>
                <w:b w:val="1"/>
                <w:bCs w:val="1"/>
                <w:color w:val="auto"/>
              </w:rPr>
              <w:t>Stephen E. Lewis</w:t>
            </w:r>
          </w:p>
        </w:tc>
        <w:tc>
          <w:tcPr>
            <w:tcW w:w="960" w:type="dxa"/>
            <w:vAlign w:val="bottom"/>
          </w:tcPr>
          <w:p>
            <w:pPr>
              <w:spacing w:after="0"/>
              <w:rPr>
                <w:sz w:val="24"/>
                <w:szCs w:val="24"/>
                <w:color w:val="auto"/>
              </w:rPr>
            </w:pPr>
          </w:p>
        </w:tc>
        <w:tc>
          <w:tcPr>
            <w:tcW w:w="1820" w:type="dxa"/>
            <w:vAlign w:val="bottom"/>
          </w:tcPr>
          <w:p>
            <w:pPr>
              <w:ind w:left="120"/>
              <w:spacing w:after="0"/>
              <w:rPr>
                <w:sz w:val="20"/>
                <w:szCs w:val="20"/>
                <w:color w:val="auto"/>
              </w:rPr>
            </w:pPr>
            <w:r>
              <w:rPr>
                <w:rFonts w:ascii="Arial" w:cs="Arial" w:eastAsia="Arial" w:hAnsi="Arial"/>
                <w:sz w:val="13"/>
                <w:szCs w:val="13"/>
                <w:b w:val="1"/>
                <w:bCs w:val="1"/>
                <w:color w:val="auto"/>
              </w:rPr>
              <w:t>Brent Smith</w:t>
            </w:r>
          </w:p>
        </w:tc>
        <w:tc>
          <w:tcPr>
            <w:tcW w:w="2660" w:type="dxa"/>
            <w:vAlign w:val="bottom"/>
          </w:tcPr>
          <w:p>
            <w:pPr>
              <w:spacing w:after="0"/>
              <w:rPr>
                <w:sz w:val="24"/>
                <w:szCs w:val="24"/>
                <w:color w:val="auto"/>
              </w:rPr>
            </w:pPr>
          </w:p>
        </w:tc>
      </w:tr>
      <w:tr>
        <w:trPr>
          <w:trHeight w:val="175"/>
        </w:trPr>
        <w:tc>
          <w:tcPr>
            <w:tcW w:w="22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080" w:type="dxa"/>
            <w:vAlign w:val="bottom"/>
          </w:tcPr>
          <w:p>
            <w:pPr>
              <w:ind w:left="40"/>
              <w:spacing w:after="0"/>
              <w:rPr>
                <w:sz w:val="20"/>
                <w:szCs w:val="20"/>
                <w:color w:val="auto"/>
              </w:rPr>
            </w:pPr>
            <w:r>
              <w:rPr>
                <w:rFonts w:ascii="Arial" w:cs="Arial" w:eastAsia="Arial" w:hAnsi="Arial"/>
                <w:sz w:val="13"/>
                <w:szCs w:val="13"/>
                <w:color w:val="auto"/>
              </w:rPr>
              <w:t>Chair of the Nominating &amp;</w:t>
            </w:r>
          </w:p>
        </w:tc>
        <w:tc>
          <w:tcPr>
            <w:tcW w:w="1340" w:type="dxa"/>
            <w:vAlign w:val="bottom"/>
          </w:tcPr>
          <w:p>
            <w:pPr>
              <w:ind w:left="200"/>
              <w:spacing w:after="0"/>
              <w:rPr>
                <w:sz w:val="20"/>
                <w:szCs w:val="20"/>
                <w:color w:val="auto"/>
              </w:rPr>
            </w:pPr>
            <w:r>
              <w:rPr>
                <w:rFonts w:ascii="Arial" w:cs="Arial" w:eastAsia="Arial" w:hAnsi="Arial"/>
                <w:sz w:val="13"/>
                <w:szCs w:val="13"/>
                <w:color w:val="auto"/>
              </w:rPr>
              <w:t>Director</w:t>
            </w:r>
          </w:p>
        </w:tc>
        <w:tc>
          <w:tcPr>
            <w:tcW w:w="960" w:type="dxa"/>
            <w:vAlign w:val="bottom"/>
          </w:tcPr>
          <w:p>
            <w:pPr>
              <w:spacing w:after="0"/>
              <w:rPr>
                <w:sz w:val="15"/>
                <w:szCs w:val="15"/>
                <w:color w:val="auto"/>
              </w:rPr>
            </w:pPr>
          </w:p>
        </w:tc>
        <w:tc>
          <w:tcPr>
            <w:tcW w:w="4480" w:type="dxa"/>
            <w:vAlign w:val="bottom"/>
            <w:gridSpan w:val="2"/>
          </w:tcPr>
          <w:p>
            <w:pPr>
              <w:ind w:left="120"/>
              <w:spacing w:after="0"/>
              <w:rPr>
                <w:sz w:val="20"/>
                <w:szCs w:val="20"/>
                <w:color w:val="auto"/>
              </w:rPr>
            </w:pPr>
            <w:r>
              <w:rPr>
                <w:rFonts w:ascii="Arial" w:cs="Arial" w:eastAsia="Arial" w:hAnsi="Arial"/>
                <w:sz w:val="13"/>
                <w:szCs w:val="13"/>
                <w:color w:val="auto"/>
              </w:rPr>
              <w:t>President, Chief Executive Officer</w:t>
            </w:r>
          </w:p>
        </w:tc>
      </w:tr>
      <w:tr>
        <w:trPr>
          <w:trHeight w:val="183"/>
        </w:trPr>
        <w:tc>
          <w:tcPr>
            <w:tcW w:w="2280" w:type="dxa"/>
            <w:vAlign w:val="bottom"/>
          </w:tcPr>
          <w:p>
            <w:pPr>
              <w:spacing w:after="0"/>
              <w:rPr>
                <w:sz w:val="15"/>
                <w:szCs w:val="15"/>
                <w:color w:val="auto"/>
              </w:rPr>
            </w:pPr>
          </w:p>
        </w:tc>
        <w:tc>
          <w:tcPr>
            <w:tcW w:w="2080" w:type="dxa"/>
            <w:vAlign w:val="bottom"/>
          </w:tcPr>
          <w:p>
            <w:pPr>
              <w:ind w:left="40"/>
              <w:spacing w:after="0"/>
              <w:rPr>
                <w:sz w:val="20"/>
                <w:szCs w:val="20"/>
                <w:color w:val="auto"/>
              </w:rPr>
            </w:pPr>
            <w:r>
              <w:rPr>
                <w:rFonts w:ascii="Arial" w:cs="Arial" w:eastAsia="Arial" w:hAnsi="Arial"/>
                <w:sz w:val="13"/>
                <w:szCs w:val="13"/>
                <w:color w:val="auto"/>
              </w:rPr>
              <w:t>Corporate Governance</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and Director</w:t>
            </w:r>
          </w:p>
        </w:tc>
        <w:tc>
          <w:tcPr>
            <w:tcW w:w="2660" w:type="dxa"/>
            <w:vAlign w:val="bottom"/>
          </w:tcPr>
          <w:p>
            <w:pPr>
              <w:spacing w:after="0"/>
              <w:rPr>
                <w:sz w:val="15"/>
                <w:szCs w:val="15"/>
                <w:color w:val="auto"/>
              </w:rPr>
            </w:pPr>
          </w:p>
        </w:tc>
      </w:tr>
      <w:tr>
        <w:trPr>
          <w:trHeight w:val="183"/>
        </w:trPr>
        <w:tc>
          <w:tcPr>
            <w:tcW w:w="2280" w:type="dxa"/>
            <w:vAlign w:val="bottom"/>
          </w:tcPr>
          <w:p>
            <w:pPr>
              <w:spacing w:after="0"/>
              <w:rPr>
                <w:sz w:val="15"/>
                <w:szCs w:val="15"/>
                <w:color w:val="auto"/>
              </w:rPr>
            </w:pPr>
          </w:p>
        </w:tc>
        <w:tc>
          <w:tcPr>
            <w:tcW w:w="2080" w:type="dxa"/>
            <w:vAlign w:val="bottom"/>
          </w:tcPr>
          <w:p>
            <w:pPr>
              <w:ind w:left="40"/>
              <w:spacing w:after="0"/>
              <w:rPr>
                <w:sz w:val="20"/>
                <w:szCs w:val="20"/>
                <w:color w:val="auto"/>
              </w:rPr>
            </w:pPr>
            <w:r>
              <w:rPr>
                <w:rFonts w:ascii="Arial" w:cs="Arial" w:eastAsia="Arial" w:hAnsi="Arial"/>
                <w:sz w:val="13"/>
                <w:szCs w:val="13"/>
                <w:color w:val="auto"/>
              </w:rPr>
              <w:t>Committee</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294"/>
        </w:trPr>
        <w:tc>
          <w:tcPr>
            <w:tcW w:w="2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r>
        <w:trPr>
          <w:trHeight w:val="174"/>
        </w:trPr>
        <w:tc>
          <w:tcPr>
            <w:tcW w:w="2280" w:type="dxa"/>
            <w:vAlign w:val="bottom"/>
            <w:tcBorders>
              <w:bottom w:val="single" w:sz="8" w:color="auto"/>
            </w:tcBorders>
            <w:shd w:val="clear" w:color="auto" w:fill="153C35"/>
          </w:tcPr>
          <w:p>
            <w:pPr>
              <w:spacing w:after="0"/>
              <w:rPr>
                <w:sz w:val="15"/>
                <w:szCs w:val="15"/>
                <w:color w:val="auto"/>
              </w:rPr>
            </w:pPr>
          </w:p>
        </w:tc>
        <w:tc>
          <w:tcPr>
            <w:tcW w:w="2080" w:type="dxa"/>
            <w:vAlign w:val="bottom"/>
            <w:tcBorders>
              <w:bottom w:val="single" w:sz="8" w:color="auto"/>
            </w:tcBorders>
            <w:shd w:val="clear" w:color="auto" w:fill="153C35"/>
          </w:tcPr>
          <w:p>
            <w:pPr>
              <w:spacing w:after="0"/>
              <w:rPr>
                <w:sz w:val="15"/>
                <w:szCs w:val="15"/>
                <w:color w:val="auto"/>
              </w:rPr>
            </w:pPr>
          </w:p>
        </w:tc>
        <w:tc>
          <w:tcPr>
            <w:tcW w:w="2300" w:type="dxa"/>
            <w:vAlign w:val="bottom"/>
            <w:tcBorders>
              <w:bottom w:val="single" w:sz="8" w:color="auto"/>
            </w:tcBorders>
            <w:gridSpan w:val="2"/>
            <w:shd w:val="clear" w:color="auto" w:fill="153C35"/>
          </w:tcPr>
          <w:p>
            <w:pPr>
              <w:ind w:left="600"/>
              <w:spacing w:after="0"/>
              <w:rPr>
                <w:sz w:val="20"/>
                <w:szCs w:val="20"/>
                <w:color w:val="auto"/>
              </w:rPr>
            </w:pPr>
            <w:r>
              <w:rPr>
                <w:rFonts w:ascii="Arial" w:cs="Arial" w:eastAsia="Arial" w:hAnsi="Arial"/>
                <w:sz w:val="13"/>
                <w:szCs w:val="13"/>
                <w:b w:val="1"/>
                <w:bCs w:val="1"/>
                <w:color w:val="FFFFFF"/>
              </w:rPr>
              <w:t>Contact Information</w:t>
            </w:r>
          </w:p>
        </w:tc>
        <w:tc>
          <w:tcPr>
            <w:tcW w:w="1820" w:type="dxa"/>
            <w:vAlign w:val="bottom"/>
            <w:tcBorders>
              <w:bottom w:val="single" w:sz="8" w:color="auto"/>
            </w:tcBorders>
            <w:shd w:val="clear" w:color="auto" w:fill="153C35"/>
          </w:tcPr>
          <w:p>
            <w:pPr>
              <w:spacing w:after="0"/>
              <w:rPr>
                <w:sz w:val="15"/>
                <w:szCs w:val="15"/>
                <w:color w:val="auto"/>
              </w:rPr>
            </w:pPr>
          </w:p>
        </w:tc>
        <w:tc>
          <w:tcPr>
            <w:tcW w:w="2660" w:type="dxa"/>
            <w:vAlign w:val="bottom"/>
            <w:tcBorders>
              <w:bottom w:val="single" w:sz="8" w:color="auto"/>
            </w:tcBorders>
            <w:shd w:val="clear" w:color="auto" w:fill="153C35"/>
          </w:tcPr>
          <w:p>
            <w:pPr>
              <w:spacing w:after="0"/>
              <w:rPr>
                <w:sz w:val="15"/>
                <w:szCs w:val="15"/>
                <w:color w:val="auto"/>
              </w:rPr>
            </w:pPr>
          </w:p>
        </w:tc>
      </w:tr>
      <w:tr>
        <w:trPr>
          <w:trHeight w:val="131"/>
        </w:trPr>
        <w:tc>
          <w:tcPr>
            <w:tcW w:w="2280" w:type="dxa"/>
            <w:vAlign w:val="bottom"/>
          </w:tcPr>
          <w:p>
            <w:pPr>
              <w:ind w:left="100"/>
              <w:spacing w:after="0" w:line="131" w:lineRule="exact"/>
              <w:rPr>
                <w:sz w:val="20"/>
                <w:szCs w:val="20"/>
                <w:color w:val="auto"/>
              </w:rPr>
            </w:pPr>
            <w:r>
              <w:rPr>
                <w:rFonts w:ascii="Arial" w:cs="Arial" w:eastAsia="Arial" w:hAnsi="Arial"/>
                <w:sz w:val="13"/>
                <w:szCs w:val="13"/>
                <w:b w:val="1"/>
                <w:bCs w:val="1"/>
                <w:color w:val="auto"/>
              </w:rPr>
              <w:t>Corporate</w:t>
            </w:r>
          </w:p>
        </w:tc>
        <w:tc>
          <w:tcPr>
            <w:tcW w:w="2080" w:type="dxa"/>
            <w:vAlign w:val="bottom"/>
          </w:tcPr>
          <w:p>
            <w:pPr>
              <w:ind w:left="560"/>
              <w:spacing w:after="0" w:line="131" w:lineRule="exact"/>
              <w:rPr>
                <w:sz w:val="20"/>
                <w:szCs w:val="20"/>
                <w:color w:val="auto"/>
              </w:rPr>
            </w:pPr>
            <w:r>
              <w:rPr>
                <w:rFonts w:ascii="Arial" w:cs="Arial" w:eastAsia="Arial" w:hAnsi="Arial"/>
                <w:sz w:val="13"/>
                <w:szCs w:val="13"/>
                <w:b w:val="1"/>
                <w:bCs w:val="1"/>
                <w:color w:val="auto"/>
              </w:rPr>
              <w:t>Research Analysts /</w:t>
            </w:r>
          </w:p>
        </w:tc>
        <w:tc>
          <w:tcPr>
            <w:tcW w:w="1340" w:type="dxa"/>
            <w:vAlign w:val="bottom"/>
          </w:tcPr>
          <w:p>
            <w:pPr>
              <w:spacing w:after="0"/>
              <w:rPr>
                <w:sz w:val="11"/>
                <w:szCs w:val="11"/>
                <w:color w:val="auto"/>
              </w:rPr>
            </w:pPr>
          </w:p>
        </w:tc>
        <w:tc>
          <w:tcPr>
            <w:tcW w:w="278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Shareholder Services /</w:t>
            </w:r>
          </w:p>
        </w:tc>
        <w:tc>
          <w:tcPr>
            <w:tcW w:w="2660" w:type="dxa"/>
            <w:vAlign w:val="bottom"/>
          </w:tcPr>
          <w:p>
            <w:pPr>
              <w:ind w:left="40"/>
              <w:spacing w:after="0" w:line="131" w:lineRule="exact"/>
              <w:rPr>
                <w:sz w:val="20"/>
                <w:szCs w:val="20"/>
                <w:color w:val="auto"/>
              </w:rPr>
            </w:pPr>
            <w:r>
              <w:rPr>
                <w:rFonts w:ascii="Arial" w:cs="Arial" w:eastAsia="Arial" w:hAnsi="Arial"/>
                <w:sz w:val="13"/>
                <w:szCs w:val="13"/>
                <w:b w:val="1"/>
                <w:bCs w:val="1"/>
                <w:color w:val="auto"/>
              </w:rPr>
              <w:t>Corporate</w:t>
            </w:r>
          </w:p>
        </w:tc>
      </w:tr>
      <w:tr>
        <w:trPr>
          <w:trHeight w:val="177"/>
        </w:trPr>
        <w:tc>
          <w:tcPr>
            <w:tcW w:w="2280" w:type="dxa"/>
            <w:vAlign w:val="bottom"/>
          </w:tcPr>
          <w:p>
            <w:pPr>
              <w:ind w:left="100"/>
              <w:spacing w:after="0"/>
              <w:rPr>
                <w:sz w:val="20"/>
                <w:szCs w:val="20"/>
                <w:color w:val="auto"/>
              </w:rPr>
            </w:pPr>
            <w:r>
              <w:rPr>
                <w:rFonts w:ascii="Arial" w:cs="Arial" w:eastAsia="Arial" w:hAnsi="Arial"/>
                <w:sz w:val="13"/>
                <w:szCs w:val="13"/>
                <w:b w:val="1"/>
                <w:bCs w:val="1"/>
                <w:color w:val="auto"/>
              </w:rPr>
              <w:t>Headquarters</w:t>
            </w:r>
          </w:p>
        </w:tc>
        <w:tc>
          <w:tcPr>
            <w:tcW w:w="2080" w:type="dxa"/>
            <w:vAlign w:val="bottom"/>
          </w:tcPr>
          <w:p>
            <w:pPr>
              <w:ind w:left="560"/>
              <w:spacing w:after="0"/>
              <w:rPr>
                <w:sz w:val="20"/>
                <w:szCs w:val="20"/>
                <w:color w:val="auto"/>
              </w:rPr>
            </w:pPr>
            <w:r>
              <w:rPr>
                <w:rFonts w:ascii="Arial" w:cs="Arial" w:eastAsia="Arial" w:hAnsi="Arial"/>
                <w:sz w:val="13"/>
                <w:szCs w:val="13"/>
                <w:b w:val="1"/>
                <w:bCs w:val="1"/>
                <w:color w:val="auto"/>
              </w:rPr>
              <w:t>Institutional Investors</w:t>
            </w:r>
          </w:p>
        </w:tc>
        <w:tc>
          <w:tcPr>
            <w:tcW w:w="1340" w:type="dxa"/>
            <w:vAlign w:val="bottom"/>
          </w:tcPr>
          <w:p>
            <w:pPr>
              <w:spacing w:after="0"/>
              <w:rPr>
                <w:sz w:val="15"/>
                <w:szCs w:val="15"/>
                <w:color w:val="auto"/>
              </w:rPr>
            </w:pPr>
          </w:p>
        </w:tc>
        <w:tc>
          <w:tcPr>
            <w:tcW w:w="27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Transfer Agent Services</w:t>
            </w:r>
          </w:p>
        </w:tc>
        <w:tc>
          <w:tcPr>
            <w:tcW w:w="2660" w:type="dxa"/>
            <w:vAlign w:val="bottom"/>
          </w:tcPr>
          <w:p>
            <w:pPr>
              <w:ind w:left="40"/>
              <w:spacing w:after="0"/>
              <w:rPr>
                <w:sz w:val="20"/>
                <w:szCs w:val="20"/>
                <w:color w:val="auto"/>
              </w:rPr>
            </w:pPr>
            <w:r>
              <w:rPr>
                <w:rFonts w:ascii="Arial" w:cs="Arial" w:eastAsia="Arial" w:hAnsi="Arial"/>
                <w:sz w:val="13"/>
                <w:szCs w:val="13"/>
                <w:b w:val="1"/>
                <w:bCs w:val="1"/>
                <w:color w:val="auto"/>
              </w:rPr>
              <w:t>Counsel</w:t>
            </w:r>
          </w:p>
        </w:tc>
      </w:tr>
      <w:tr>
        <w:trPr>
          <w:trHeight w:val="250"/>
        </w:trPr>
        <w:tc>
          <w:tcPr>
            <w:tcW w:w="2280" w:type="dxa"/>
            <w:vAlign w:val="bottom"/>
          </w:tcPr>
          <w:p>
            <w:pPr>
              <w:ind w:left="100"/>
              <w:spacing w:after="0"/>
              <w:rPr>
                <w:sz w:val="20"/>
                <w:szCs w:val="20"/>
                <w:color w:val="auto"/>
              </w:rPr>
            </w:pPr>
            <w:r>
              <w:rPr>
                <w:rFonts w:ascii="Arial" w:cs="Arial" w:eastAsia="Arial" w:hAnsi="Arial"/>
                <w:sz w:val="13"/>
                <w:szCs w:val="13"/>
                <w:color w:val="auto"/>
              </w:rPr>
              <w:t>5565 Glenridge Connector, Suite 450</w:t>
            </w:r>
          </w:p>
        </w:tc>
        <w:tc>
          <w:tcPr>
            <w:tcW w:w="2080" w:type="dxa"/>
            <w:vAlign w:val="bottom"/>
          </w:tcPr>
          <w:p>
            <w:pPr>
              <w:ind w:left="560"/>
              <w:spacing w:after="0"/>
              <w:rPr>
                <w:sz w:val="20"/>
                <w:szCs w:val="20"/>
                <w:color w:val="auto"/>
              </w:rPr>
            </w:pPr>
            <w:r>
              <w:rPr>
                <w:rFonts w:ascii="Arial" w:cs="Arial" w:eastAsia="Arial" w:hAnsi="Arial"/>
                <w:sz w:val="13"/>
                <w:szCs w:val="13"/>
                <w:color w:val="auto"/>
              </w:rPr>
              <w:t>770.418.8592</w:t>
            </w:r>
          </w:p>
        </w:tc>
        <w:tc>
          <w:tcPr>
            <w:tcW w:w="1340" w:type="dxa"/>
            <w:vAlign w:val="bottom"/>
          </w:tcPr>
          <w:p>
            <w:pPr>
              <w:spacing w:after="0"/>
              <w:rPr>
                <w:sz w:val="21"/>
                <w:szCs w:val="21"/>
                <w:color w:val="auto"/>
              </w:rPr>
            </w:pPr>
          </w:p>
        </w:tc>
        <w:tc>
          <w:tcPr>
            <w:tcW w:w="2780" w:type="dxa"/>
            <w:vAlign w:val="bottom"/>
            <w:gridSpan w:val="2"/>
          </w:tcPr>
          <w:p>
            <w:pPr>
              <w:ind w:left="40"/>
              <w:spacing w:after="0"/>
              <w:rPr>
                <w:sz w:val="20"/>
                <w:szCs w:val="20"/>
                <w:color w:val="auto"/>
              </w:rPr>
            </w:pPr>
            <w:r>
              <w:rPr>
                <w:rFonts w:ascii="Arial" w:cs="Arial" w:eastAsia="Arial" w:hAnsi="Arial"/>
                <w:sz w:val="13"/>
                <w:szCs w:val="13"/>
                <w:color w:val="auto"/>
              </w:rPr>
              <w:t>Computershare, Inc.</w:t>
            </w:r>
          </w:p>
        </w:tc>
        <w:tc>
          <w:tcPr>
            <w:tcW w:w="2660" w:type="dxa"/>
            <w:vAlign w:val="bottom"/>
          </w:tcPr>
          <w:p>
            <w:pPr>
              <w:ind w:left="40"/>
              <w:spacing w:after="0"/>
              <w:rPr>
                <w:sz w:val="20"/>
                <w:szCs w:val="20"/>
                <w:color w:val="auto"/>
              </w:rPr>
            </w:pPr>
            <w:r>
              <w:rPr>
                <w:rFonts w:ascii="Arial" w:cs="Arial" w:eastAsia="Arial" w:hAnsi="Arial"/>
                <w:sz w:val="13"/>
                <w:szCs w:val="13"/>
                <w:color w:val="auto"/>
              </w:rPr>
              <w:t>King &amp; Spalding</w:t>
            </w:r>
          </w:p>
        </w:tc>
      </w:tr>
      <w:tr>
        <w:trPr>
          <w:trHeight w:val="183"/>
        </w:trPr>
        <w:tc>
          <w:tcPr>
            <w:tcW w:w="2280" w:type="dxa"/>
            <w:vAlign w:val="bottom"/>
          </w:tcPr>
          <w:p>
            <w:pPr>
              <w:ind w:left="100"/>
              <w:spacing w:after="0"/>
              <w:rPr>
                <w:sz w:val="20"/>
                <w:szCs w:val="20"/>
                <w:color w:val="auto"/>
              </w:rPr>
            </w:pPr>
            <w:r>
              <w:rPr>
                <w:rFonts w:ascii="Arial" w:cs="Arial" w:eastAsia="Arial" w:hAnsi="Arial"/>
                <w:sz w:val="13"/>
                <w:szCs w:val="13"/>
                <w:color w:val="auto"/>
              </w:rPr>
              <w:t>Atlanta, Georgia 30342</w:t>
            </w:r>
          </w:p>
        </w:tc>
        <w:tc>
          <w:tcPr>
            <w:tcW w:w="3420" w:type="dxa"/>
            <w:vAlign w:val="bottom"/>
            <w:gridSpan w:val="2"/>
          </w:tcPr>
          <w:p>
            <w:pPr>
              <w:ind w:left="560"/>
              <w:spacing w:after="0"/>
              <w:rPr>
                <w:sz w:val="20"/>
                <w:szCs w:val="20"/>
                <w:color w:val="auto"/>
              </w:rPr>
            </w:pPr>
            <w:r>
              <w:rPr>
                <w:rFonts w:ascii="Arial" w:cs="Arial" w:eastAsia="Arial" w:hAnsi="Arial"/>
                <w:sz w:val="13"/>
                <w:szCs w:val="13"/>
                <w:color w:val="auto"/>
              </w:rPr>
              <w:t>investor.relations@piedmontreit.com</w:t>
            </w:r>
          </w:p>
        </w:tc>
        <w:tc>
          <w:tcPr>
            <w:tcW w:w="960" w:type="dxa"/>
            <w:vAlign w:val="bottom"/>
          </w:tcPr>
          <w:p>
            <w:pPr>
              <w:ind w:left="40"/>
              <w:spacing w:after="0"/>
              <w:rPr>
                <w:sz w:val="20"/>
                <w:szCs w:val="20"/>
                <w:color w:val="auto"/>
              </w:rPr>
            </w:pPr>
            <w:r>
              <w:rPr>
                <w:rFonts w:ascii="Arial" w:cs="Arial" w:eastAsia="Arial" w:hAnsi="Arial"/>
                <w:sz w:val="13"/>
                <w:szCs w:val="13"/>
                <w:color w:val="auto"/>
              </w:rPr>
              <w:t>866.354.3485</w:t>
            </w:r>
          </w:p>
        </w:tc>
        <w:tc>
          <w:tcPr>
            <w:tcW w:w="182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Arial" w:cs="Arial" w:eastAsia="Arial" w:hAnsi="Arial"/>
                <w:sz w:val="13"/>
                <w:szCs w:val="13"/>
                <w:color w:val="auto"/>
              </w:rPr>
              <w:t>1180 Peachtree Street, NE</w:t>
            </w:r>
          </w:p>
        </w:tc>
      </w:tr>
      <w:tr>
        <w:trPr>
          <w:trHeight w:val="183"/>
        </w:trPr>
        <w:tc>
          <w:tcPr>
            <w:tcW w:w="2280" w:type="dxa"/>
            <w:vAlign w:val="bottom"/>
          </w:tcPr>
          <w:p>
            <w:pPr>
              <w:ind w:left="100"/>
              <w:spacing w:after="0"/>
              <w:rPr>
                <w:sz w:val="20"/>
                <w:szCs w:val="20"/>
                <w:color w:val="auto"/>
              </w:rPr>
            </w:pPr>
            <w:r>
              <w:rPr>
                <w:rFonts w:ascii="Arial" w:cs="Arial" w:eastAsia="Arial" w:hAnsi="Arial"/>
                <w:sz w:val="13"/>
                <w:szCs w:val="13"/>
                <w:color w:val="auto"/>
              </w:rPr>
              <w:t>770.418.8800</w:t>
            </w:r>
          </w:p>
        </w:tc>
        <w:tc>
          <w:tcPr>
            <w:tcW w:w="2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780" w:type="dxa"/>
            <w:vAlign w:val="bottom"/>
            <w:gridSpan w:val="2"/>
          </w:tcPr>
          <w:p>
            <w:pPr>
              <w:ind w:left="40"/>
              <w:spacing w:after="0"/>
              <w:rPr>
                <w:sz w:val="20"/>
                <w:szCs w:val="20"/>
                <w:color w:val="auto"/>
              </w:rPr>
            </w:pPr>
            <w:r>
              <w:rPr>
                <w:rFonts w:ascii="Arial" w:cs="Arial" w:eastAsia="Arial" w:hAnsi="Arial"/>
                <w:sz w:val="13"/>
                <w:szCs w:val="13"/>
                <w:color w:val="auto"/>
              </w:rPr>
              <w:t>investor.services@piedmontreit.com</w:t>
            </w:r>
          </w:p>
        </w:tc>
        <w:tc>
          <w:tcPr>
            <w:tcW w:w="2660" w:type="dxa"/>
            <w:vAlign w:val="bottom"/>
          </w:tcPr>
          <w:p>
            <w:pPr>
              <w:ind w:left="40"/>
              <w:spacing w:after="0"/>
              <w:rPr>
                <w:sz w:val="20"/>
                <w:szCs w:val="20"/>
                <w:color w:val="auto"/>
              </w:rPr>
            </w:pPr>
            <w:r>
              <w:rPr>
                <w:rFonts w:ascii="Arial" w:cs="Arial" w:eastAsia="Arial" w:hAnsi="Arial"/>
                <w:sz w:val="13"/>
                <w:szCs w:val="13"/>
                <w:color w:val="auto"/>
              </w:rPr>
              <w:t>Atlanta, GA 30309</w:t>
            </w:r>
          </w:p>
        </w:tc>
      </w:tr>
      <w:tr>
        <w:trPr>
          <w:trHeight w:val="183"/>
        </w:trPr>
        <w:tc>
          <w:tcPr>
            <w:tcW w:w="2280" w:type="dxa"/>
            <w:vAlign w:val="bottom"/>
          </w:tcPr>
          <w:p>
            <w:pPr>
              <w:ind w:left="100"/>
              <w:spacing w:after="0"/>
              <w:rPr>
                <w:sz w:val="20"/>
                <w:szCs w:val="20"/>
                <w:color w:val="auto"/>
              </w:rPr>
            </w:pPr>
            <w:r>
              <w:rPr>
                <w:rFonts w:ascii="Arial" w:cs="Arial" w:eastAsia="Arial" w:hAnsi="Arial"/>
                <w:sz w:val="13"/>
                <w:szCs w:val="13"/>
                <w:color w:val="auto"/>
              </w:rPr>
              <w:t>www.piedmontreit.com</w:t>
            </w:r>
          </w:p>
        </w:tc>
        <w:tc>
          <w:tcPr>
            <w:tcW w:w="2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Arial" w:cs="Arial" w:eastAsia="Arial" w:hAnsi="Arial"/>
                <w:sz w:val="13"/>
                <w:szCs w:val="13"/>
                <w:color w:val="auto"/>
              </w:rPr>
              <w:t>404.572.4600</w:t>
            </w:r>
          </w:p>
        </w:tc>
      </w:tr>
      <w:tr>
        <w:trPr>
          <w:trHeight w:val="463"/>
        </w:trPr>
        <w:tc>
          <w:tcPr>
            <w:tcW w:w="2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40" w:type="dxa"/>
            <w:vAlign w:val="bottom"/>
          </w:tcPr>
          <w:p>
            <w:pPr>
              <w:ind w:left="1240"/>
              <w:spacing w:after="0"/>
              <w:rPr>
                <w:sz w:val="20"/>
                <w:szCs w:val="20"/>
                <w:color w:val="auto"/>
              </w:rPr>
            </w:pPr>
            <w:r>
              <w:rPr>
                <w:rFonts w:ascii="Arial" w:cs="Arial" w:eastAsia="Arial" w:hAnsi="Arial"/>
                <w:sz w:val="13"/>
                <w:szCs w:val="13"/>
                <w:color w:val="auto"/>
              </w:rPr>
              <w:t>9</w:t>
            </w: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240"/>
          </w:cols>
          <w:pgMar w:left="300" w:top="508"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2955"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60" w:type="dxa"/>
            <w:vAlign w:val="bottom"/>
            <w:shd w:val="clear" w:color="auto" w:fill="153C35"/>
          </w:tcPr>
          <w:p>
            <w:pPr>
              <w:ind w:left="20"/>
              <w:spacing w:after="0"/>
              <w:rPr>
                <w:sz w:val="20"/>
                <w:szCs w:val="20"/>
                <w:color w:val="auto"/>
              </w:rPr>
            </w:pPr>
            <w:r>
              <w:rPr>
                <w:rFonts w:ascii="Arial" w:cs="Arial" w:eastAsia="Arial" w:hAnsi="Arial"/>
                <w:sz w:val="13"/>
                <w:szCs w:val="13"/>
                <w:b w:val="1"/>
                <w:bCs w:val="1"/>
                <w:color w:val="FFFFFF"/>
              </w:rPr>
              <w:t>Equity Research Coverage</w:t>
            </w:r>
          </w:p>
        </w:tc>
        <w:tc>
          <w:tcPr>
            <w:tcW w:w="2820" w:type="dxa"/>
            <w:vAlign w:val="bottom"/>
            <w:shd w:val="clear" w:color="auto" w:fill="153C35"/>
          </w:tcPr>
          <w:p>
            <w:pPr>
              <w:spacing w:after="0"/>
              <w:rPr>
                <w:sz w:val="15"/>
                <w:szCs w:val="15"/>
                <w:color w:val="auto"/>
              </w:rPr>
            </w:pPr>
          </w:p>
        </w:tc>
        <w:tc>
          <w:tcPr>
            <w:tcW w:w="2460" w:type="dxa"/>
            <w:vAlign w:val="bottom"/>
            <w:shd w:val="clear" w:color="auto" w:fill="153C35"/>
          </w:tcPr>
          <w:p>
            <w:pPr>
              <w:spacing w:after="0"/>
              <w:rPr>
                <w:sz w:val="15"/>
                <w:szCs w:val="15"/>
                <w:color w:val="auto"/>
              </w:rPr>
            </w:pPr>
          </w:p>
        </w:tc>
        <w:tc>
          <w:tcPr>
            <w:tcW w:w="3360" w:type="dxa"/>
            <w:vAlign w:val="bottom"/>
            <w:shd w:val="clear" w:color="auto" w:fill="153C35"/>
          </w:tcPr>
          <w:p>
            <w:pPr>
              <w:spacing w:after="0"/>
              <w:rPr>
                <w:sz w:val="15"/>
                <w:szCs w:val="15"/>
                <w:color w:val="auto"/>
              </w:rPr>
            </w:pPr>
          </w:p>
        </w:tc>
        <w:tc>
          <w:tcPr>
            <w:tcW w:w="40" w:type="dxa"/>
            <w:vAlign w:val="bottom"/>
            <w:shd w:val="clear" w:color="auto" w:fill="153C35"/>
          </w:tcPr>
          <w:p>
            <w:pPr>
              <w:spacing w:after="0"/>
              <w:rPr>
                <w:sz w:val="15"/>
                <w:szCs w:val="15"/>
                <w:color w:val="auto"/>
              </w:rPr>
            </w:pPr>
          </w:p>
        </w:tc>
      </w:tr>
      <w:tr>
        <w:trPr>
          <w:trHeight w:val="188"/>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Dylan Burzinski</w:t>
            </w:r>
          </w:p>
        </w:tc>
        <w:tc>
          <w:tcPr>
            <w:tcW w:w="2820" w:type="dxa"/>
            <w:vAlign w:val="bottom"/>
          </w:tcPr>
          <w:p>
            <w:pPr>
              <w:ind w:left="360"/>
              <w:spacing w:after="0"/>
              <w:rPr>
                <w:sz w:val="20"/>
                <w:szCs w:val="20"/>
                <w:color w:val="auto"/>
              </w:rPr>
            </w:pPr>
            <w:r>
              <w:rPr>
                <w:rFonts w:ascii="Arial" w:cs="Arial" w:eastAsia="Arial" w:hAnsi="Arial"/>
                <w:sz w:val="13"/>
                <w:szCs w:val="13"/>
                <w:b w:val="1"/>
                <w:bCs w:val="1"/>
                <w:color w:val="auto"/>
              </w:rPr>
              <w:t>Anthony Paolone, CFA</w:t>
            </w:r>
          </w:p>
        </w:tc>
        <w:tc>
          <w:tcPr>
            <w:tcW w:w="2460" w:type="dxa"/>
            <w:vAlign w:val="bottom"/>
          </w:tcPr>
          <w:p>
            <w:pPr>
              <w:ind w:left="360"/>
              <w:spacing w:after="0"/>
              <w:rPr>
                <w:sz w:val="20"/>
                <w:szCs w:val="20"/>
                <w:color w:val="auto"/>
              </w:rPr>
            </w:pPr>
            <w:r>
              <w:rPr>
                <w:rFonts w:ascii="Arial" w:cs="Arial" w:eastAsia="Arial" w:hAnsi="Arial"/>
                <w:sz w:val="13"/>
                <w:szCs w:val="13"/>
                <w:b w:val="1"/>
                <w:bCs w:val="1"/>
                <w:color w:val="auto"/>
              </w:rPr>
              <w:t>Nicholas Thillman</w:t>
            </w:r>
          </w:p>
        </w:tc>
        <w:tc>
          <w:tcPr>
            <w:tcW w:w="3400" w:type="dxa"/>
            <w:vAlign w:val="bottom"/>
            <w:gridSpan w:val="2"/>
          </w:tcPr>
          <w:p>
            <w:pPr>
              <w:ind w:left="720"/>
              <w:spacing w:after="0"/>
              <w:rPr>
                <w:sz w:val="20"/>
                <w:szCs w:val="20"/>
                <w:color w:val="auto"/>
              </w:rPr>
            </w:pPr>
            <w:r>
              <w:rPr>
                <w:rFonts w:ascii="Arial" w:cs="Arial" w:eastAsia="Arial" w:hAnsi="Arial"/>
                <w:sz w:val="13"/>
                <w:szCs w:val="13"/>
                <w:b w:val="1"/>
                <w:bCs w:val="1"/>
                <w:color w:val="auto"/>
              </w:rPr>
              <w:t>Michael Lewis, CFA</w:t>
            </w:r>
          </w:p>
        </w:tc>
      </w:tr>
      <w:tr>
        <w:trPr>
          <w:trHeight w:val="183"/>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Green Street</w:t>
            </w:r>
          </w:p>
        </w:tc>
        <w:tc>
          <w:tcPr>
            <w:tcW w:w="2820" w:type="dxa"/>
            <w:vAlign w:val="bottom"/>
          </w:tcPr>
          <w:p>
            <w:pPr>
              <w:ind w:left="360"/>
              <w:spacing w:after="0"/>
              <w:rPr>
                <w:sz w:val="20"/>
                <w:szCs w:val="20"/>
                <w:color w:val="auto"/>
              </w:rPr>
            </w:pPr>
            <w:r>
              <w:rPr>
                <w:rFonts w:ascii="Arial" w:cs="Arial" w:eastAsia="Arial" w:hAnsi="Arial"/>
                <w:sz w:val="13"/>
                <w:szCs w:val="13"/>
                <w:b w:val="1"/>
                <w:bCs w:val="1"/>
                <w:color w:val="auto"/>
              </w:rPr>
              <w:t>JP Morgan</w:t>
            </w:r>
          </w:p>
        </w:tc>
        <w:tc>
          <w:tcPr>
            <w:tcW w:w="2460" w:type="dxa"/>
            <w:vAlign w:val="bottom"/>
          </w:tcPr>
          <w:p>
            <w:pPr>
              <w:ind w:left="360"/>
              <w:spacing w:after="0"/>
              <w:rPr>
                <w:sz w:val="20"/>
                <w:szCs w:val="20"/>
                <w:color w:val="auto"/>
              </w:rPr>
            </w:pPr>
            <w:r>
              <w:rPr>
                <w:rFonts w:ascii="Arial" w:cs="Arial" w:eastAsia="Arial" w:hAnsi="Arial"/>
                <w:sz w:val="13"/>
                <w:szCs w:val="13"/>
                <w:b w:val="1"/>
                <w:bCs w:val="1"/>
                <w:color w:val="auto"/>
              </w:rPr>
              <w:t>Robert W. Baird &amp; Co.</w:t>
            </w:r>
          </w:p>
        </w:tc>
        <w:tc>
          <w:tcPr>
            <w:tcW w:w="3400" w:type="dxa"/>
            <w:vAlign w:val="bottom"/>
            <w:gridSpan w:val="2"/>
          </w:tcPr>
          <w:p>
            <w:pPr>
              <w:ind w:left="720"/>
              <w:spacing w:after="0"/>
              <w:rPr>
                <w:sz w:val="20"/>
                <w:szCs w:val="20"/>
                <w:color w:val="auto"/>
              </w:rPr>
            </w:pPr>
            <w:r>
              <w:rPr>
                <w:rFonts w:ascii="Arial" w:cs="Arial" w:eastAsia="Arial" w:hAnsi="Arial"/>
                <w:sz w:val="13"/>
                <w:szCs w:val="13"/>
                <w:b w:val="1"/>
                <w:bCs w:val="1"/>
                <w:color w:val="auto"/>
              </w:rPr>
              <w:t>Truist Securities</w:t>
            </w:r>
          </w:p>
        </w:tc>
      </w:tr>
      <w:tr>
        <w:trPr>
          <w:trHeight w:val="175"/>
        </w:trPr>
        <w:tc>
          <w:tcPr>
            <w:tcW w:w="2460" w:type="dxa"/>
            <w:vAlign w:val="bottom"/>
          </w:tcPr>
          <w:p>
            <w:pPr>
              <w:ind w:left="20"/>
              <w:spacing w:after="0"/>
              <w:rPr>
                <w:sz w:val="20"/>
                <w:szCs w:val="20"/>
                <w:color w:val="auto"/>
              </w:rPr>
            </w:pPr>
            <w:r>
              <w:rPr>
                <w:rFonts w:ascii="Arial" w:cs="Arial" w:eastAsia="Arial" w:hAnsi="Arial"/>
                <w:sz w:val="13"/>
                <w:szCs w:val="13"/>
                <w:color w:val="auto"/>
              </w:rPr>
              <w:t>dburzinski@greenstreet.com</w:t>
            </w:r>
          </w:p>
        </w:tc>
        <w:tc>
          <w:tcPr>
            <w:tcW w:w="2820" w:type="dxa"/>
            <w:vAlign w:val="bottom"/>
          </w:tcPr>
          <w:p>
            <w:pPr>
              <w:ind w:left="360"/>
              <w:spacing w:after="0"/>
              <w:rPr>
                <w:sz w:val="20"/>
                <w:szCs w:val="20"/>
                <w:color w:val="auto"/>
              </w:rPr>
            </w:pPr>
            <w:r>
              <w:rPr>
                <w:rFonts w:ascii="Arial" w:cs="Arial" w:eastAsia="Arial" w:hAnsi="Arial"/>
                <w:sz w:val="13"/>
                <w:szCs w:val="13"/>
                <w:color w:val="auto"/>
              </w:rPr>
              <w:t>anthony.paolone@jpmorgan.com</w:t>
            </w:r>
          </w:p>
        </w:tc>
        <w:tc>
          <w:tcPr>
            <w:tcW w:w="2460" w:type="dxa"/>
            <w:vAlign w:val="bottom"/>
          </w:tcPr>
          <w:p>
            <w:pPr>
              <w:ind w:left="360"/>
              <w:spacing w:after="0"/>
              <w:rPr>
                <w:sz w:val="20"/>
                <w:szCs w:val="20"/>
                <w:color w:val="auto"/>
              </w:rPr>
            </w:pPr>
            <w:r>
              <w:rPr>
                <w:rFonts w:ascii="Arial" w:cs="Arial" w:eastAsia="Arial" w:hAnsi="Arial"/>
                <w:sz w:val="13"/>
                <w:szCs w:val="13"/>
                <w:color w:val="auto"/>
              </w:rPr>
              <w:t>nthillman@rwbaird.com</w:t>
            </w:r>
          </w:p>
        </w:tc>
        <w:tc>
          <w:tcPr>
            <w:tcW w:w="3400" w:type="dxa"/>
            <w:vAlign w:val="bottom"/>
            <w:gridSpan w:val="2"/>
          </w:tcPr>
          <w:p>
            <w:pPr>
              <w:ind w:left="720"/>
              <w:spacing w:after="0"/>
              <w:rPr>
                <w:sz w:val="20"/>
                <w:szCs w:val="20"/>
                <w:color w:val="auto"/>
              </w:rPr>
            </w:pPr>
            <w:r>
              <w:rPr>
                <w:rFonts w:ascii="Arial" w:cs="Arial" w:eastAsia="Arial" w:hAnsi="Arial"/>
                <w:sz w:val="13"/>
                <w:szCs w:val="13"/>
                <w:color w:val="auto"/>
              </w:rPr>
              <w:t>michael.r.lewis@truist.com</w:t>
            </w:r>
          </w:p>
        </w:tc>
      </w:tr>
      <w:tr>
        <w:trPr>
          <w:trHeight w:val="183"/>
        </w:trPr>
        <w:tc>
          <w:tcPr>
            <w:tcW w:w="2460" w:type="dxa"/>
            <w:vAlign w:val="bottom"/>
          </w:tcPr>
          <w:p>
            <w:pPr>
              <w:ind w:left="20"/>
              <w:spacing w:after="0"/>
              <w:rPr>
                <w:sz w:val="20"/>
                <w:szCs w:val="20"/>
                <w:color w:val="auto"/>
              </w:rPr>
            </w:pPr>
            <w:r>
              <w:rPr>
                <w:rFonts w:ascii="Arial" w:cs="Arial" w:eastAsia="Arial" w:hAnsi="Arial"/>
                <w:sz w:val="13"/>
                <w:szCs w:val="13"/>
                <w:color w:val="auto"/>
              </w:rPr>
              <w:t>Phone: (949) 640-8780</w:t>
            </w:r>
          </w:p>
        </w:tc>
        <w:tc>
          <w:tcPr>
            <w:tcW w:w="2820" w:type="dxa"/>
            <w:vAlign w:val="bottom"/>
          </w:tcPr>
          <w:p>
            <w:pPr>
              <w:ind w:left="360"/>
              <w:spacing w:after="0"/>
              <w:rPr>
                <w:sz w:val="20"/>
                <w:szCs w:val="20"/>
                <w:color w:val="auto"/>
              </w:rPr>
            </w:pPr>
            <w:r>
              <w:rPr>
                <w:rFonts w:ascii="Arial" w:cs="Arial" w:eastAsia="Arial" w:hAnsi="Arial"/>
                <w:sz w:val="13"/>
                <w:szCs w:val="13"/>
                <w:color w:val="auto"/>
              </w:rPr>
              <w:t>Phone: (212) 622-6682</w:t>
            </w:r>
          </w:p>
        </w:tc>
        <w:tc>
          <w:tcPr>
            <w:tcW w:w="2460" w:type="dxa"/>
            <w:vAlign w:val="bottom"/>
          </w:tcPr>
          <w:p>
            <w:pPr>
              <w:ind w:left="360"/>
              <w:spacing w:after="0"/>
              <w:rPr>
                <w:sz w:val="20"/>
                <w:szCs w:val="20"/>
                <w:color w:val="auto"/>
              </w:rPr>
            </w:pPr>
            <w:r>
              <w:rPr>
                <w:rFonts w:ascii="Arial" w:cs="Arial" w:eastAsia="Arial" w:hAnsi="Arial"/>
                <w:sz w:val="13"/>
                <w:szCs w:val="13"/>
                <w:color w:val="auto"/>
              </w:rPr>
              <w:t>Phone: (414) 298-5053</w:t>
            </w:r>
          </w:p>
        </w:tc>
        <w:tc>
          <w:tcPr>
            <w:tcW w:w="3400" w:type="dxa"/>
            <w:vAlign w:val="bottom"/>
            <w:gridSpan w:val="2"/>
          </w:tcPr>
          <w:p>
            <w:pPr>
              <w:ind w:left="720"/>
              <w:spacing w:after="0"/>
              <w:rPr>
                <w:sz w:val="20"/>
                <w:szCs w:val="20"/>
                <w:color w:val="auto"/>
              </w:rPr>
            </w:pPr>
            <w:r>
              <w:rPr>
                <w:rFonts w:ascii="Arial" w:cs="Arial" w:eastAsia="Arial" w:hAnsi="Arial"/>
                <w:sz w:val="13"/>
                <w:szCs w:val="13"/>
                <w:color w:val="auto"/>
              </w:rPr>
              <w:t>Phone: (212) 319-5659</w:t>
            </w:r>
          </w:p>
        </w:tc>
      </w:tr>
      <w:tr>
        <w:trPr>
          <w:trHeight w:val="352"/>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Zhiger Kurmet, CFA</w:t>
            </w:r>
          </w:p>
        </w:tc>
        <w:tc>
          <w:tcPr>
            <w:tcW w:w="28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Freedom Broker</w:t>
            </w:r>
          </w:p>
        </w:tc>
        <w:tc>
          <w:tcPr>
            <w:tcW w:w="2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460" w:type="dxa"/>
            <w:vAlign w:val="bottom"/>
          </w:tcPr>
          <w:p>
            <w:pPr>
              <w:ind w:left="20"/>
              <w:spacing w:after="0"/>
              <w:rPr>
                <w:sz w:val="20"/>
                <w:szCs w:val="20"/>
                <w:color w:val="auto"/>
              </w:rPr>
            </w:pPr>
            <w:r>
              <w:rPr>
                <w:rFonts w:ascii="Arial" w:cs="Arial" w:eastAsia="Arial" w:hAnsi="Arial"/>
                <w:sz w:val="13"/>
                <w:szCs w:val="13"/>
                <w:color w:val="auto"/>
              </w:rPr>
              <w:t>zhiger.kurmet@fbroker.kz</w:t>
            </w:r>
          </w:p>
        </w:tc>
        <w:tc>
          <w:tcPr>
            <w:tcW w:w="2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3"/>
                <w:szCs w:val="13"/>
                <w:color w:val="auto"/>
              </w:rPr>
              <w:t>+7 (708) 297-6150</w:t>
            </w:r>
          </w:p>
        </w:tc>
        <w:tc>
          <w:tcPr>
            <w:tcW w:w="2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94"/>
        </w:trPr>
        <w:tc>
          <w:tcPr>
            <w:tcW w:w="2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2460" w:type="dxa"/>
            <w:vAlign w:val="bottom"/>
            <w:shd w:val="clear" w:color="auto" w:fill="153C35"/>
          </w:tcPr>
          <w:p>
            <w:pPr>
              <w:ind w:left="20"/>
              <w:spacing w:after="0"/>
              <w:rPr>
                <w:sz w:val="20"/>
                <w:szCs w:val="20"/>
                <w:color w:val="auto"/>
              </w:rPr>
            </w:pPr>
            <w:r>
              <w:rPr>
                <w:rFonts w:ascii="Arial" w:cs="Arial" w:eastAsia="Arial" w:hAnsi="Arial"/>
                <w:sz w:val="13"/>
                <w:szCs w:val="13"/>
                <w:b w:val="1"/>
                <w:bCs w:val="1"/>
                <w:color w:val="FFFFFF"/>
              </w:rPr>
              <w:t>Fixed Income Research Coverage</w:t>
            </w:r>
          </w:p>
        </w:tc>
        <w:tc>
          <w:tcPr>
            <w:tcW w:w="2820" w:type="dxa"/>
            <w:vAlign w:val="bottom"/>
            <w:shd w:val="clear" w:color="auto" w:fill="153C35"/>
          </w:tcPr>
          <w:p>
            <w:pPr>
              <w:spacing w:after="0"/>
              <w:rPr>
                <w:sz w:val="15"/>
                <w:szCs w:val="15"/>
                <w:color w:val="auto"/>
              </w:rPr>
            </w:pPr>
          </w:p>
        </w:tc>
        <w:tc>
          <w:tcPr>
            <w:tcW w:w="2460" w:type="dxa"/>
            <w:vAlign w:val="bottom"/>
            <w:shd w:val="clear" w:color="auto" w:fill="153C35"/>
          </w:tcPr>
          <w:p>
            <w:pPr>
              <w:spacing w:after="0"/>
              <w:rPr>
                <w:sz w:val="15"/>
                <w:szCs w:val="15"/>
                <w:color w:val="auto"/>
              </w:rPr>
            </w:pPr>
          </w:p>
        </w:tc>
        <w:tc>
          <w:tcPr>
            <w:tcW w:w="3360" w:type="dxa"/>
            <w:vAlign w:val="bottom"/>
            <w:shd w:val="clear" w:color="auto" w:fill="153C35"/>
          </w:tcPr>
          <w:p>
            <w:pPr>
              <w:spacing w:after="0"/>
              <w:rPr>
                <w:sz w:val="15"/>
                <w:szCs w:val="15"/>
                <w:color w:val="auto"/>
              </w:rPr>
            </w:pPr>
          </w:p>
        </w:tc>
        <w:tc>
          <w:tcPr>
            <w:tcW w:w="40" w:type="dxa"/>
            <w:vAlign w:val="bottom"/>
            <w:shd w:val="clear" w:color="auto" w:fill="153C35"/>
          </w:tcPr>
          <w:p>
            <w:pPr>
              <w:spacing w:after="0"/>
              <w:rPr>
                <w:sz w:val="15"/>
                <w:szCs w:val="15"/>
                <w:color w:val="auto"/>
              </w:rPr>
            </w:pPr>
          </w:p>
        </w:tc>
      </w:tr>
      <w:tr>
        <w:trPr>
          <w:trHeight w:val="188"/>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Mark S. Streeter, CFA</w:t>
            </w:r>
          </w:p>
        </w:tc>
        <w:tc>
          <w:tcPr>
            <w:tcW w:w="28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JP Morgan</w:t>
            </w:r>
          </w:p>
        </w:tc>
        <w:tc>
          <w:tcPr>
            <w:tcW w:w="2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460" w:type="dxa"/>
            <w:vAlign w:val="bottom"/>
          </w:tcPr>
          <w:p>
            <w:pPr>
              <w:ind w:left="20"/>
              <w:spacing w:after="0"/>
              <w:rPr>
                <w:sz w:val="20"/>
                <w:szCs w:val="20"/>
                <w:color w:val="auto"/>
              </w:rPr>
            </w:pPr>
            <w:r>
              <w:rPr>
                <w:rFonts w:ascii="Arial" w:cs="Arial" w:eastAsia="Arial" w:hAnsi="Arial"/>
                <w:sz w:val="13"/>
                <w:szCs w:val="13"/>
                <w:color w:val="auto"/>
              </w:rPr>
              <w:t>mark.streeter@jpmorgan.com</w:t>
            </w:r>
          </w:p>
        </w:tc>
        <w:tc>
          <w:tcPr>
            <w:tcW w:w="2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3"/>
                <w:szCs w:val="13"/>
                <w:color w:val="auto"/>
              </w:rPr>
              <w:t>Phone: (212) 834-5086</w:t>
            </w:r>
          </w:p>
        </w:tc>
        <w:tc>
          <w:tcPr>
            <w:tcW w:w="2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44"/>
        </w:trPr>
        <w:tc>
          <w:tcPr>
            <w:tcW w:w="2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2460" w:type="dxa"/>
            <w:vAlign w:val="bottom"/>
            <w:shd w:val="clear" w:color="auto" w:fill="153C35"/>
          </w:tcPr>
          <w:p>
            <w:pPr>
              <w:ind w:left="20"/>
              <w:spacing w:after="0"/>
              <w:rPr>
                <w:sz w:val="20"/>
                <w:szCs w:val="20"/>
                <w:color w:val="auto"/>
              </w:rPr>
            </w:pPr>
            <w:r>
              <w:rPr>
                <w:rFonts w:ascii="Arial" w:cs="Arial" w:eastAsia="Arial" w:hAnsi="Arial"/>
                <w:sz w:val="13"/>
                <w:szCs w:val="13"/>
                <w:b w:val="1"/>
                <w:bCs w:val="1"/>
                <w:color w:val="FFFFFF"/>
              </w:rPr>
              <w:t>Credit Ratings</w:t>
            </w:r>
          </w:p>
        </w:tc>
        <w:tc>
          <w:tcPr>
            <w:tcW w:w="2820" w:type="dxa"/>
            <w:vAlign w:val="bottom"/>
            <w:shd w:val="clear" w:color="auto" w:fill="153C35"/>
          </w:tcPr>
          <w:p>
            <w:pPr>
              <w:spacing w:after="0"/>
              <w:rPr>
                <w:sz w:val="15"/>
                <w:szCs w:val="15"/>
                <w:color w:val="auto"/>
              </w:rPr>
            </w:pPr>
          </w:p>
        </w:tc>
        <w:tc>
          <w:tcPr>
            <w:tcW w:w="2460" w:type="dxa"/>
            <w:vAlign w:val="bottom"/>
            <w:shd w:val="clear" w:color="auto" w:fill="153C35"/>
          </w:tcPr>
          <w:p>
            <w:pPr>
              <w:spacing w:after="0"/>
              <w:rPr>
                <w:sz w:val="15"/>
                <w:szCs w:val="15"/>
                <w:color w:val="auto"/>
              </w:rPr>
            </w:pPr>
          </w:p>
        </w:tc>
        <w:tc>
          <w:tcPr>
            <w:tcW w:w="3360" w:type="dxa"/>
            <w:vAlign w:val="bottom"/>
            <w:shd w:val="clear" w:color="auto" w:fill="153C35"/>
          </w:tcPr>
          <w:p>
            <w:pPr>
              <w:spacing w:after="0"/>
              <w:rPr>
                <w:sz w:val="15"/>
                <w:szCs w:val="15"/>
                <w:color w:val="auto"/>
              </w:rPr>
            </w:pPr>
          </w:p>
        </w:tc>
        <w:tc>
          <w:tcPr>
            <w:tcW w:w="40" w:type="dxa"/>
            <w:vAlign w:val="bottom"/>
          </w:tcPr>
          <w:p>
            <w:pPr>
              <w:spacing w:after="0"/>
              <w:rPr>
                <w:sz w:val="15"/>
                <w:szCs w:val="15"/>
                <w:color w:val="auto"/>
              </w:rPr>
            </w:pPr>
          </w:p>
        </w:tc>
      </w:tr>
      <w:tr>
        <w:trPr>
          <w:trHeight w:val="188"/>
        </w:trPr>
        <w:tc>
          <w:tcPr>
            <w:tcW w:w="2460" w:type="dxa"/>
            <w:vAlign w:val="bottom"/>
          </w:tcPr>
          <w:p>
            <w:pPr>
              <w:ind w:left="100"/>
              <w:spacing w:after="0"/>
              <w:rPr>
                <w:sz w:val="20"/>
                <w:szCs w:val="20"/>
                <w:color w:val="auto"/>
              </w:rPr>
            </w:pPr>
            <w:r>
              <w:rPr>
                <w:rFonts w:ascii="Arial" w:cs="Arial" w:eastAsia="Arial" w:hAnsi="Arial"/>
                <w:sz w:val="13"/>
                <w:szCs w:val="13"/>
                <w:b w:val="1"/>
                <w:bCs w:val="1"/>
                <w:color w:val="auto"/>
              </w:rPr>
              <w:t>Issuer Credit Ratings:</w:t>
            </w:r>
          </w:p>
        </w:tc>
        <w:tc>
          <w:tcPr>
            <w:tcW w:w="2820" w:type="dxa"/>
            <w:vAlign w:val="bottom"/>
          </w:tcPr>
          <w:p>
            <w:pPr>
              <w:ind w:left="420"/>
              <w:spacing w:after="0"/>
              <w:rPr>
                <w:sz w:val="20"/>
                <w:szCs w:val="20"/>
                <w:color w:val="auto"/>
              </w:rPr>
            </w:pPr>
            <w:r>
              <w:rPr>
                <w:rFonts w:ascii="Arial" w:cs="Arial" w:eastAsia="Arial" w:hAnsi="Arial"/>
                <w:sz w:val="13"/>
                <w:szCs w:val="13"/>
                <w:b w:val="1"/>
                <w:bCs w:val="1"/>
                <w:color w:val="auto"/>
              </w:rPr>
              <w:t>Senior Unsecured Notes Ratings:</w:t>
            </w:r>
          </w:p>
        </w:tc>
        <w:tc>
          <w:tcPr>
            <w:tcW w:w="24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5"/>
        </w:trPr>
        <w:tc>
          <w:tcPr>
            <w:tcW w:w="2460" w:type="dxa"/>
            <w:vAlign w:val="bottom"/>
          </w:tcPr>
          <w:p>
            <w:pPr>
              <w:ind w:left="280"/>
              <w:spacing w:after="0"/>
              <w:rPr>
                <w:sz w:val="20"/>
                <w:szCs w:val="20"/>
                <w:color w:val="auto"/>
              </w:rPr>
            </w:pPr>
            <w:r>
              <w:rPr>
                <w:rFonts w:ascii="Arial" w:cs="Arial" w:eastAsia="Arial" w:hAnsi="Arial"/>
                <w:sz w:val="13"/>
                <w:szCs w:val="13"/>
                <w:color w:val="auto"/>
              </w:rPr>
              <w:t>Baa3 (Moody's)</w:t>
            </w:r>
          </w:p>
        </w:tc>
        <w:tc>
          <w:tcPr>
            <w:tcW w:w="2820" w:type="dxa"/>
            <w:vAlign w:val="bottom"/>
          </w:tcPr>
          <w:p>
            <w:pPr>
              <w:ind w:left="580"/>
              <w:spacing w:after="0"/>
              <w:rPr>
                <w:sz w:val="20"/>
                <w:szCs w:val="20"/>
                <w:color w:val="auto"/>
              </w:rPr>
            </w:pPr>
            <w:r>
              <w:rPr>
                <w:rFonts w:ascii="Arial" w:cs="Arial" w:eastAsia="Arial" w:hAnsi="Arial"/>
                <w:sz w:val="13"/>
                <w:szCs w:val="13"/>
                <w:color w:val="auto"/>
              </w:rPr>
              <w:t>Baa3 (Moody's)</w:t>
            </w:r>
          </w:p>
        </w:tc>
        <w:tc>
          <w:tcPr>
            <w:tcW w:w="24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2460" w:type="dxa"/>
            <w:vAlign w:val="bottom"/>
          </w:tcPr>
          <w:p>
            <w:pPr>
              <w:ind w:left="280"/>
              <w:spacing w:after="0"/>
              <w:rPr>
                <w:sz w:val="20"/>
                <w:szCs w:val="20"/>
                <w:color w:val="auto"/>
              </w:rPr>
            </w:pPr>
            <w:r>
              <w:rPr>
                <w:rFonts w:ascii="Arial" w:cs="Arial" w:eastAsia="Arial" w:hAnsi="Arial"/>
                <w:sz w:val="13"/>
                <w:szCs w:val="13"/>
                <w:color w:val="auto"/>
              </w:rPr>
              <w:t>BB+ (Standard &amp; Poor's)</w:t>
            </w:r>
          </w:p>
        </w:tc>
        <w:tc>
          <w:tcPr>
            <w:tcW w:w="2820" w:type="dxa"/>
            <w:vAlign w:val="bottom"/>
          </w:tcPr>
          <w:p>
            <w:pPr>
              <w:ind w:left="580"/>
              <w:spacing w:after="0"/>
              <w:rPr>
                <w:sz w:val="20"/>
                <w:szCs w:val="20"/>
                <w:color w:val="auto"/>
              </w:rPr>
            </w:pPr>
            <w:r>
              <w:rPr>
                <w:rFonts w:ascii="Arial" w:cs="Arial" w:eastAsia="Arial" w:hAnsi="Arial"/>
                <w:sz w:val="13"/>
                <w:szCs w:val="13"/>
                <w:color w:val="auto"/>
              </w:rPr>
              <w:t>BBB- (Standard &amp; Poor's)</w:t>
            </w:r>
          </w:p>
        </w:tc>
        <w:tc>
          <w:tcPr>
            <w:tcW w:w="24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2460" w:type="dxa"/>
            <w:vAlign w:val="bottom"/>
          </w:tcPr>
          <w:p>
            <w:pPr>
              <w:ind w:left="280"/>
              <w:spacing w:after="0"/>
              <w:rPr>
                <w:sz w:val="20"/>
                <w:szCs w:val="20"/>
                <w:color w:val="auto"/>
              </w:rPr>
            </w:pPr>
            <w:r>
              <w:rPr>
                <w:rFonts w:ascii="Arial" w:cs="Arial" w:eastAsia="Arial" w:hAnsi="Arial"/>
                <w:sz w:val="13"/>
                <w:szCs w:val="13"/>
                <w:color w:val="auto"/>
              </w:rPr>
              <w:t>BBB- (Fitch)</w:t>
            </w:r>
          </w:p>
        </w:tc>
        <w:tc>
          <w:tcPr>
            <w:tcW w:w="2820" w:type="dxa"/>
            <w:vAlign w:val="bottom"/>
          </w:tcPr>
          <w:p>
            <w:pPr>
              <w:ind w:left="580"/>
              <w:spacing w:after="0"/>
              <w:rPr>
                <w:sz w:val="20"/>
                <w:szCs w:val="20"/>
                <w:color w:val="auto"/>
              </w:rPr>
            </w:pPr>
            <w:r>
              <w:rPr>
                <w:rFonts w:ascii="Arial" w:cs="Arial" w:eastAsia="Arial" w:hAnsi="Arial"/>
                <w:sz w:val="13"/>
                <w:szCs w:val="13"/>
                <w:color w:val="auto"/>
              </w:rPr>
              <w:t>BBB- (Fitch)</w:t>
            </w:r>
          </w:p>
        </w:tc>
        <w:tc>
          <w:tcPr>
            <w:tcW w:w="24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140"/>
          </w:cols>
          <w:pgMar w:left="300" w:top="508" w:right="45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Portfolio Statistics &amp; Key Performance Indicators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Unaudited (in thousands except for per share data and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7132955"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167" w:lineRule="exact"/>
        <w:rPr>
          <w:sz w:val="20"/>
          <w:szCs w:val="20"/>
          <w:color w:val="auto"/>
        </w:rPr>
      </w:pPr>
    </w:p>
    <w:p>
      <w:pPr>
        <w:ind w:left="20"/>
        <w:spacing w:after="0" w:line="246" w:lineRule="auto"/>
        <w:rPr>
          <w:sz w:val="20"/>
          <w:szCs w:val="20"/>
          <w:color w:val="auto"/>
        </w:rPr>
      </w:pPr>
      <w:r>
        <w:rPr>
          <w:rFonts w:ascii="Arial" w:cs="Arial" w:eastAsia="Arial" w:hAnsi="Arial"/>
          <w:sz w:val="11"/>
          <w:szCs w:val="11"/>
          <w:color w:val="auto"/>
        </w:rPr>
        <w:t xml:space="preserve">This section of our supplemental report includes non-GAAP financial measures, including, but not limited to, Earnings Before Interest, Taxes, Depreciation, and Amortization for real estate (EBITDAre), Core Earnings Before Interest, Taxes, Depreciation, and Amortization (Core EBITDA), Funds from Operations (FFO), Core Funds from Operations (Core FFO), Adjusted Funds from Operations (AFFO), and Same Store Net Operating Income (Same Store NOI). Definitions of these non-GAAP measures are provided on page </w:t>
      </w:r>
      <w:r>
        <w:rPr>
          <w:rFonts w:ascii="Arial" w:cs="Arial" w:eastAsia="Arial" w:hAnsi="Arial"/>
          <w:sz w:val="11"/>
          <w:szCs w:val="11"/>
          <w:u w:val="single" w:color="auto"/>
          <w:color w:val="3051F2"/>
        </w:rPr>
        <w:t>39</w:t>
      </w:r>
      <w:r>
        <w:rPr>
          <w:rFonts w:ascii="Arial" w:cs="Arial" w:eastAsia="Arial" w:hAnsi="Arial"/>
          <w:sz w:val="11"/>
          <w:szCs w:val="11"/>
          <w:color w:val="auto"/>
        </w:rPr>
        <w:t xml:space="preserve"> and reconciliations are provided beginning on page </w:t>
      </w:r>
      <w:r>
        <w:rPr>
          <w:rFonts w:ascii="Arial" w:cs="Arial" w:eastAsia="Arial" w:hAnsi="Arial"/>
          <w:sz w:val="11"/>
          <w:szCs w:val="11"/>
          <w:u w:val="single" w:color="auto"/>
          <w:color w:val="3051F2"/>
        </w:rPr>
        <w:t>40</w:t>
      </w:r>
      <w:r>
        <w:rPr>
          <w:rFonts w:ascii="Arial" w:cs="Arial" w:eastAsia="Arial" w:hAnsi="Arial"/>
          <w:sz w:val="11"/>
          <w:szCs w:val="11"/>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6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Three Months Ended</w:t>
            </w:r>
          </w:p>
        </w:tc>
        <w:tc>
          <w:tcPr>
            <w:tcW w:w="1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3"/>
        </w:trPr>
        <w:tc>
          <w:tcPr>
            <w:tcW w:w="4560" w:type="dxa"/>
            <w:vAlign w:val="bottom"/>
            <w:tcBorders>
              <w:bottom w:val="single" w:sz="8" w:color="F8F4F1"/>
            </w:tcBorders>
          </w:tcPr>
          <w:p>
            <w:pPr>
              <w:spacing w:after="0"/>
              <w:rPr>
                <w:sz w:val="14"/>
                <w:szCs w:val="14"/>
                <w:color w:val="auto"/>
              </w:rPr>
            </w:pPr>
          </w:p>
        </w:tc>
        <w:tc>
          <w:tcPr>
            <w:tcW w:w="144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9/30/2026</w:t>
            </w: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6/30/2026</w:t>
            </w:r>
          </w:p>
        </w:tc>
        <w:tc>
          <w:tcPr>
            <w:tcW w:w="148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3/31/2026</w:t>
            </w:r>
          </w:p>
        </w:tc>
        <w:tc>
          <w:tcPr>
            <w:tcW w:w="136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12/31/2025</w:t>
            </w:r>
          </w:p>
        </w:tc>
        <w:tc>
          <w:tcPr>
            <w:tcW w:w="11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9/30/2025</w:t>
            </w:r>
          </w:p>
        </w:tc>
      </w:tr>
      <w:tr>
        <w:trPr>
          <w:trHeight w:val="153"/>
        </w:trPr>
        <w:tc>
          <w:tcPr>
            <w:tcW w:w="456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Portfolio Statistics:</w:t>
            </w:r>
          </w:p>
        </w:tc>
        <w:tc>
          <w:tcPr>
            <w:tcW w:w="1440" w:type="dxa"/>
            <w:vAlign w:val="bottom"/>
            <w:shd w:val="clear" w:color="auto" w:fill="F8F4F1"/>
          </w:tcPr>
          <w:p>
            <w:pPr>
              <w:spacing w:after="0"/>
              <w:rPr>
                <w:sz w:val="13"/>
                <w:szCs w:val="13"/>
                <w:color w:val="auto"/>
              </w:rPr>
            </w:pPr>
          </w:p>
        </w:tc>
        <w:tc>
          <w:tcPr>
            <w:tcW w:w="1180" w:type="dxa"/>
            <w:vAlign w:val="bottom"/>
            <w:shd w:val="clear" w:color="auto" w:fill="F8F4F1"/>
          </w:tcPr>
          <w:p>
            <w:pPr>
              <w:spacing w:after="0"/>
              <w:rPr>
                <w:sz w:val="13"/>
                <w:szCs w:val="13"/>
                <w:color w:val="auto"/>
              </w:rPr>
            </w:pPr>
          </w:p>
        </w:tc>
        <w:tc>
          <w:tcPr>
            <w:tcW w:w="1480" w:type="dxa"/>
            <w:vAlign w:val="bottom"/>
            <w:shd w:val="clear" w:color="auto" w:fill="F8F4F1"/>
          </w:tcPr>
          <w:p>
            <w:pPr>
              <w:spacing w:after="0"/>
              <w:rPr>
                <w:sz w:val="13"/>
                <w:szCs w:val="13"/>
                <w:color w:val="auto"/>
              </w:rPr>
            </w:pPr>
          </w:p>
        </w:tc>
        <w:tc>
          <w:tcPr>
            <w:tcW w:w="1360" w:type="dxa"/>
            <w:vAlign w:val="bottom"/>
            <w:shd w:val="clear" w:color="auto" w:fill="F8F4F1"/>
          </w:tcPr>
          <w:p>
            <w:pPr>
              <w:spacing w:after="0"/>
              <w:rPr>
                <w:sz w:val="13"/>
                <w:szCs w:val="13"/>
                <w:color w:val="auto"/>
              </w:rPr>
            </w:pPr>
          </w:p>
        </w:tc>
        <w:tc>
          <w:tcPr>
            <w:tcW w:w="1120" w:type="dxa"/>
            <w:vAlign w:val="bottom"/>
            <w:shd w:val="clear" w:color="auto" w:fill="F8F4F1"/>
          </w:tcPr>
          <w:p>
            <w:pPr>
              <w:spacing w:after="0"/>
              <w:rPr>
                <w:sz w:val="13"/>
                <w:szCs w:val="13"/>
                <w:color w:val="auto"/>
              </w:rPr>
            </w:pPr>
          </w:p>
        </w:tc>
      </w:tr>
      <w:tr>
        <w:trPr>
          <w:trHeight w:val="172"/>
        </w:trPr>
        <w:tc>
          <w:tcPr>
            <w:tcW w:w="4560" w:type="dxa"/>
            <w:vAlign w:val="bottom"/>
          </w:tcPr>
          <w:p>
            <w:pPr>
              <w:ind w:left="100"/>
              <w:spacing w:after="0"/>
              <w:rPr>
                <w:sz w:val="20"/>
                <w:szCs w:val="20"/>
                <w:color w:val="auto"/>
              </w:rPr>
            </w:pPr>
            <w:r>
              <w:rPr>
                <w:rFonts w:ascii="Arial" w:cs="Arial" w:eastAsia="Arial" w:hAnsi="Arial"/>
                <w:sz w:val="11"/>
                <w:szCs w:val="11"/>
                <w:color w:val="auto"/>
              </w:rPr>
              <w:t xml:space="preserve">Number of in-service projects </w:t>
            </w:r>
            <w:r>
              <w:rPr>
                <w:rFonts w:ascii="Arial" w:cs="Arial" w:eastAsia="Arial" w:hAnsi="Arial"/>
                <w:sz w:val="14"/>
                <w:szCs w:val="14"/>
                <w:color w:val="auto"/>
                <w:vertAlign w:val="superscript"/>
              </w:rPr>
              <w:t>(1)</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30</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29</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29</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29</w:t>
            </w:r>
          </w:p>
        </w:tc>
        <w:tc>
          <w:tcPr>
            <w:tcW w:w="112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172"/>
        </w:trPr>
        <w:tc>
          <w:tcPr>
            <w:tcW w:w="4560" w:type="dxa"/>
            <w:vAlign w:val="bottom"/>
            <w:shd w:val="clear" w:color="auto" w:fill="F8F4F1"/>
          </w:tcPr>
          <w:p>
            <w:pPr>
              <w:ind w:left="100"/>
              <w:spacing w:after="0"/>
              <w:rPr>
                <w:sz w:val="20"/>
                <w:szCs w:val="20"/>
                <w:color w:val="auto"/>
              </w:rPr>
            </w:pPr>
            <w:r>
              <w:rPr>
                <w:rFonts w:ascii="Arial" w:cs="Arial" w:eastAsia="Arial" w:hAnsi="Arial"/>
                <w:sz w:val="11"/>
                <w:szCs w:val="11"/>
                <w:color w:val="auto"/>
              </w:rPr>
              <w:t xml:space="preserve">Rentable in-service square footage </w:t>
            </w:r>
            <w:r>
              <w:rPr>
                <w:rFonts w:ascii="Arial" w:cs="Arial" w:eastAsia="Arial" w:hAnsi="Arial"/>
                <w:sz w:val="14"/>
                <w:szCs w:val="14"/>
                <w:color w:val="auto"/>
                <w:vertAlign w:val="superscript"/>
              </w:rPr>
              <w:t>(1)</w:t>
            </w:r>
          </w:p>
        </w:tc>
        <w:tc>
          <w:tcPr>
            <w:tcW w:w="144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15,253</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15,066</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14,923</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14,921</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14,918</w:t>
            </w:r>
          </w:p>
        </w:tc>
      </w:tr>
      <w:tr>
        <w:trPr>
          <w:trHeight w:val="172"/>
        </w:trPr>
        <w:tc>
          <w:tcPr>
            <w:tcW w:w="4560" w:type="dxa"/>
            <w:vAlign w:val="bottom"/>
          </w:tcPr>
          <w:p>
            <w:pPr>
              <w:ind w:left="100"/>
              <w:spacing w:after="0"/>
              <w:rPr>
                <w:sz w:val="20"/>
                <w:szCs w:val="20"/>
                <w:color w:val="auto"/>
              </w:rPr>
            </w:pPr>
            <w:r>
              <w:rPr>
                <w:rFonts w:ascii="Arial" w:cs="Arial" w:eastAsia="Arial" w:hAnsi="Arial"/>
                <w:sz w:val="11"/>
                <w:szCs w:val="11"/>
                <w:color w:val="auto"/>
              </w:rPr>
              <w:t xml:space="preserve">In-service leased percentage </w:t>
            </w:r>
            <w:r>
              <w:rPr>
                <w:rFonts w:ascii="Arial" w:cs="Arial" w:eastAsia="Arial" w:hAnsi="Arial"/>
                <w:sz w:val="14"/>
                <w:szCs w:val="14"/>
                <w:color w:val="auto"/>
                <w:vertAlign w:val="superscript"/>
              </w:rPr>
              <w:t>(2)</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87.7 %</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88.9 %</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89.3 %</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89.6 %</w:t>
            </w:r>
          </w:p>
        </w:tc>
        <w:tc>
          <w:tcPr>
            <w:tcW w:w="1120" w:type="dxa"/>
            <w:vAlign w:val="bottom"/>
          </w:tcPr>
          <w:p>
            <w:pPr>
              <w:jc w:val="right"/>
              <w:spacing w:after="0"/>
              <w:rPr>
                <w:sz w:val="20"/>
                <w:szCs w:val="20"/>
                <w:color w:val="auto"/>
              </w:rPr>
            </w:pPr>
            <w:r>
              <w:rPr>
                <w:rFonts w:ascii="Arial" w:cs="Arial" w:eastAsia="Arial" w:hAnsi="Arial"/>
                <w:sz w:val="11"/>
                <w:szCs w:val="11"/>
                <w:color w:val="auto"/>
              </w:rPr>
              <w:t>89.2 %</w:t>
            </w:r>
          </w:p>
        </w:tc>
      </w:tr>
      <w:tr>
        <w:trPr>
          <w:trHeight w:val="172"/>
        </w:trPr>
        <w:tc>
          <w:tcPr>
            <w:tcW w:w="4560" w:type="dxa"/>
            <w:vAlign w:val="bottom"/>
            <w:shd w:val="clear" w:color="auto" w:fill="F8F4F1"/>
          </w:tcPr>
          <w:p>
            <w:pPr>
              <w:ind w:left="100"/>
              <w:spacing w:after="0"/>
              <w:rPr>
                <w:sz w:val="20"/>
                <w:szCs w:val="20"/>
                <w:color w:val="auto"/>
              </w:rPr>
            </w:pPr>
            <w:r>
              <w:rPr>
                <w:rFonts w:ascii="Arial" w:cs="Arial" w:eastAsia="Arial" w:hAnsi="Arial"/>
                <w:sz w:val="11"/>
                <w:szCs w:val="11"/>
                <w:color w:val="auto"/>
              </w:rPr>
              <w:t>In-service commenced leased percentage</w:t>
            </w:r>
          </w:p>
        </w:tc>
        <w:tc>
          <w:tcPr>
            <w:tcW w:w="144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85.2 %</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85.1 %</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85.0 %</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84.8 %</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85.4 %</w:t>
            </w:r>
          </w:p>
        </w:tc>
      </w:tr>
      <w:tr>
        <w:trPr>
          <w:trHeight w:val="172"/>
        </w:trPr>
        <w:tc>
          <w:tcPr>
            <w:tcW w:w="4560" w:type="dxa"/>
            <w:vAlign w:val="bottom"/>
          </w:tcPr>
          <w:p>
            <w:pPr>
              <w:ind w:left="100"/>
              <w:spacing w:after="0"/>
              <w:rPr>
                <w:sz w:val="20"/>
                <w:szCs w:val="20"/>
                <w:color w:val="auto"/>
              </w:rPr>
            </w:pPr>
            <w:r>
              <w:rPr>
                <w:rFonts w:ascii="Arial" w:cs="Arial" w:eastAsia="Arial" w:hAnsi="Arial"/>
                <w:sz w:val="11"/>
                <w:szCs w:val="11"/>
                <w:color w:val="auto"/>
              </w:rPr>
              <w:t xml:space="preserve">In-service economic leased percentage </w:t>
            </w:r>
            <w:r>
              <w:rPr>
                <w:rFonts w:ascii="Arial" w:cs="Arial" w:eastAsia="Arial" w:hAnsi="Arial"/>
                <w:sz w:val="14"/>
                <w:szCs w:val="14"/>
                <w:color w:val="auto"/>
                <w:vertAlign w:val="superscript"/>
              </w:rPr>
              <w:t>(3)</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80.8 %</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81.4 %</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81.9 %</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81.6 %</w:t>
            </w:r>
          </w:p>
        </w:tc>
        <w:tc>
          <w:tcPr>
            <w:tcW w:w="1120" w:type="dxa"/>
            <w:vAlign w:val="bottom"/>
          </w:tcPr>
          <w:p>
            <w:pPr>
              <w:jc w:val="right"/>
              <w:spacing w:after="0"/>
              <w:rPr>
                <w:sz w:val="20"/>
                <w:szCs w:val="20"/>
                <w:color w:val="auto"/>
              </w:rPr>
            </w:pPr>
            <w:r>
              <w:rPr>
                <w:rFonts w:ascii="Arial" w:cs="Arial" w:eastAsia="Arial" w:hAnsi="Arial"/>
                <w:sz w:val="11"/>
                <w:szCs w:val="11"/>
                <w:color w:val="auto"/>
              </w:rPr>
              <w:t>79.4 %</w:t>
            </w:r>
          </w:p>
        </w:tc>
      </w:tr>
      <w:tr>
        <w:trPr>
          <w:trHeight w:val="172"/>
        </w:trPr>
        <w:tc>
          <w:tcPr>
            <w:tcW w:w="4560" w:type="dxa"/>
            <w:vAlign w:val="bottom"/>
            <w:shd w:val="clear" w:color="auto" w:fill="F8F4F1"/>
          </w:tcPr>
          <w:p>
            <w:pPr>
              <w:spacing w:after="0"/>
              <w:rPr>
                <w:sz w:val="14"/>
                <w:szCs w:val="14"/>
                <w:color w:val="auto"/>
              </w:rPr>
            </w:pPr>
          </w:p>
        </w:tc>
        <w:tc>
          <w:tcPr>
            <w:tcW w:w="1440" w:type="dxa"/>
            <w:vAlign w:val="bottom"/>
            <w:shd w:val="clear" w:color="auto" w:fill="F8F4F1"/>
          </w:tcPr>
          <w:p>
            <w:pPr>
              <w:spacing w:after="0"/>
              <w:rPr>
                <w:sz w:val="14"/>
                <w:szCs w:val="14"/>
                <w:color w:val="auto"/>
              </w:rPr>
            </w:pPr>
          </w:p>
        </w:tc>
        <w:tc>
          <w:tcPr>
            <w:tcW w:w="1180" w:type="dxa"/>
            <w:vAlign w:val="bottom"/>
            <w:shd w:val="clear" w:color="auto" w:fill="F8F4F1"/>
          </w:tcPr>
          <w:p>
            <w:pPr>
              <w:spacing w:after="0"/>
              <w:rPr>
                <w:sz w:val="14"/>
                <w:szCs w:val="14"/>
                <w:color w:val="auto"/>
              </w:rPr>
            </w:pPr>
          </w:p>
        </w:tc>
        <w:tc>
          <w:tcPr>
            <w:tcW w:w="1480" w:type="dxa"/>
            <w:vAlign w:val="bottom"/>
            <w:shd w:val="clear" w:color="auto" w:fill="F8F4F1"/>
          </w:tcPr>
          <w:p>
            <w:pPr>
              <w:spacing w:after="0"/>
              <w:rPr>
                <w:sz w:val="14"/>
                <w:szCs w:val="14"/>
                <w:color w:val="auto"/>
              </w:rPr>
            </w:pPr>
          </w:p>
        </w:tc>
        <w:tc>
          <w:tcPr>
            <w:tcW w:w="1360" w:type="dxa"/>
            <w:vAlign w:val="bottom"/>
            <w:shd w:val="clear" w:color="auto" w:fill="F8F4F1"/>
          </w:tcPr>
          <w:p>
            <w:pPr>
              <w:spacing w:after="0"/>
              <w:rPr>
                <w:sz w:val="14"/>
                <w:szCs w:val="14"/>
                <w:color w:val="auto"/>
              </w:rPr>
            </w:pPr>
          </w:p>
        </w:tc>
        <w:tc>
          <w:tcPr>
            <w:tcW w:w="1120" w:type="dxa"/>
            <w:vAlign w:val="bottom"/>
            <w:shd w:val="clear" w:color="auto" w:fill="F8F4F1"/>
          </w:tcPr>
          <w:p>
            <w:pPr>
              <w:spacing w:after="0"/>
              <w:rPr>
                <w:sz w:val="14"/>
                <w:szCs w:val="14"/>
                <w:color w:val="auto"/>
              </w:rPr>
            </w:pPr>
          </w:p>
        </w:tc>
      </w:tr>
      <w:tr>
        <w:trPr>
          <w:trHeight w:val="172"/>
        </w:trPr>
        <w:tc>
          <w:tcPr>
            <w:tcW w:w="4560" w:type="dxa"/>
            <w:vAlign w:val="bottom"/>
          </w:tcPr>
          <w:p>
            <w:pPr>
              <w:ind w:left="20"/>
              <w:spacing w:after="0"/>
              <w:rPr>
                <w:sz w:val="20"/>
                <w:szCs w:val="20"/>
                <w:color w:val="auto"/>
              </w:rPr>
            </w:pPr>
            <w:r>
              <w:rPr>
                <w:rFonts w:ascii="Arial" w:cs="Arial" w:eastAsia="Arial" w:hAnsi="Arial"/>
                <w:sz w:val="11"/>
                <w:szCs w:val="11"/>
                <w:b w:val="1"/>
                <w:bCs w:val="1"/>
                <w:color w:val="auto"/>
              </w:rPr>
              <w:t>Leasing Activity:</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3"/>
        </w:trPr>
        <w:tc>
          <w:tcPr>
            <w:tcW w:w="4560" w:type="dxa"/>
            <w:vAlign w:val="bottom"/>
            <w:shd w:val="clear" w:color="auto" w:fill="F8F4F1"/>
          </w:tcPr>
          <w:p>
            <w:pPr>
              <w:ind w:left="100"/>
              <w:spacing w:after="0"/>
              <w:rPr>
                <w:sz w:val="20"/>
                <w:szCs w:val="20"/>
                <w:color w:val="auto"/>
              </w:rPr>
            </w:pPr>
            <w:r>
              <w:rPr>
                <w:rFonts w:ascii="Arial" w:cs="Arial" w:eastAsia="Arial" w:hAnsi="Arial"/>
                <w:sz w:val="11"/>
                <w:szCs w:val="11"/>
                <w:color w:val="auto"/>
              </w:rPr>
              <w:t>Total square feet leased during the period</w:t>
            </w:r>
          </w:p>
        </w:tc>
        <w:tc>
          <w:tcPr>
            <w:tcW w:w="144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406</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459</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431</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679</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724</w:t>
            </w:r>
          </w:p>
        </w:tc>
      </w:tr>
      <w:tr>
        <w:trPr>
          <w:trHeight w:val="169"/>
        </w:trPr>
        <w:tc>
          <w:tcPr>
            <w:tcW w:w="4560" w:type="dxa"/>
            <w:vAlign w:val="bottom"/>
          </w:tcPr>
          <w:p>
            <w:pPr>
              <w:ind w:left="100"/>
              <w:spacing w:after="0"/>
              <w:rPr>
                <w:sz w:val="20"/>
                <w:szCs w:val="20"/>
                <w:color w:val="auto"/>
              </w:rPr>
            </w:pPr>
            <w:r>
              <w:rPr>
                <w:rFonts w:ascii="Arial" w:cs="Arial" w:eastAsia="Arial" w:hAnsi="Arial"/>
                <w:sz w:val="11"/>
                <w:szCs w:val="11"/>
                <w:color w:val="auto"/>
              </w:rPr>
              <w:t>Square feet (new) leased during the period</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194</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262</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293</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466</w:t>
            </w:r>
          </w:p>
        </w:tc>
        <w:tc>
          <w:tcPr>
            <w:tcW w:w="1120" w:type="dxa"/>
            <w:vAlign w:val="bottom"/>
          </w:tcPr>
          <w:p>
            <w:pPr>
              <w:jc w:val="right"/>
              <w:spacing w:after="0"/>
              <w:rPr>
                <w:sz w:val="20"/>
                <w:szCs w:val="20"/>
                <w:color w:val="auto"/>
              </w:rPr>
            </w:pPr>
            <w:r>
              <w:rPr>
                <w:rFonts w:ascii="Arial" w:cs="Arial" w:eastAsia="Arial" w:hAnsi="Arial"/>
                <w:sz w:val="11"/>
                <w:szCs w:val="11"/>
                <w:color w:val="auto"/>
              </w:rPr>
              <w:t>551</w:t>
            </w:r>
          </w:p>
        </w:tc>
      </w:tr>
      <w:tr>
        <w:trPr>
          <w:trHeight w:val="176"/>
        </w:trPr>
        <w:tc>
          <w:tcPr>
            <w:tcW w:w="4560" w:type="dxa"/>
            <w:vAlign w:val="bottom"/>
            <w:shd w:val="clear" w:color="auto" w:fill="F8F4F1"/>
          </w:tcPr>
          <w:p>
            <w:pPr>
              <w:ind w:left="100"/>
              <w:spacing w:after="0"/>
              <w:rPr>
                <w:sz w:val="20"/>
                <w:szCs w:val="20"/>
                <w:color w:val="auto"/>
              </w:rPr>
            </w:pPr>
            <w:r>
              <w:rPr>
                <w:rFonts w:ascii="Arial" w:cs="Arial" w:eastAsia="Arial" w:hAnsi="Arial"/>
                <w:sz w:val="11"/>
                <w:szCs w:val="11"/>
                <w:color w:val="auto"/>
              </w:rPr>
              <w:t>Square feet (renewal) leased during the period</w:t>
            </w:r>
          </w:p>
        </w:tc>
        <w:tc>
          <w:tcPr>
            <w:tcW w:w="144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212</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197</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138</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213</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173</w:t>
            </w:r>
          </w:p>
        </w:tc>
      </w:tr>
      <w:tr>
        <w:trPr>
          <w:trHeight w:val="169"/>
        </w:trPr>
        <w:tc>
          <w:tcPr>
            <w:tcW w:w="4560" w:type="dxa"/>
            <w:vAlign w:val="bottom"/>
          </w:tcPr>
          <w:p>
            <w:pPr>
              <w:ind w:left="100"/>
              <w:spacing w:after="0"/>
              <w:rPr>
                <w:sz w:val="20"/>
                <w:szCs w:val="20"/>
                <w:color w:val="auto"/>
              </w:rPr>
            </w:pPr>
            <w:r>
              <w:rPr>
                <w:rFonts w:ascii="Arial" w:cs="Arial" w:eastAsia="Arial" w:hAnsi="Arial"/>
                <w:sz w:val="11"/>
                <w:szCs w:val="11"/>
                <w:color w:val="auto"/>
              </w:rPr>
              <w:t>Rental rate roll up / roll down - accrual rents</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34.6 %</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32.4 %</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17.8 %</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20.5 %</w:t>
            </w:r>
          </w:p>
        </w:tc>
        <w:tc>
          <w:tcPr>
            <w:tcW w:w="1120" w:type="dxa"/>
            <w:vAlign w:val="bottom"/>
          </w:tcPr>
          <w:p>
            <w:pPr>
              <w:jc w:val="right"/>
              <w:spacing w:after="0"/>
              <w:rPr>
                <w:sz w:val="20"/>
                <w:szCs w:val="20"/>
                <w:color w:val="auto"/>
              </w:rPr>
            </w:pPr>
            <w:r>
              <w:rPr>
                <w:rFonts w:ascii="Arial" w:cs="Arial" w:eastAsia="Arial" w:hAnsi="Arial"/>
                <w:sz w:val="11"/>
                <w:szCs w:val="11"/>
                <w:color w:val="auto"/>
              </w:rPr>
              <w:t>20.2 %</w:t>
            </w:r>
          </w:p>
        </w:tc>
      </w:tr>
      <w:tr>
        <w:trPr>
          <w:trHeight w:val="176"/>
        </w:trPr>
        <w:tc>
          <w:tcPr>
            <w:tcW w:w="4560" w:type="dxa"/>
            <w:vAlign w:val="bottom"/>
            <w:shd w:val="clear" w:color="auto" w:fill="F8F4F1"/>
          </w:tcPr>
          <w:p>
            <w:pPr>
              <w:ind w:left="100"/>
              <w:spacing w:after="0"/>
              <w:rPr>
                <w:sz w:val="20"/>
                <w:szCs w:val="20"/>
                <w:color w:val="auto"/>
              </w:rPr>
            </w:pPr>
            <w:r>
              <w:rPr>
                <w:rFonts w:ascii="Arial" w:cs="Arial" w:eastAsia="Arial" w:hAnsi="Arial"/>
                <w:sz w:val="11"/>
                <w:szCs w:val="11"/>
                <w:color w:val="auto"/>
              </w:rPr>
              <w:t>Rental rate roll up / roll down - cash rents</w:t>
            </w:r>
          </w:p>
        </w:tc>
        <w:tc>
          <w:tcPr>
            <w:tcW w:w="144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26.2 %</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14.1 %</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11.1 %</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11.9 %</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8.6 %</w:t>
            </w:r>
          </w:p>
        </w:tc>
      </w:tr>
      <w:tr>
        <w:trPr>
          <w:trHeight w:val="169"/>
        </w:trPr>
        <w:tc>
          <w:tcPr>
            <w:tcW w:w="4560" w:type="dxa"/>
            <w:vAlign w:val="bottom"/>
          </w:tcPr>
          <w:p>
            <w:pPr>
              <w:ind w:left="100"/>
              <w:spacing w:after="0"/>
              <w:rPr>
                <w:sz w:val="20"/>
                <w:szCs w:val="20"/>
                <w:color w:val="auto"/>
              </w:rPr>
            </w:pPr>
            <w:r>
              <w:rPr>
                <w:rFonts w:ascii="Arial" w:cs="Arial" w:eastAsia="Arial" w:hAnsi="Arial"/>
                <w:sz w:val="11"/>
                <w:szCs w:val="11"/>
                <w:color w:val="auto"/>
              </w:rPr>
              <w:t>Net effective rent per square foot after capex and opex</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$29.31</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$25.56</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$22.03</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$21.10</w:t>
            </w:r>
          </w:p>
        </w:tc>
        <w:tc>
          <w:tcPr>
            <w:tcW w:w="1120" w:type="dxa"/>
            <w:vAlign w:val="bottom"/>
          </w:tcPr>
          <w:p>
            <w:pPr>
              <w:jc w:val="right"/>
              <w:spacing w:after="0"/>
              <w:rPr>
                <w:sz w:val="20"/>
                <w:szCs w:val="20"/>
                <w:color w:val="auto"/>
              </w:rPr>
            </w:pPr>
            <w:r>
              <w:rPr>
                <w:rFonts w:ascii="Arial" w:cs="Arial" w:eastAsia="Arial" w:hAnsi="Arial"/>
                <w:sz w:val="11"/>
                <w:szCs w:val="11"/>
                <w:color w:val="auto"/>
              </w:rPr>
              <w:t>$21.26</w:t>
            </w:r>
          </w:p>
        </w:tc>
      </w:tr>
      <w:tr>
        <w:trPr>
          <w:trHeight w:val="176"/>
        </w:trPr>
        <w:tc>
          <w:tcPr>
            <w:tcW w:w="4560" w:type="dxa"/>
            <w:vAlign w:val="bottom"/>
            <w:shd w:val="clear" w:color="auto" w:fill="F8F4F1"/>
          </w:tcPr>
          <w:p>
            <w:pPr>
              <w:spacing w:after="0"/>
              <w:rPr>
                <w:sz w:val="15"/>
                <w:szCs w:val="15"/>
                <w:color w:val="auto"/>
              </w:rPr>
            </w:pPr>
          </w:p>
        </w:tc>
        <w:tc>
          <w:tcPr>
            <w:tcW w:w="1440" w:type="dxa"/>
            <w:vAlign w:val="bottom"/>
            <w:shd w:val="clear" w:color="auto" w:fill="F8F4F1"/>
          </w:tcPr>
          <w:p>
            <w:pPr>
              <w:spacing w:after="0"/>
              <w:rPr>
                <w:sz w:val="15"/>
                <w:szCs w:val="15"/>
                <w:color w:val="auto"/>
              </w:rPr>
            </w:pPr>
          </w:p>
        </w:tc>
        <w:tc>
          <w:tcPr>
            <w:tcW w:w="1180" w:type="dxa"/>
            <w:vAlign w:val="bottom"/>
            <w:shd w:val="clear" w:color="auto" w:fill="F8F4F1"/>
          </w:tcPr>
          <w:p>
            <w:pPr>
              <w:spacing w:after="0"/>
              <w:rPr>
                <w:sz w:val="15"/>
                <w:szCs w:val="15"/>
                <w:color w:val="auto"/>
              </w:rPr>
            </w:pPr>
          </w:p>
        </w:tc>
        <w:tc>
          <w:tcPr>
            <w:tcW w:w="1480" w:type="dxa"/>
            <w:vAlign w:val="bottom"/>
            <w:shd w:val="clear" w:color="auto" w:fill="F8F4F1"/>
          </w:tcPr>
          <w:p>
            <w:pPr>
              <w:spacing w:after="0"/>
              <w:rPr>
                <w:sz w:val="15"/>
                <w:szCs w:val="15"/>
                <w:color w:val="auto"/>
              </w:rPr>
            </w:pPr>
          </w:p>
        </w:tc>
        <w:tc>
          <w:tcPr>
            <w:tcW w:w="1360" w:type="dxa"/>
            <w:vAlign w:val="bottom"/>
            <w:shd w:val="clear" w:color="auto" w:fill="F8F4F1"/>
          </w:tcPr>
          <w:p>
            <w:pPr>
              <w:spacing w:after="0"/>
              <w:rPr>
                <w:sz w:val="15"/>
                <w:szCs w:val="15"/>
                <w:color w:val="auto"/>
              </w:rPr>
            </w:pPr>
          </w:p>
        </w:tc>
        <w:tc>
          <w:tcPr>
            <w:tcW w:w="1120" w:type="dxa"/>
            <w:vAlign w:val="bottom"/>
            <w:shd w:val="clear" w:color="auto" w:fill="F8F4F1"/>
          </w:tcPr>
          <w:p>
            <w:pPr>
              <w:spacing w:after="0"/>
              <w:rPr>
                <w:sz w:val="15"/>
                <w:szCs w:val="15"/>
                <w:color w:val="auto"/>
              </w:rPr>
            </w:pPr>
          </w:p>
        </w:tc>
      </w:tr>
      <w:tr>
        <w:trPr>
          <w:trHeight w:val="172"/>
        </w:trPr>
        <w:tc>
          <w:tcPr>
            <w:tcW w:w="4560" w:type="dxa"/>
            <w:vAlign w:val="bottom"/>
          </w:tcPr>
          <w:p>
            <w:pPr>
              <w:ind w:left="20"/>
              <w:spacing w:after="0"/>
              <w:rPr>
                <w:sz w:val="20"/>
                <w:szCs w:val="20"/>
                <w:color w:val="auto"/>
              </w:rPr>
            </w:pPr>
            <w:r>
              <w:rPr>
                <w:rFonts w:ascii="Arial" w:cs="Arial" w:eastAsia="Arial" w:hAnsi="Arial"/>
                <w:sz w:val="11"/>
                <w:szCs w:val="11"/>
                <w:b w:val="1"/>
                <w:bCs w:val="1"/>
                <w:color w:val="auto"/>
              </w:rPr>
              <w:t>Financial Results:</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3"/>
        </w:trPr>
        <w:tc>
          <w:tcPr>
            <w:tcW w:w="4560" w:type="dxa"/>
            <w:vAlign w:val="bottom"/>
            <w:shd w:val="clear" w:color="auto" w:fill="F8F4F1"/>
          </w:tcPr>
          <w:p>
            <w:pPr>
              <w:ind w:left="100"/>
              <w:spacing w:after="0"/>
              <w:rPr>
                <w:sz w:val="20"/>
                <w:szCs w:val="20"/>
                <w:color w:val="auto"/>
              </w:rPr>
            </w:pPr>
            <w:r>
              <w:rPr>
                <w:rFonts w:ascii="Arial" w:cs="Arial" w:eastAsia="Arial" w:hAnsi="Arial"/>
                <w:sz w:val="11"/>
                <w:szCs w:val="11"/>
                <w:color w:val="auto"/>
              </w:rPr>
              <w:t>Total revenues</w:t>
            </w:r>
          </w:p>
        </w:tc>
        <w:tc>
          <w:tcPr>
            <w:tcW w:w="144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$151,236</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$144,123</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$143,294</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$142,853</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$139,163</w:t>
            </w:r>
          </w:p>
        </w:tc>
      </w:tr>
      <w:tr>
        <w:trPr>
          <w:trHeight w:val="169"/>
        </w:trPr>
        <w:tc>
          <w:tcPr>
            <w:tcW w:w="4560" w:type="dxa"/>
            <w:vAlign w:val="bottom"/>
          </w:tcPr>
          <w:p>
            <w:pPr>
              <w:ind w:left="100"/>
              <w:spacing w:after="0"/>
              <w:rPr>
                <w:sz w:val="20"/>
                <w:szCs w:val="20"/>
                <w:color w:val="auto"/>
              </w:rPr>
            </w:pPr>
            <w:r>
              <w:rPr>
                <w:rFonts w:ascii="Arial" w:cs="Arial" w:eastAsia="Arial" w:hAnsi="Arial"/>
                <w:sz w:val="11"/>
                <w:szCs w:val="11"/>
                <w:color w:val="auto"/>
              </w:rPr>
              <w:t>Net loss applicable to Piedmont</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-$21,022</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-$11,101</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-$12,920</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-$43,246</w:t>
            </w:r>
          </w:p>
        </w:tc>
        <w:tc>
          <w:tcPr>
            <w:tcW w:w="1120" w:type="dxa"/>
            <w:vAlign w:val="bottom"/>
          </w:tcPr>
          <w:p>
            <w:pPr>
              <w:jc w:val="right"/>
              <w:spacing w:after="0"/>
              <w:rPr>
                <w:sz w:val="20"/>
                <w:szCs w:val="20"/>
                <w:color w:val="auto"/>
              </w:rPr>
            </w:pPr>
            <w:r>
              <w:rPr>
                <w:rFonts w:ascii="Arial" w:cs="Arial" w:eastAsia="Arial" w:hAnsi="Arial"/>
                <w:sz w:val="11"/>
                <w:szCs w:val="11"/>
                <w:color w:val="auto"/>
              </w:rPr>
              <w:t>-$13,462</w:t>
            </w:r>
          </w:p>
        </w:tc>
      </w:tr>
      <w:tr>
        <w:trPr>
          <w:trHeight w:val="176"/>
        </w:trPr>
        <w:tc>
          <w:tcPr>
            <w:tcW w:w="4560" w:type="dxa"/>
            <w:vAlign w:val="bottom"/>
            <w:shd w:val="clear" w:color="auto" w:fill="F8F4F1"/>
          </w:tcPr>
          <w:p>
            <w:pPr>
              <w:ind w:left="100"/>
              <w:spacing w:after="0"/>
              <w:rPr>
                <w:sz w:val="20"/>
                <w:szCs w:val="20"/>
                <w:color w:val="auto"/>
              </w:rPr>
            </w:pPr>
            <w:r>
              <w:rPr>
                <w:rFonts w:ascii="Arial" w:cs="Arial" w:eastAsia="Arial" w:hAnsi="Arial"/>
                <w:sz w:val="11"/>
                <w:szCs w:val="11"/>
                <w:color w:val="auto"/>
              </w:rPr>
              <w:t>Net loss per share applicable to common stockholders - diluted</w:t>
            </w:r>
          </w:p>
        </w:tc>
        <w:tc>
          <w:tcPr>
            <w:tcW w:w="144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-$0.17</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-$0.09</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-$0.10</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-$0.35</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-$0.11</w:t>
            </w:r>
          </w:p>
        </w:tc>
      </w:tr>
      <w:tr>
        <w:trPr>
          <w:trHeight w:val="169"/>
        </w:trPr>
        <w:tc>
          <w:tcPr>
            <w:tcW w:w="4560" w:type="dxa"/>
            <w:vAlign w:val="bottom"/>
          </w:tcPr>
          <w:p>
            <w:pPr>
              <w:ind w:left="100"/>
              <w:spacing w:after="0"/>
              <w:rPr>
                <w:sz w:val="20"/>
                <w:szCs w:val="20"/>
                <w:color w:val="auto"/>
              </w:rPr>
            </w:pPr>
            <w:r>
              <w:rPr>
                <w:rFonts w:ascii="Arial" w:cs="Arial" w:eastAsia="Arial" w:hAnsi="Arial"/>
                <w:sz w:val="11"/>
                <w:szCs w:val="11"/>
                <w:color w:val="auto"/>
              </w:rPr>
              <w:t>Core EBITDA</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$82,528</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$80,089</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$78,304</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$76,982</w:t>
            </w:r>
          </w:p>
        </w:tc>
        <w:tc>
          <w:tcPr>
            <w:tcW w:w="1120" w:type="dxa"/>
            <w:vAlign w:val="bottom"/>
          </w:tcPr>
          <w:p>
            <w:pPr>
              <w:jc w:val="right"/>
              <w:spacing w:after="0"/>
              <w:rPr>
                <w:sz w:val="20"/>
                <w:szCs w:val="20"/>
                <w:color w:val="auto"/>
              </w:rPr>
            </w:pPr>
            <w:r>
              <w:rPr>
                <w:rFonts w:ascii="Arial" w:cs="Arial" w:eastAsia="Arial" w:hAnsi="Arial"/>
                <w:sz w:val="11"/>
                <w:szCs w:val="11"/>
                <w:color w:val="auto"/>
              </w:rPr>
              <w:t>$75,826</w:t>
            </w:r>
          </w:p>
        </w:tc>
      </w:tr>
      <w:tr>
        <w:trPr>
          <w:trHeight w:val="176"/>
        </w:trPr>
        <w:tc>
          <w:tcPr>
            <w:tcW w:w="4560" w:type="dxa"/>
            <w:vAlign w:val="bottom"/>
            <w:shd w:val="clear" w:color="auto" w:fill="F8F4F1"/>
          </w:tcPr>
          <w:p>
            <w:pPr>
              <w:ind w:left="100"/>
              <w:spacing w:after="0"/>
              <w:rPr>
                <w:sz w:val="20"/>
                <w:szCs w:val="20"/>
                <w:color w:val="auto"/>
              </w:rPr>
            </w:pPr>
            <w:r>
              <w:rPr>
                <w:rFonts w:ascii="Arial" w:cs="Arial" w:eastAsia="Arial" w:hAnsi="Arial"/>
                <w:sz w:val="11"/>
                <w:szCs w:val="11"/>
                <w:color w:val="auto"/>
              </w:rPr>
              <w:t>Core FFO applicable to common stock</w:t>
            </w:r>
          </w:p>
        </w:tc>
        <w:tc>
          <w:tcPr>
            <w:tcW w:w="144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$50,144</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$47,863</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$46,018</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$44,205</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$43,485</w:t>
            </w:r>
          </w:p>
        </w:tc>
      </w:tr>
      <w:tr>
        <w:trPr>
          <w:trHeight w:val="169"/>
        </w:trPr>
        <w:tc>
          <w:tcPr>
            <w:tcW w:w="4560" w:type="dxa"/>
            <w:vAlign w:val="bottom"/>
          </w:tcPr>
          <w:p>
            <w:pPr>
              <w:ind w:left="100"/>
              <w:spacing w:after="0"/>
              <w:rPr>
                <w:sz w:val="20"/>
                <w:szCs w:val="20"/>
                <w:color w:val="auto"/>
              </w:rPr>
            </w:pPr>
            <w:r>
              <w:rPr>
                <w:rFonts w:ascii="Arial" w:cs="Arial" w:eastAsia="Arial" w:hAnsi="Arial"/>
                <w:sz w:val="11"/>
                <w:szCs w:val="11"/>
                <w:color w:val="auto"/>
              </w:rPr>
              <w:t>Core FFO per share - diluted</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$0.39</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$0.38</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$0.36</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$0.35</w:t>
            </w:r>
          </w:p>
        </w:tc>
        <w:tc>
          <w:tcPr>
            <w:tcW w:w="1120" w:type="dxa"/>
            <w:vAlign w:val="bottom"/>
          </w:tcPr>
          <w:p>
            <w:pPr>
              <w:jc w:val="right"/>
              <w:spacing w:after="0"/>
              <w:rPr>
                <w:sz w:val="20"/>
                <w:szCs w:val="20"/>
                <w:color w:val="auto"/>
              </w:rPr>
            </w:pPr>
            <w:r>
              <w:rPr>
                <w:rFonts w:ascii="Arial" w:cs="Arial" w:eastAsia="Arial" w:hAnsi="Arial"/>
                <w:sz w:val="11"/>
                <w:szCs w:val="11"/>
                <w:color w:val="auto"/>
              </w:rPr>
              <w:t>$0.35</w:t>
            </w:r>
          </w:p>
        </w:tc>
      </w:tr>
      <w:tr>
        <w:trPr>
          <w:trHeight w:val="176"/>
        </w:trPr>
        <w:tc>
          <w:tcPr>
            <w:tcW w:w="4560" w:type="dxa"/>
            <w:vAlign w:val="bottom"/>
            <w:shd w:val="clear" w:color="auto" w:fill="F8F4F1"/>
          </w:tcPr>
          <w:p>
            <w:pPr>
              <w:ind w:left="100"/>
              <w:spacing w:after="0"/>
              <w:rPr>
                <w:sz w:val="20"/>
                <w:szCs w:val="20"/>
                <w:color w:val="auto"/>
              </w:rPr>
            </w:pPr>
            <w:r>
              <w:rPr>
                <w:rFonts w:ascii="Arial" w:cs="Arial" w:eastAsia="Arial" w:hAnsi="Arial"/>
                <w:sz w:val="11"/>
                <w:szCs w:val="11"/>
                <w:color w:val="auto"/>
              </w:rPr>
              <w:t>AFFO applicable to common stock</w:t>
            </w:r>
          </w:p>
        </w:tc>
        <w:tc>
          <w:tcPr>
            <w:tcW w:w="144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$29,939</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$30,990</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$23,842</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$18,709</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$26,504</w:t>
            </w:r>
          </w:p>
        </w:tc>
      </w:tr>
      <w:tr>
        <w:trPr>
          <w:trHeight w:val="172"/>
        </w:trPr>
        <w:tc>
          <w:tcPr>
            <w:tcW w:w="4560" w:type="dxa"/>
            <w:vAlign w:val="bottom"/>
          </w:tcPr>
          <w:p>
            <w:pPr>
              <w:ind w:left="100"/>
              <w:spacing w:after="0"/>
              <w:rPr>
                <w:sz w:val="20"/>
                <w:szCs w:val="20"/>
                <w:color w:val="auto"/>
              </w:rPr>
            </w:pPr>
            <w:r>
              <w:rPr>
                <w:rFonts w:ascii="Arial" w:cs="Arial" w:eastAsia="Arial" w:hAnsi="Arial"/>
                <w:sz w:val="11"/>
                <w:szCs w:val="11"/>
                <w:color w:val="auto"/>
              </w:rPr>
              <w:t xml:space="preserve">Same store net operating income - accrual basis </w:t>
            </w:r>
            <w:r>
              <w:rPr>
                <w:rFonts w:ascii="Arial" w:cs="Arial" w:eastAsia="Arial" w:hAnsi="Arial"/>
                <w:sz w:val="14"/>
                <w:szCs w:val="14"/>
                <w:color w:val="auto"/>
                <w:vertAlign w:val="superscript"/>
              </w:rPr>
              <w:t>(4)</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6.9 %</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2.8 %</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1.9 %</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-0.6 %</w:t>
            </w:r>
          </w:p>
        </w:tc>
        <w:tc>
          <w:tcPr>
            <w:tcW w:w="1120" w:type="dxa"/>
            <w:vAlign w:val="bottom"/>
          </w:tcPr>
          <w:p>
            <w:pPr>
              <w:jc w:val="right"/>
              <w:spacing w:after="0"/>
              <w:rPr>
                <w:sz w:val="20"/>
                <w:szCs w:val="20"/>
                <w:color w:val="auto"/>
              </w:rPr>
            </w:pPr>
            <w:r>
              <w:rPr>
                <w:rFonts w:ascii="Arial" w:cs="Arial" w:eastAsia="Arial" w:hAnsi="Arial"/>
                <w:sz w:val="11"/>
                <w:szCs w:val="11"/>
                <w:color w:val="auto"/>
              </w:rPr>
              <w:t>3.2 %</w:t>
            </w:r>
          </w:p>
        </w:tc>
      </w:tr>
      <w:tr>
        <w:trPr>
          <w:trHeight w:val="172"/>
        </w:trPr>
        <w:tc>
          <w:tcPr>
            <w:tcW w:w="4560" w:type="dxa"/>
            <w:vAlign w:val="bottom"/>
            <w:shd w:val="clear" w:color="auto" w:fill="F8F4F1"/>
          </w:tcPr>
          <w:p>
            <w:pPr>
              <w:ind w:left="100"/>
              <w:spacing w:after="0"/>
              <w:rPr>
                <w:sz w:val="20"/>
                <w:szCs w:val="20"/>
                <w:color w:val="auto"/>
              </w:rPr>
            </w:pPr>
            <w:r>
              <w:rPr>
                <w:rFonts w:ascii="Arial" w:cs="Arial" w:eastAsia="Arial" w:hAnsi="Arial"/>
                <w:sz w:val="11"/>
                <w:szCs w:val="11"/>
                <w:color w:val="auto"/>
              </w:rPr>
              <w:t xml:space="preserve">Same store net operating income - cash basis </w:t>
            </w:r>
            <w:r>
              <w:rPr>
                <w:rFonts w:ascii="Arial" w:cs="Arial" w:eastAsia="Arial" w:hAnsi="Arial"/>
                <w:sz w:val="14"/>
                <w:szCs w:val="14"/>
                <w:color w:val="auto"/>
                <w:vertAlign w:val="superscript"/>
              </w:rPr>
              <w:t>(4)</w:t>
            </w:r>
          </w:p>
        </w:tc>
        <w:tc>
          <w:tcPr>
            <w:tcW w:w="144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7.5 %</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9.0 %</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11.1 %</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2.2 %</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2.8 %</w:t>
            </w:r>
          </w:p>
        </w:tc>
      </w:tr>
      <w:tr>
        <w:trPr>
          <w:trHeight w:val="172"/>
        </w:trPr>
        <w:tc>
          <w:tcPr>
            <w:tcW w:w="4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56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Balance Sheet and Capitalization Information:</w:t>
            </w:r>
          </w:p>
        </w:tc>
        <w:tc>
          <w:tcPr>
            <w:tcW w:w="1440" w:type="dxa"/>
            <w:vAlign w:val="bottom"/>
            <w:shd w:val="clear" w:color="auto" w:fill="F8F4F1"/>
          </w:tcPr>
          <w:p>
            <w:pPr>
              <w:spacing w:after="0"/>
              <w:rPr>
                <w:sz w:val="14"/>
                <w:szCs w:val="14"/>
                <w:color w:val="auto"/>
              </w:rPr>
            </w:pPr>
          </w:p>
        </w:tc>
        <w:tc>
          <w:tcPr>
            <w:tcW w:w="1180" w:type="dxa"/>
            <w:vAlign w:val="bottom"/>
            <w:shd w:val="clear" w:color="auto" w:fill="F8F4F1"/>
          </w:tcPr>
          <w:p>
            <w:pPr>
              <w:spacing w:after="0"/>
              <w:rPr>
                <w:sz w:val="14"/>
                <w:szCs w:val="14"/>
                <w:color w:val="auto"/>
              </w:rPr>
            </w:pPr>
          </w:p>
        </w:tc>
        <w:tc>
          <w:tcPr>
            <w:tcW w:w="1480" w:type="dxa"/>
            <w:vAlign w:val="bottom"/>
            <w:shd w:val="clear" w:color="auto" w:fill="F8F4F1"/>
          </w:tcPr>
          <w:p>
            <w:pPr>
              <w:spacing w:after="0"/>
              <w:rPr>
                <w:sz w:val="14"/>
                <w:szCs w:val="14"/>
                <w:color w:val="auto"/>
              </w:rPr>
            </w:pPr>
          </w:p>
        </w:tc>
        <w:tc>
          <w:tcPr>
            <w:tcW w:w="1360" w:type="dxa"/>
            <w:vAlign w:val="bottom"/>
            <w:shd w:val="clear" w:color="auto" w:fill="F8F4F1"/>
          </w:tcPr>
          <w:p>
            <w:pPr>
              <w:spacing w:after="0"/>
              <w:rPr>
                <w:sz w:val="14"/>
                <w:szCs w:val="14"/>
                <w:color w:val="auto"/>
              </w:rPr>
            </w:pPr>
          </w:p>
        </w:tc>
        <w:tc>
          <w:tcPr>
            <w:tcW w:w="1120" w:type="dxa"/>
            <w:vAlign w:val="bottom"/>
            <w:shd w:val="clear" w:color="auto" w:fill="F8F4F1"/>
          </w:tcPr>
          <w:p>
            <w:pPr>
              <w:spacing w:after="0"/>
              <w:rPr>
                <w:sz w:val="14"/>
                <w:szCs w:val="14"/>
                <w:color w:val="auto"/>
              </w:rPr>
            </w:pPr>
          </w:p>
        </w:tc>
      </w:tr>
      <w:tr>
        <w:trPr>
          <w:trHeight w:val="169"/>
        </w:trPr>
        <w:tc>
          <w:tcPr>
            <w:tcW w:w="4560" w:type="dxa"/>
            <w:vAlign w:val="bottom"/>
          </w:tcPr>
          <w:p>
            <w:pPr>
              <w:ind w:left="100"/>
              <w:spacing w:after="0"/>
              <w:rPr>
                <w:sz w:val="20"/>
                <w:szCs w:val="20"/>
                <w:color w:val="auto"/>
              </w:rPr>
            </w:pPr>
            <w:r>
              <w:rPr>
                <w:rFonts w:ascii="Arial" w:cs="Arial" w:eastAsia="Arial" w:hAnsi="Arial"/>
                <w:sz w:val="11"/>
                <w:szCs w:val="11"/>
                <w:color w:val="auto"/>
              </w:rPr>
              <w:t>Weighted average shares outstanding - diluted (WASO)</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127,320</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126,914</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126,136</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126,712</w:t>
            </w:r>
          </w:p>
        </w:tc>
        <w:tc>
          <w:tcPr>
            <w:tcW w:w="1120" w:type="dxa"/>
            <w:vAlign w:val="bottom"/>
          </w:tcPr>
          <w:p>
            <w:pPr>
              <w:jc w:val="right"/>
              <w:spacing w:after="0"/>
              <w:rPr>
                <w:sz w:val="20"/>
                <w:szCs w:val="20"/>
                <w:color w:val="auto"/>
              </w:rPr>
            </w:pPr>
            <w:r>
              <w:rPr>
                <w:rFonts w:ascii="Arial" w:cs="Arial" w:eastAsia="Arial" w:hAnsi="Arial"/>
                <w:sz w:val="11"/>
                <w:szCs w:val="11"/>
                <w:color w:val="auto"/>
              </w:rPr>
              <w:t>126,007</w:t>
            </w:r>
          </w:p>
        </w:tc>
      </w:tr>
      <w:tr>
        <w:trPr>
          <w:trHeight w:val="176"/>
        </w:trPr>
        <w:tc>
          <w:tcPr>
            <w:tcW w:w="4560" w:type="dxa"/>
            <w:vAlign w:val="bottom"/>
            <w:shd w:val="clear" w:color="auto" w:fill="F8F4F1"/>
          </w:tcPr>
          <w:p>
            <w:pPr>
              <w:ind w:left="100"/>
              <w:spacing w:after="0"/>
              <w:rPr>
                <w:sz w:val="20"/>
                <w:szCs w:val="20"/>
                <w:color w:val="auto"/>
              </w:rPr>
            </w:pPr>
            <w:r>
              <w:rPr>
                <w:rFonts w:ascii="Arial" w:cs="Arial" w:eastAsia="Arial" w:hAnsi="Arial"/>
                <w:sz w:val="11"/>
                <w:szCs w:val="11"/>
                <w:color w:val="auto"/>
              </w:rPr>
              <w:t>Shares of common stock issued and outstanding at period end</w:t>
            </w:r>
          </w:p>
        </w:tc>
        <w:tc>
          <w:tcPr>
            <w:tcW w:w="144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123,814</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125,133</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125,019</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124,519</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124,504</w:t>
            </w:r>
          </w:p>
        </w:tc>
      </w:tr>
      <w:tr>
        <w:trPr>
          <w:trHeight w:val="169"/>
        </w:trPr>
        <w:tc>
          <w:tcPr>
            <w:tcW w:w="4560" w:type="dxa"/>
            <w:vAlign w:val="bottom"/>
          </w:tcPr>
          <w:p>
            <w:pPr>
              <w:ind w:left="100"/>
              <w:spacing w:after="0"/>
              <w:rPr>
                <w:sz w:val="20"/>
                <w:szCs w:val="20"/>
                <w:color w:val="auto"/>
              </w:rPr>
            </w:pPr>
            <w:r>
              <w:rPr>
                <w:rFonts w:ascii="Arial" w:cs="Arial" w:eastAsia="Arial" w:hAnsi="Arial"/>
                <w:sz w:val="11"/>
                <w:szCs w:val="11"/>
                <w:color w:val="auto"/>
              </w:rPr>
              <w:t>Closing price of common stock at period end</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$8.90</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$9.15</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$6.57</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$8.34</w:t>
            </w:r>
          </w:p>
        </w:tc>
        <w:tc>
          <w:tcPr>
            <w:tcW w:w="1120" w:type="dxa"/>
            <w:vAlign w:val="bottom"/>
          </w:tcPr>
          <w:p>
            <w:pPr>
              <w:jc w:val="right"/>
              <w:spacing w:after="0"/>
              <w:rPr>
                <w:sz w:val="20"/>
                <w:szCs w:val="20"/>
                <w:color w:val="auto"/>
              </w:rPr>
            </w:pPr>
            <w:r>
              <w:rPr>
                <w:rFonts w:ascii="Arial" w:cs="Arial" w:eastAsia="Arial" w:hAnsi="Arial"/>
                <w:sz w:val="11"/>
                <w:szCs w:val="11"/>
                <w:color w:val="auto"/>
              </w:rPr>
              <w:t>$9.00</w:t>
            </w:r>
          </w:p>
        </w:tc>
      </w:tr>
      <w:tr>
        <w:trPr>
          <w:trHeight w:val="176"/>
        </w:trPr>
        <w:tc>
          <w:tcPr>
            <w:tcW w:w="4560" w:type="dxa"/>
            <w:vAlign w:val="bottom"/>
            <w:shd w:val="clear" w:color="auto" w:fill="F8F4F1"/>
          </w:tcPr>
          <w:p>
            <w:pPr>
              <w:ind w:left="100"/>
              <w:spacing w:after="0"/>
              <w:rPr>
                <w:sz w:val="20"/>
                <w:szCs w:val="20"/>
                <w:color w:val="auto"/>
              </w:rPr>
            </w:pPr>
            <w:r>
              <w:rPr>
                <w:rFonts w:ascii="Arial" w:cs="Arial" w:eastAsia="Arial" w:hAnsi="Arial"/>
                <w:sz w:val="11"/>
                <w:szCs w:val="11"/>
                <w:color w:val="auto"/>
              </w:rPr>
              <w:t>Total debt - GAAP</w:t>
            </w:r>
          </w:p>
        </w:tc>
        <w:tc>
          <w:tcPr>
            <w:tcW w:w="144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$2,340,841</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$2,250,937</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$2,252,351</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$2,224,712</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$2,193,324</w:t>
            </w:r>
          </w:p>
        </w:tc>
      </w:tr>
      <w:tr>
        <w:trPr>
          <w:trHeight w:val="169"/>
        </w:trPr>
        <w:tc>
          <w:tcPr>
            <w:tcW w:w="4560" w:type="dxa"/>
            <w:vAlign w:val="bottom"/>
          </w:tcPr>
          <w:p>
            <w:pPr>
              <w:ind w:left="100"/>
              <w:spacing w:after="0"/>
              <w:rPr>
                <w:sz w:val="20"/>
                <w:szCs w:val="20"/>
                <w:color w:val="auto"/>
              </w:rPr>
            </w:pPr>
            <w:r>
              <w:rPr>
                <w:rFonts w:ascii="Arial" w:cs="Arial" w:eastAsia="Arial" w:hAnsi="Arial"/>
                <w:sz w:val="11"/>
                <w:szCs w:val="11"/>
                <w:color w:val="auto"/>
              </w:rPr>
              <w:t>Total principal amount of debt outstanding</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$2,368,023</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$2,274,224</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$2,274,157</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$2,248,080</w:t>
            </w:r>
          </w:p>
        </w:tc>
        <w:tc>
          <w:tcPr>
            <w:tcW w:w="1120" w:type="dxa"/>
            <w:vAlign w:val="bottom"/>
          </w:tcPr>
          <w:p>
            <w:pPr>
              <w:jc w:val="right"/>
              <w:spacing w:after="0"/>
              <w:rPr>
                <w:sz w:val="20"/>
                <w:szCs w:val="20"/>
                <w:color w:val="auto"/>
              </w:rPr>
            </w:pPr>
            <w:r>
              <w:rPr>
                <w:rFonts w:ascii="Arial" w:cs="Arial" w:eastAsia="Arial" w:hAnsi="Arial"/>
                <w:sz w:val="11"/>
                <w:szCs w:val="11"/>
                <w:color w:val="auto"/>
              </w:rPr>
              <w:t>$2,213,196</w:t>
            </w:r>
          </w:p>
        </w:tc>
      </w:tr>
      <w:tr>
        <w:trPr>
          <w:trHeight w:val="176"/>
        </w:trPr>
        <w:tc>
          <w:tcPr>
            <w:tcW w:w="4560" w:type="dxa"/>
            <w:vAlign w:val="bottom"/>
            <w:shd w:val="clear" w:color="auto" w:fill="F8F4F1"/>
          </w:tcPr>
          <w:p>
            <w:pPr>
              <w:ind w:left="100"/>
              <w:spacing w:after="0"/>
              <w:rPr>
                <w:sz w:val="20"/>
                <w:szCs w:val="20"/>
                <w:color w:val="auto"/>
              </w:rPr>
            </w:pPr>
            <w:r>
              <w:rPr>
                <w:rFonts w:ascii="Arial" w:cs="Arial" w:eastAsia="Arial" w:hAnsi="Arial"/>
                <w:sz w:val="11"/>
                <w:szCs w:val="11"/>
                <w:color w:val="auto"/>
              </w:rPr>
              <w:t xml:space="preserve">Total net principal amount of debt outstanding </w:t>
            </w:r>
            <w:r>
              <w:rPr>
                <w:rFonts w:ascii="Arial" w:cs="Arial" w:eastAsia="Arial" w:hAnsi="Arial"/>
                <w:sz w:val="14"/>
                <w:szCs w:val="14"/>
                <w:color w:val="auto"/>
                <w:vertAlign w:val="superscript"/>
              </w:rPr>
              <w:t>(5)</w:t>
            </w:r>
          </w:p>
        </w:tc>
        <w:tc>
          <w:tcPr>
            <w:tcW w:w="144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$2,361,543</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$2,252,478</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$2,267,822</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$2,244,289</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$2,205,061</w:t>
            </w:r>
          </w:p>
        </w:tc>
      </w:tr>
      <w:tr>
        <w:trPr>
          <w:trHeight w:val="169"/>
        </w:trPr>
        <w:tc>
          <w:tcPr>
            <w:tcW w:w="4560" w:type="dxa"/>
            <w:vAlign w:val="bottom"/>
          </w:tcPr>
          <w:p>
            <w:pPr>
              <w:ind w:left="100"/>
              <w:spacing w:after="0"/>
              <w:rPr>
                <w:sz w:val="20"/>
                <w:szCs w:val="20"/>
                <w:color w:val="auto"/>
              </w:rPr>
            </w:pPr>
            <w:r>
              <w:rPr>
                <w:rFonts w:ascii="Arial" w:cs="Arial" w:eastAsia="Arial" w:hAnsi="Arial"/>
                <w:sz w:val="11"/>
                <w:szCs w:val="11"/>
                <w:color w:val="auto"/>
              </w:rPr>
              <w:t>Total gross real estate assets</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$4,917,911</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$4,819,963</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$4,820,893</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$4,774,133</w:t>
            </w:r>
          </w:p>
        </w:tc>
        <w:tc>
          <w:tcPr>
            <w:tcW w:w="1120" w:type="dxa"/>
            <w:vAlign w:val="bottom"/>
          </w:tcPr>
          <w:p>
            <w:pPr>
              <w:jc w:val="right"/>
              <w:spacing w:after="0"/>
              <w:rPr>
                <w:sz w:val="20"/>
                <w:szCs w:val="20"/>
                <w:color w:val="auto"/>
              </w:rPr>
            </w:pPr>
            <w:r>
              <w:rPr>
                <w:rFonts w:ascii="Arial" w:cs="Arial" w:eastAsia="Arial" w:hAnsi="Arial"/>
                <w:sz w:val="11"/>
                <w:szCs w:val="11"/>
                <w:color w:val="auto"/>
              </w:rPr>
              <w:t>$4,740,790</w:t>
            </w:r>
          </w:p>
        </w:tc>
      </w:tr>
      <w:tr>
        <w:trPr>
          <w:trHeight w:val="176"/>
        </w:trPr>
        <w:tc>
          <w:tcPr>
            <w:tcW w:w="4560" w:type="dxa"/>
            <w:vAlign w:val="bottom"/>
            <w:shd w:val="clear" w:color="auto" w:fill="F8F4F1"/>
          </w:tcPr>
          <w:p>
            <w:pPr>
              <w:ind w:left="100"/>
              <w:spacing w:after="0"/>
              <w:rPr>
                <w:sz w:val="20"/>
                <w:szCs w:val="20"/>
                <w:color w:val="auto"/>
              </w:rPr>
            </w:pPr>
            <w:r>
              <w:rPr>
                <w:rFonts w:ascii="Arial" w:cs="Arial" w:eastAsia="Arial" w:hAnsi="Arial"/>
                <w:sz w:val="11"/>
                <w:szCs w:val="11"/>
                <w:color w:val="auto"/>
              </w:rPr>
              <w:t xml:space="preserve">Equity market capitalization </w:t>
            </w:r>
            <w:r>
              <w:rPr>
                <w:rFonts w:ascii="Arial" w:cs="Arial" w:eastAsia="Arial" w:hAnsi="Arial"/>
                <w:sz w:val="14"/>
                <w:szCs w:val="14"/>
                <w:color w:val="auto"/>
                <w:vertAlign w:val="superscript"/>
              </w:rPr>
              <w:t>(6)</w:t>
            </w:r>
          </w:p>
        </w:tc>
        <w:tc>
          <w:tcPr>
            <w:tcW w:w="144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$1,101,944</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$1,144,965</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$821,375</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$1,038,491</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$1,120,536</w:t>
            </w:r>
          </w:p>
        </w:tc>
      </w:tr>
      <w:tr>
        <w:trPr>
          <w:trHeight w:val="211"/>
        </w:trPr>
        <w:tc>
          <w:tcPr>
            <w:tcW w:w="4560" w:type="dxa"/>
            <w:vAlign w:val="bottom"/>
          </w:tcPr>
          <w:p>
            <w:pPr>
              <w:ind w:left="100"/>
              <w:spacing w:after="0"/>
              <w:rPr>
                <w:sz w:val="20"/>
                <w:szCs w:val="20"/>
                <w:color w:val="auto"/>
              </w:rPr>
            </w:pPr>
            <w:r>
              <w:rPr>
                <w:rFonts w:ascii="Arial" w:cs="Arial" w:eastAsia="Arial" w:hAnsi="Arial"/>
                <w:sz w:val="11"/>
                <w:szCs w:val="11"/>
                <w:color w:val="auto"/>
              </w:rPr>
              <w:t xml:space="preserve">Total market capitalization </w:t>
            </w:r>
            <w:r>
              <w:rPr>
                <w:rFonts w:ascii="Arial" w:cs="Arial" w:eastAsia="Arial" w:hAnsi="Arial"/>
                <w:sz w:val="14"/>
                <w:szCs w:val="14"/>
                <w:color w:val="auto"/>
                <w:vertAlign w:val="superscript"/>
              </w:rPr>
              <w:t>(6)</w:t>
            </w:r>
          </w:p>
        </w:tc>
        <w:tc>
          <w:tcPr>
            <w:tcW w:w="1440" w:type="dxa"/>
            <w:vAlign w:val="bottom"/>
          </w:tcPr>
          <w:p>
            <w:pPr>
              <w:jc w:val="right"/>
              <w:ind w:right="203"/>
              <w:spacing w:after="0"/>
              <w:rPr>
                <w:sz w:val="20"/>
                <w:szCs w:val="20"/>
                <w:color w:val="auto"/>
              </w:rPr>
            </w:pPr>
            <w:r>
              <w:rPr>
                <w:rFonts w:ascii="Arial" w:cs="Arial" w:eastAsia="Arial" w:hAnsi="Arial"/>
                <w:sz w:val="11"/>
                <w:szCs w:val="11"/>
                <w:color w:val="auto"/>
              </w:rPr>
              <w:t>$3,469,967</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$3,419,189</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$3,095,532</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$3,286,571</w:t>
            </w:r>
          </w:p>
        </w:tc>
        <w:tc>
          <w:tcPr>
            <w:tcW w:w="1120" w:type="dxa"/>
            <w:vAlign w:val="bottom"/>
          </w:tcPr>
          <w:p>
            <w:pPr>
              <w:jc w:val="right"/>
              <w:spacing w:after="0"/>
              <w:rPr>
                <w:sz w:val="20"/>
                <w:szCs w:val="20"/>
                <w:color w:val="auto"/>
              </w:rPr>
            </w:pPr>
            <w:r>
              <w:rPr>
                <w:rFonts w:ascii="Arial" w:cs="Arial" w:eastAsia="Arial" w:hAnsi="Arial"/>
                <w:sz w:val="11"/>
                <w:szCs w:val="11"/>
                <w:color w:val="auto"/>
              </w:rPr>
              <w:t>$3,333,732</w:t>
            </w:r>
          </w:p>
        </w:tc>
      </w:tr>
    </w:tbl>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60"/>
          </w:cols>
          <w:pgMar w:left="300" w:top="508"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16"/>
          <w:szCs w:val="16"/>
          <w:b w:val="1"/>
          <w:bCs w:val="1"/>
          <w:color w:val="auto"/>
        </w:rPr>
        <w:t>Piedmont Office Realty Trust, Inc.</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Portfolio Statistics &amp; Key Performance Indicators (continued)</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Unaudited (in thousands except for per share data and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06437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4375" cy="698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8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Three Months Ended</w:t>
            </w:r>
          </w:p>
        </w:tc>
        <w:tc>
          <w:tcPr>
            <w:tcW w:w="1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3"/>
        </w:trPr>
        <w:tc>
          <w:tcPr>
            <w:tcW w:w="4580" w:type="dxa"/>
            <w:vAlign w:val="bottom"/>
            <w:tcBorders>
              <w:bottom w:val="single" w:sz="8" w:color="F8F4F1"/>
            </w:tcBorders>
          </w:tcPr>
          <w:p>
            <w:pPr>
              <w:spacing w:after="0"/>
              <w:rPr>
                <w:sz w:val="14"/>
                <w:szCs w:val="14"/>
                <w:color w:val="auto"/>
              </w:rPr>
            </w:pPr>
          </w:p>
        </w:tc>
        <w:tc>
          <w:tcPr>
            <w:tcW w:w="142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9/30/2026</w:t>
            </w: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6/30/2026</w:t>
            </w:r>
          </w:p>
        </w:tc>
        <w:tc>
          <w:tcPr>
            <w:tcW w:w="148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3/31/2026</w:t>
            </w:r>
          </w:p>
        </w:tc>
        <w:tc>
          <w:tcPr>
            <w:tcW w:w="136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12/31/2025</w:t>
            </w:r>
          </w:p>
        </w:tc>
        <w:tc>
          <w:tcPr>
            <w:tcW w:w="11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9/30/2025</w:t>
            </w:r>
          </w:p>
        </w:tc>
      </w:tr>
      <w:tr>
        <w:trPr>
          <w:trHeight w:val="153"/>
        </w:trPr>
        <w:tc>
          <w:tcPr>
            <w:tcW w:w="458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Ratios for Debt Holders</w:t>
            </w:r>
          </w:p>
        </w:tc>
        <w:tc>
          <w:tcPr>
            <w:tcW w:w="1420" w:type="dxa"/>
            <w:vAlign w:val="bottom"/>
            <w:shd w:val="clear" w:color="auto" w:fill="F8F4F1"/>
          </w:tcPr>
          <w:p>
            <w:pPr>
              <w:spacing w:after="0"/>
              <w:rPr>
                <w:sz w:val="13"/>
                <w:szCs w:val="13"/>
                <w:color w:val="auto"/>
              </w:rPr>
            </w:pPr>
          </w:p>
        </w:tc>
        <w:tc>
          <w:tcPr>
            <w:tcW w:w="1180" w:type="dxa"/>
            <w:vAlign w:val="bottom"/>
            <w:shd w:val="clear" w:color="auto" w:fill="F8F4F1"/>
          </w:tcPr>
          <w:p>
            <w:pPr>
              <w:spacing w:after="0"/>
              <w:rPr>
                <w:sz w:val="13"/>
                <w:szCs w:val="13"/>
                <w:color w:val="auto"/>
              </w:rPr>
            </w:pPr>
          </w:p>
        </w:tc>
        <w:tc>
          <w:tcPr>
            <w:tcW w:w="1480" w:type="dxa"/>
            <w:vAlign w:val="bottom"/>
            <w:shd w:val="clear" w:color="auto" w:fill="F8F4F1"/>
          </w:tcPr>
          <w:p>
            <w:pPr>
              <w:spacing w:after="0"/>
              <w:rPr>
                <w:sz w:val="13"/>
                <w:szCs w:val="13"/>
                <w:color w:val="auto"/>
              </w:rPr>
            </w:pPr>
          </w:p>
        </w:tc>
        <w:tc>
          <w:tcPr>
            <w:tcW w:w="1360" w:type="dxa"/>
            <w:vAlign w:val="bottom"/>
            <w:shd w:val="clear" w:color="auto" w:fill="F8F4F1"/>
          </w:tcPr>
          <w:p>
            <w:pPr>
              <w:spacing w:after="0"/>
              <w:rPr>
                <w:sz w:val="13"/>
                <w:szCs w:val="13"/>
                <w:color w:val="auto"/>
              </w:rPr>
            </w:pPr>
          </w:p>
        </w:tc>
        <w:tc>
          <w:tcPr>
            <w:tcW w:w="1120" w:type="dxa"/>
            <w:vAlign w:val="bottom"/>
            <w:shd w:val="clear" w:color="auto" w:fill="F8F4F1"/>
          </w:tcPr>
          <w:p>
            <w:pPr>
              <w:spacing w:after="0"/>
              <w:rPr>
                <w:sz w:val="13"/>
                <w:szCs w:val="13"/>
                <w:color w:val="auto"/>
              </w:rPr>
            </w:pPr>
          </w:p>
        </w:tc>
      </w:tr>
      <w:tr>
        <w:trPr>
          <w:trHeight w:val="169"/>
        </w:trPr>
        <w:tc>
          <w:tcPr>
            <w:tcW w:w="4580" w:type="dxa"/>
            <w:vAlign w:val="bottom"/>
          </w:tcPr>
          <w:p>
            <w:pPr>
              <w:ind w:left="100"/>
              <w:spacing w:after="0"/>
              <w:rPr>
                <w:sz w:val="20"/>
                <w:szCs w:val="20"/>
                <w:color w:val="auto"/>
              </w:rPr>
            </w:pPr>
            <w:r>
              <w:rPr>
                <w:rFonts w:ascii="Arial" w:cs="Arial" w:eastAsia="Arial" w:hAnsi="Arial"/>
                <w:sz w:val="11"/>
                <w:szCs w:val="11"/>
                <w:color w:val="auto"/>
              </w:rPr>
              <w:t>Core EBITDA to total revenues</w:t>
            </w:r>
          </w:p>
        </w:tc>
        <w:tc>
          <w:tcPr>
            <w:tcW w:w="1420" w:type="dxa"/>
            <w:vAlign w:val="bottom"/>
          </w:tcPr>
          <w:p>
            <w:pPr>
              <w:jc w:val="right"/>
              <w:ind w:right="203"/>
              <w:spacing w:after="0"/>
              <w:rPr>
                <w:sz w:val="20"/>
                <w:szCs w:val="20"/>
                <w:color w:val="auto"/>
              </w:rPr>
            </w:pPr>
            <w:r>
              <w:rPr>
                <w:rFonts w:ascii="Arial" w:cs="Arial" w:eastAsia="Arial" w:hAnsi="Arial"/>
                <w:sz w:val="11"/>
                <w:szCs w:val="11"/>
                <w:color w:val="auto"/>
              </w:rPr>
              <w:t>54.6 %</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55.6 %</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54.6 %</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53.9 %</w:t>
            </w:r>
          </w:p>
        </w:tc>
        <w:tc>
          <w:tcPr>
            <w:tcW w:w="1120" w:type="dxa"/>
            <w:vAlign w:val="bottom"/>
          </w:tcPr>
          <w:p>
            <w:pPr>
              <w:jc w:val="right"/>
              <w:spacing w:after="0"/>
              <w:rPr>
                <w:sz w:val="20"/>
                <w:szCs w:val="20"/>
                <w:color w:val="auto"/>
              </w:rPr>
            </w:pPr>
            <w:r>
              <w:rPr>
                <w:rFonts w:ascii="Arial" w:cs="Arial" w:eastAsia="Arial" w:hAnsi="Arial"/>
                <w:sz w:val="11"/>
                <w:szCs w:val="11"/>
                <w:color w:val="auto"/>
              </w:rPr>
              <w:t>54.5 %</w:t>
            </w:r>
          </w:p>
        </w:tc>
      </w:tr>
      <w:tr>
        <w:trPr>
          <w:trHeight w:val="176"/>
        </w:trPr>
        <w:tc>
          <w:tcPr>
            <w:tcW w:w="4580" w:type="dxa"/>
            <w:vAlign w:val="bottom"/>
            <w:shd w:val="clear" w:color="auto" w:fill="F8F4F1"/>
          </w:tcPr>
          <w:p>
            <w:pPr>
              <w:ind w:left="100"/>
              <w:spacing w:after="0"/>
              <w:rPr>
                <w:sz w:val="20"/>
                <w:szCs w:val="20"/>
                <w:color w:val="auto"/>
              </w:rPr>
            </w:pPr>
            <w:r>
              <w:rPr>
                <w:rFonts w:ascii="Arial" w:cs="Arial" w:eastAsia="Arial" w:hAnsi="Arial"/>
                <w:sz w:val="11"/>
                <w:szCs w:val="11"/>
                <w:color w:val="auto"/>
              </w:rPr>
              <w:t xml:space="preserve">Net principal amount of debt / Total gross assets less cash and cash equivalents </w:t>
            </w:r>
            <w:r>
              <w:rPr>
                <w:rFonts w:ascii="Arial" w:cs="Arial" w:eastAsia="Arial" w:hAnsi="Arial"/>
                <w:sz w:val="14"/>
                <w:szCs w:val="14"/>
                <w:color w:val="auto"/>
                <w:vertAlign w:val="superscript"/>
              </w:rPr>
              <w:t>(7)</w:t>
            </w:r>
          </w:p>
        </w:tc>
        <w:tc>
          <w:tcPr>
            <w:tcW w:w="142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40.9 %</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39.8 %</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40.1 %</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40.2 %</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40.0 %</w:t>
            </w:r>
          </w:p>
        </w:tc>
      </w:tr>
      <w:tr>
        <w:trPr>
          <w:trHeight w:val="172"/>
        </w:trPr>
        <w:tc>
          <w:tcPr>
            <w:tcW w:w="4580" w:type="dxa"/>
            <w:vAlign w:val="bottom"/>
          </w:tcPr>
          <w:p>
            <w:pPr>
              <w:ind w:left="100"/>
              <w:spacing w:after="0"/>
              <w:rPr>
                <w:sz w:val="20"/>
                <w:szCs w:val="20"/>
                <w:color w:val="auto"/>
              </w:rPr>
            </w:pPr>
            <w:r>
              <w:rPr>
                <w:rFonts w:ascii="Arial" w:cs="Arial" w:eastAsia="Arial" w:hAnsi="Arial"/>
                <w:sz w:val="11"/>
                <w:szCs w:val="11"/>
                <w:color w:val="auto"/>
              </w:rPr>
              <w:t xml:space="preserve">Average net principal amount of debt to Core EBITDA - trailing twelve months </w:t>
            </w:r>
            <w:r>
              <w:rPr>
                <w:rFonts w:ascii="Arial" w:cs="Arial" w:eastAsia="Arial" w:hAnsi="Arial"/>
                <w:sz w:val="14"/>
                <w:szCs w:val="14"/>
                <w:color w:val="auto"/>
                <w:vertAlign w:val="superscript"/>
              </w:rPr>
              <w:t>(8)</w:t>
            </w:r>
          </w:p>
        </w:tc>
        <w:tc>
          <w:tcPr>
            <w:tcW w:w="1420" w:type="dxa"/>
            <w:vAlign w:val="bottom"/>
          </w:tcPr>
          <w:p>
            <w:pPr>
              <w:jc w:val="right"/>
              <w:ind w:right="203"/>
              <w:spacing w:after="0"/>
              <w:rPr>
                <w:sz w:val="20"/>
                <w:szCs w:val="20"/>
                <w:color w:val="auto"/>
              </w:rPr>
            </w:pPr>
            <w:r>
              <w:rPr>
                <w:rFonts w:ascii="Arial" w:cs="Arial" w:eastAsia="Arial" w:hAnsi="Arial"/>
                <w:sz w:val="11"/>
                <w:szCs w:val="11"/>
                <w:color w:val="auto"/>
              </w:rPr>
              <w:t>7.1 x</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7.2 x</w:t>
            </w:r>
          </w:p>
        </w:tc>
        <w:tc>
          <w:tcPr>
            <w:tcW w:w="1480" w:type="dxa"/>
            <w:vAlign w:val="bottom"/>
          </w:tcPr>
          <w:p>
            <w:pPr>
              <w:jc w:val="right"/>
              <w:ind w:right="183"/>
              <w:spacing w:after="0"/>
              <w:rPr>
                <w:sz w:val="20"/>
                <w:szCs w:val="20"/>
                <w:color w:val="auto"/>
              </w:rPr>
            </w:pPr>
            <w:r>
              <w:rPr>
                <w:rFonts w:ascii="Arial" w:cs="Arial" w:eastAsia="Arial" w:hAnsi="Arial"/>
                <w:sz w:val="11"/>
                <w:szCs w:val="11"/>
                <w:color w:val="auto"/>
              </w:rPr>
              <w:t>7.2 x</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7.2 x</w:t>
            </w:r>
          </w:p>
        </w:tc>
        <w:tc>
          <w:tcPr>
            <w:tcW w:w="1120" w:type="dxa"/>
            <w:vAlign w:val="bottom"/>
          </w:tcPr>
          <w:p>
            <w:pPr>
              <w:jc w:val="right"/>
              <w:spacing w:after="0"/>
              <w:rPr>
                <w:sz w:val="20"/>
                <w:szCs w:val="20"/>
                <w:color w:val="auto"/>
              </w:rPr>
            </w:pPr>
            <w:r>
              <w:rPr>
                <w:rFonts w:ascii="Arial" w:cs="Arial" w:eastAsia="Arial" w:hAnsi="Arial"/>
                <w:sz w:val="11"/>
                <w:szCs w:val="11"/>
                <w:color w:val="auto"/>
              </w:rPr>
              <w:t>7.1 x</w:t>
            </w:r>
          </w:p>
        </w:tc>
      </w:tr>
      <w:tr>
        <w:trPr>
          <w:trHeight w:val="172"/>
        </w:trPr>
        <w:tc>
          <w:tcPr>
            <w:tcW w:w="4580" w:type="dxa"/>
            <w:vAlign w:val="bottom"/>
            <w:shd w:val="clear" w:color="auto" w:fill="F8F4F1"/>
          </w:tcPr>
          <w:p>
            <w:pPr>
              <w:ind w:left="100"/>
              <w:spacing w:after="0"/>
              <w:rPr>
                <w:sz w:val="20"/>
                <w:szCs w:val="20"/>
                <w:color w:val="auto"/>
              </w:rPr>
            </w:pPr>
            <w:r>
              <w:rPr>
                <w:rFonts w:ascii="Arial" w:cs="Arial" w:eastAsia="Arial" w:hAnsi="Arial"/>
                <w:sz w:val="11"/>
                <w:szCs w:val="11"/>
                <w:color w:val="auto"/>
              </w:rPr>
              <w:t xml:space="preserve">Fixed charge coverage ratio - current quarter </w:t>
            </w:r>
            <w:r>
              <w:rPr>
                <w:rFonts w:ascii="Arial" w:cs="Arial" w:eastAsia="Arial" w:hAnsi="Arial"/>
                <w:sz w:val="14"/>
                <w:szCs w:val="14"/>
                <w:color w:val="auto"/>
                <w:vertAlign w:val="superscript"/>
              </w:rPr>
              <w:t>(9)</w:t>
            </w:r>
          </w:p>
        </w:tc>
        <w:tc>
          <w:tcPr>
            <w:tcW w:w="142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2.4 x</w:t>
            </w: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2.4 x</w:t>
            </w:r>
          </w:p>
        </w:tc>
        <w:tc>
          <w:tcPr>
            <w:tcW w:w="14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2.3 x</w:t>
            </w:r>
          </w:p>
        </w:tc>
        <w:tc>
          <w:tcPr>
            <w:tcW w:w="13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2.2 x</w:t>
            </w:r>
          </w:p>
        </w:tc>
        <w:tc>
          <w:tcPr>
            <w:tcW w:w="11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2.1 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3750945</wp:posOffset>
            </wp:positionV>
            <wp:extent cx="716026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 w:hanging="280"/>
        <w:spacing w:after="0"/>
        <w:tabs>
          <w:tab w:leader="none" w:pos="300" w:val="left"/>
        </w:tabs>
        <w:numPr>
          <w:ilvl w:val="0"/>
          <w:numId w:val="14"/>
        </w:numPr>
        <w:rPr>
          <w:rFonts w:ascii="Arial" w:cs="Arial" w:eastAsia="Arial" w:hAnsi="Arial"/>
          <w:sz w:val="10"/>
          <w:szCs w:val="10"/>
          <w:color w:val="auto"/>
        </w:rPr>
      </w:pPr>
      <w:r>
        <w:rPr>
          <w:rFonts w:ascii="Arial" w:cs="Arial" w:eastAsia="Arial" w:hAnsi="Arial"/>
          <w:sz w:val="10"/>
          <w:szCs w:val="10"/>
          <w:color w:val="auto"/>
        </w:rPr>
        <w:t xml:space="preserve">As of September 30, 2026, the Company's in-service office portfolio excluded two projects currently held out of service for redevelopment, totaling 670,000 square feet. Additional information on these projects can be found on page </w:t>
      </w:r>
      <w:r>
        <w:rPr>
          <w:rFonts w:ascii="Arial" w:cs="Arial" w:eastAsia="Arial" w:hAnsi="Arial"/>
          <w:sz w:val="10"/>
          <w:szCs w:val="10"/>
          <w:u w:val="single" w:color="auto"/>
          <w:color w:val="3051F2"/>
        </w:rPr>
        <w:t>37</w:t>
      </w:r>
      <w:r>
        <w:rPr>
          <w:rFonts w:ascii="Arial" w:cs="Arial" w:eastAsia="Arial" w:hAnsi="Arial"/>
          <w:sz w:val="10"/>
          <w:szCs w:val="10"/>
          <w:color w:val="auto"/>
        </w:rPr>
        <w:t>.</w:t>
      </w:r>
    </w:p>
    <w:p>
      <w:pPr>
        <w:spacing w:after="0" w:line="35" w:lineRule="exact"/>
        <w:rPr>
          <w:rFonts w:ascii="Arial" w:cs="Arial" w:eastAsia="Arial" w:hAnsi="Arial"/>
          <w:sz w:val="10"/>
          <w:szCs w:val="10"/>
          <w:color w:val="auto"/>
        </w:rPr>
      </w:pPr>
    </w:p>
    <w:p>
      <w:pPr>
        <w:ind w:left="300" w:hanging="280"/>
        <w:spacing w:after="0"/>
        <w:tabs>
          <w:tab w:leader="none" w:pos="300" w:val="left"/>
        </w:tabs>
        <w:numPr>
          <w:ilvl w:val="0"/>
          <w:numId w:val="14"/>
        </w:numPr>
        <w:rPr>
          <w:rFonts w:ascii="Arial" w:cs="Arial" w:eastAsia="Arial" w:hAnsi="Arial"/>
          <w:sz w:val="10"/>
          <w:szCs w:val="10"/>
          <w:color w:val="auto"/>
        </w:rPr>
      </w:pPr>
      <w:r>
        <w:rPr>
          <w:rFonts w:ascii="Arial" w:cs="Arial" w:eastAsia="Arial" w:hAnsi="Arial"/>
          <w:sz w:val="10"/>
          <w:szCs w:val="10"/>
          <w:color w:val="auto"/>
        </w:rPr>
        <w:t xml:space="preserve">Refer to page </w:t>
      </w:r>
      <w:r>
        <w:rPr>
          <w:rFonts w:ascii="Arial" w:cs="Arial" w:eastAsia="Arial" w:hAnsi="Arial"/>
          <w:sz w:val="10"/>
          <w:szCs w:val="10"/>
          <w:u w:val="single" w:color="auto"/>
          <w:color w:val="3051F2"/>
        </w:rPr>
        <w:t>23</w:t>
      </w:r>
      <w:r>
        <w:rPr>
          <w:rFonts w:ascii="Arial" w:cs="Arial" w:eastAsia="Arial" w:hAnsi="Arial"/>
          <w:sz w:val="10"/>
          <w:szCs w:val="10"/>
          <w:color w:val="auto"/>
        </w:rPr>
        <w:t xml:space="preserve"> for detailed analysis on the Company's leased percentage.</w:t>
      </w:r>
    </w:p>
    <w:p>
      <w:pPr>
        <w:spacing w:after="0" w:line="35" w:lineRule="exact"/>
        <w:rPr>
          <w:rFonts w:ascii="Arial" w:cs="Arial" w:eastAsia="Arial" w:hAnsi="Arial"/>
          <w:sz w:val="10"/>
          <w:szCs w:val="10"/>
          <w:color w:val="auto"/>
        </w:rPr>
      </w:pPr>
    </w:p>
    <w:p>
      <w:pPr>
        <w:ind w:left="300" w:hanging="280"/>
        <w:spacing w:after="0"/>
        <w:tabs>
          <w:tab w:leader="none" w:pos="300" w:val="left"/>
        </w:tabs>
        <w:numPr>
          <w:ilvl w:val="0"/>
          <w:numId w:val="14"/>
        </w:numPr>
        <w:rPr>
          <w:rFonts w:ascii="Arial" w:cs="Arial" w:eastAsia="Arial" w:hAnsi="Arial"/>
          <w:sz w:val="10"/>
          <w:szCs w:val="10"/>
          <w:color w:val="auto"/>
        </w:rPr>
      </w:pPr>
      <w:r>
        <w:rPr>
          <w:rFonts w:ascii="Arial" w:cs="Arial" w:eastAsia="Arial" w:hAnsi="Arial"/>
          <w:sz w:val="10"/>
          <w:szCs w:val="10"/>
          <w:color w:val="auto"/>
        </w:rPr>
        <w:t>Excludes the square footage associated with tenants currently in rental abatement periods.</w:t>
      </w:r>
    </w:p>
    <w:p>
      <w:pPr>
        <w:spacing w:after="0" w:line="35" w:lineRule="exact"/>
        <w:rPr>
          <w:rFonts w:ascii="Arial" w:cs="Arial" w:eastAsia="Arial" w:hAnsi="Arial"/>
          <w:sz w:val="10"/>
          <w:szCs w:val="10"/>
          <w:color w:val="auto"/>
        </w:rPr>
      </w:pPr>
    </w:p>
    <w:p>
      <w:pPr>
        <w:ind w:left="300" w:right="360" w:hanging="280"/>
        <w:spacing w:after="0" w:line="239" w:lineRule="auto"/>
        <w:tabs>
          <w:tab w:leader="none" w:pos="300" w:val="left"/>
        </w:tabs>
        <w:numPr>
          <w:ilvl w:val="0"/>
          <w:numId w:val="14"/>
        </w:numPr>
        <w:rPr>
          <w:rFonts w:ascii="Arial" w:cs="Arial" w:eastAsia="Arial" w:hAnsi="Arial"/>
          <w:sz w:val="10"/>
          <w:szCs w:val="10"/>
          <w:color w:val="auto"/>
        </w:rPr>
      </w:pPr>
      <w:r>
        <w:rPr>
          <w:rFonts w:ascii="Arial" w:cs="Arial" w:eastAsia="Arial" w:hAnsi="Arial"/>
          <w:sz w:val="10"/>
          <w:szCs w:val="10"/>
          <w:color w:val="auto"/>
        </w:rPr>
        <w:t xml:space="preserve">Refer to the three pages starting with page </w:t>
      </w:r>
      <w:r>
        <w:rPr>
          <w:rFonts w:ascii="Arial" w:cs="Arial" w:eastAsia="Arial" w:hAnsi="Arial"/>
          <w:sz w:val="10"/>
          <w:szCs w:val="10"/>
          <w:u w:val="single" w:color="auto"/>
          <w:color w:val="3051F2"/>
        </w:rPr>
        <w:t>17</w:t>
      </w:r>
      <w:r>
        <w:rPr>
          <w:rFonts w:ascii="Arial" w:cs="Arial" w:eastAsia="Arial" w:hAnsi="Arial"/>
          <w:sz w:val="10"/>
          <w:szCs w:val="10"/>
          <w:color w:val="auto"/>
        </w:rPr>
        <w:t xml:space="preserve"> for reconciliations to net income and additional same store net operating income information. The statistic provided for each of the prior quarters is based on the same store property population applicable at the time that the metric was initially reported.</w:t>
      </w:r>
    </w:p>
    <w:p>
      <w:pPr>
        <w:spacing w:after="0" w:line="29" w:lineRule="exact"/>
        <w:rPr>
          <w:rFonts w:ascii="Arial" w:cs="Arial" w:eastAsia="Arial" w:hAnsi="Arial"/>
          <w:sz w:val="10"/>
          <w:szCs w:val="10"/>
          <w:color w:val="auto"/>
        </w:rPr>
      </w:pPr>
    </w:p>
    <w:p>
      <w:pPr>
        <w:ind w:left="300" w:hanging="280"/>
        <w:spacing w:after="0"/>
        <w:tabs>
          <w:tab w:leader="none" w:pos="300" w:val="left"/>
        </w:tabs>
        <w:numPr>
          <w:ilvl w:val="0"/>
          <w:numId w:val="14"/>
        </w:numPr>
        <w:rPr>
          <w:rFonts w:ascii="Arial" w:cs="Arial" w:eastAsia="Arial" w:hAnsi="Arial"/>
          <w:sz w:val="10"/>
          <w:szCs w:val="10"/>
          <w:color w:val="auto"/>
        </w:rPr>
      </w:pPr>
      <w:r>
        <w:rPr>
          <w:rFonts w:ascii="Arial" w:cs="Arial" w:eastAsia="Arial" w:hAnsi="Arial"/>
          <w:sz w:val="10"/>
          <w:szCs w:val="10"/>
          <w:color w:val="auto"/>
        </w:rPr>
        <w:t>Defined as the total principal amount of debt outstanding, minus cash and restricted cash and escrows, all as of the end of the period.</w:t>
      </w:r>
    </w:p>
    <w:p>
      <w:pPr>
        <w:spacing w:after="0" w:line="35" w:lineRule="exact"/>
        <w:rPr>
          <w:rFonts w:ascii="Arial" w:cs="Arial" w:eastAsia="Arial" w:hAnsi="Arial"/>
          <w:sz w:val="10"/>
          <w:szCs w:val="10"/>
          <w:color w:val="auto"/>
        </w:rPr>
      </w:pPr>
    </w:p>
    <w:p>
      <w:pPr>
        <w:ind w:left="300" w:hanging="280"/>
        <w:spacing w:after="0"/>
        <w:tabs>
          <w:tab w:leader="none" w:pos="300" w:val="left"/>
        </w:tabs>
        <w:numPr>
          <w:ilvl w:val="0"/>
          <w:numId w:val="14"/>
        </w:numPr>
        <w:rPr>
          <w:rFonts w:ascii="Arial" w:cs="Arial" w:eastAsia="Arial" w:hAnsi="Arial"/>
          <w:sz w:val="10"/>
          <w:szCs w:val="10"/>
          <w:color w:val="auto"/>
        </w:rPr>
      </w:pPr>
      <w:r>
        <w:rPr>
          <w:rFonts w:ascii="Arial" w:cs="Arial" w:eastAsia="Arial" w:hAnsi="Arial"/>
          <w:sz w:val="10"/>
          <w:szCs w:val="10"/>
          <w:color w:val="auto"/>
        </w:rPr>
        <w:t>Reflects common stock closing price, shares outstanding and principal amount of debt outstanding as of the end of the reporting period.</w:t>
      </w:r>
    </w:p>
    <w:p>
      <w:pPr>
        <w:spacing w:after="0" w:line="35" w:lineRule="exact"/>
        <w:rPr>
          <w:rFonts w:ascii="Arial" w:cs="Arial" w:eastAsia="Arial" w:hAnsi="Arial"/>
          <w:sz w:val="10"/>
          <w:szCs w:val="10"/>
          <w:color w:val="auto"/>
        </w:rPr>
      </w:pPr>
    </w:p>
    <w:p>
      <w:pPr>
        <w:ind w:left="300" w:hanging="280"/>
        <w:spacing w:after="0"/>
        <w:tabs>
          <w:tab w:leader="none" w:pos="300" w:val="left"/>
        </w:tabs>
        <w:numPr>
          <w:ilvl w:val="0"/>
          <w:numId w:val="14"/>
        </w:numPr>
        <w:rPr>
          <w:rFonts w:ascii="Arial" w:cs="Arial" w:eastAsia="Arial" w:hAnsi="Arial"/>
          <w:sz w:val="10"/>
          <w:szCs w:val="10"/>
          <w:color w:val="auto"/>
        </w:rPr>
      </w:pPr>
      <w:r>
        <w:rPr>
          <w:rFonts w:ascii="Arial" w:cs="Arial" w:eastAsia="Arial" w:hAnsi="Arial"/>
          <w:sz w:val="10"/>
          <w:szCs w:val="10"/>
          <w:color w:val="auto"/>
        </w:rPr>
        <w:t>Metric shown on a net debt basis to account for certain periods presented that had elevated balances of cash and restricted cash and escrows to be used primarily for debt retirement in a future period.</w:t>
      </w:r>
    </w:p>
    <w:p>
      <w:pPr>
        <w:spacing w:after="0" w:line="35" w:lineRule="exact"/>
        <w:rPr>
          <w:rFonts w:ascii="Arial" w:cs="Arial" w:eastAsia="Arial" w:hAnsi="Arial"/>
          <w:sz w:val="10"/>
          <w:szCs w:val="10"/>
          <w:color w:val="auto"/>
        </w:rPr>
      </w:pPr>
    </w:p>
    <w:p>
      <w:pPr>
        <w:ind w:left="300" w:hanging="280"/>
        <w:spacing w:after="0" w:line="239" w:lineRule="auto"/>
        <w:tabs>
          <w:tab w:leader="none" w:pos="300" w:val="left"/>
        </w:tabs>
        <w:numPr>
          <w:ilvl w:val="0"/>
          <w:numId w:val="14"/>
        </w:numPr>
        <w:rPr>
          <w:rFonts w:ascii="Arial" w:cs="Arial" w:eastAsia="Arial" w:hAnsi="Arial"/>
          <w:sz w:val="10"/>
          <w:szCs w:val="10"/>
          <w:color w:val="auto"/>
        </w:rPr>
      </w:pPr>
      <w:r>
        <w:rPr>
          <w:rFonts w:ascii="Arial" w:cs="Arial" w:eastAsia="Arial" w:hAnsi="Arial"/>
          <w:sz w:val="10"/>
          <w:szCs w:val="10"/>
          <w:color w:val="auto"/>
        </w:rPr>
        <w:t>Calculated using the sum of Core EBITDA for the trailing twelve month period and the average principal balance of debt outstanding for the trailing twelve months less the average balance of cash and restricted cash and escrows during the trailing twelve month period.</w:t>
      </w:r>
    </w:p>
    <w:p>
      <w:pPr>
        <w:spacing w:after="0" w:line="29" w:lineRule="exact"/>
        <w:rPr>
          <w:rFonts w:ascii="Arial" w:cs="Arial" w:eastAsia="Arial" w:hAnsi="Arial"/>
          <w:sz w:val="10"/>
          <w:szCs w:val="10"/>
          <w:color w:val="auto"/>
        </w:rPr>
      </w:pPr>
    </w:p>
    <w:p>
      <w:pPr>
        <w:ind w:left="300" w:hanging="280"/>
        <w:spacing w:after="0"/>
        <w:tabs>
          <w:tab w:leader="none" w:pos="300" w:val="left"/>
        </w:tabs>
        <w:numPr>
          <w:ilvl w:val="0"/>
          <w:numId w:val="14"/>
        </w:numPr>
        <w:rPr>
          <w:rFonts w:ascii="Arial" w:cs="Arial" w:eastAsia="Arial" w:hAnsi="Arial"/>
          <w:sz w:val="10"/>
          <w:szCs w:val="10"/>
          <w:color w:val="auto"/>
        </w:rPr>
      </w:pPr>
      <w:r>
        <w:rPr>
          <w:rFonts w:ascii="Arial" w:cs="Arial" w:eastAsia="Arial" w:hAnsi="Arial"/>
          <w:sz w:val="10"/>
          <w:szCs w:val="10"/>
          <w:color w:val="auto"/>
        </w:rPr>
        <w:t>Calculated as Core EBITDA divided by the sum of interest expense, principal amortization, capitalized interest and preferred dividends (none during periods presented).</w:t>
      </w:r>
    </w:p>
    <w:p>
      <w:pPr>
        <w:spacing w:after="0" w:line="35" w:lineRule="exact"/>
        <w:rPr>
          <w:rFonts w:ascii="Arial" w:cs="Arial" w:eastAsia="Arial" w:hAnsi="Arial"/>
          <w:sz w:val="10"/>
          <w:szCs w:val="10"/>
          <w:color w:val="auto"/>
        </w:rPr>
      </w:pPr>
    </w:p>
    <w:p>
      <w:pPr>
        <w:ind w:left="300"/>
        <w:spacing w:after="0"/>
        <w:rPr>
          <w:rFonts w:ascii="Arial" w:cs="Arial" w:eastAsia="Arial" w:hAnsi="Arial"/>
          <w:sz w:val="10"/>
          <w:szCs w:val="10"/>
          <w:color w:val="auto"/>
        </w:rPr>
      </w:pPr>
      <w:r>
        <w:rPr>
          <w:rFonts w:ascii="Arial" w:cs="Arial" w:eastAsia="Arial" w:hAnsi="Arial"/>
          <w:sz w:val="10"/>
          <w:szCs w:val="10"/>
          <w:color w:val="auto"/>
        </w:rPr>
        <w:t>The Company recorded principal amortization of $0.9 million for each of the quarters ended September 30, 2026, June 30, 2026, March 31, 2026, December 31, 2025, and September 30, 2025.</w:t>
      </w:r>
    </w:p>
    <w:p>
      <w:pPr>
        <w:spacing w:after="0" w:line="35" w:lineRule="exact"/>
        <w:rPr>
          <w:rFonts w:ascii="Arial" w:cs="Arial" w:eastAsia="Arial" w:hAnsi="Arial"/>
          <w:sz w:val="10"/>
          <w:szCs w:val="10"/>
          <w:color w:val="auto"/>
        </w:rPr>
      </w:pPr>
    </w:p>
    <w:p>
      <w:pPr>
        <w:ind w:left="300"/>
        <w:spacing w:after="0" w:line="239" w:lineRule="auto"/>
        <w:rPr>
          <w:rFonts w:ascii="Arial" w:cs="Arial" w:eastAsia="Arial" w:hAnsi="Arial"/>
          <w:sz w:val="10"/>
          <w:szCs w:val="10"/>
          <w:color w:val="auto"/>
        </w:rPr>
      </w:pPr>
      <w:r>
        <w:rPr>
          <w:rFonts w:ascii="Arial" w:cs="Arial" w:eastAsia="Arial" w:hAnsi="Arial"/>
          <w:sz w:val="10"/>
          <w:szCs w:val="10"/>
          <w:color w:val="auto"/>
        </w:rPr>
        <w:t>The Company recorded capitalized interest of $0.8 million for the quarter ended September 30, 2026, $1.0 million for the quarter ended June 30, 2026, $1.1 million for the quarter ended March 31, 2026, $1.6 million for the quarter ended December 31, 2025, and $2.9 million for the quarter ended September 30, 2025.</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20"/>
          </w:cols>
          <w:pgMar w:left="300" w:top="551" w:right="37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60" w:type="dxa"/>
            <w:vAlign w:val="bottom"/>
            <w:tcBorders>
              <w:bottom w:val="single" w:sz="8" w:color="F8F4F1"/>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9/30/2026</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6/30/2026</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3/31/2026</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12/31/2025</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9/30/2025</w:t>
            </w:r>
          </w:p>
        </w:tc>
        <w:tc>
          <w:tcPr>
            <w:tcW w:w="0" w:type="dxa"/>
            <w:vAlign w:val="bottom"/>
          </w:tcPr>
          <w:p>
            <w:pPr>
              <w:spacing w:after="0"/>
              <w:rPr>
                <w:sz w:val="1"/>
                <w:szCs w:val="1"/>
                <w:color w:val="auto"/>
              </w:rPr>
            </w:pPr>
          </w:p>
        </w:tc>
      </w:tr>
      <w:tr>
        <w:trPr>
          <w:trHeight w:val="153"/>
        </w:trPr>
        <w:tc>
          <w:tcPr>
            <w:tcW w:w="456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Assets:</w:t>
            </w:r>
          </w:p>
        </w:tc>
        <w:tc>
          <w:tcPr>
            <w:tcW w:w="220" w:type="dxa"/>
            <w:vAlign w:val="bottom"/>
            <w:shd w:val="clear" w:color="auto" w:fill="F8F4F1"/>
          </w:tcPr>
          <w:p>
            <w:pPr>
              <w:spacing w:after="0"/>
              <w:rPr>
                <w:sz w:val="13"/>
                <w:szCs w:val="13"/>
                <w:color w:val="auto"/>
              </w:rPr>
            </w:pPr>
          </w:p>
        </w:tc>
        <w:tc>
          <w:tcPr>
            <w:tcW w:w="1040" w:type="dxa"/>
            <w:vAlign w:val="bottom"/>
            <w:shd w:val="clear" w:color="auto" w:fill="F8F4F1"/>
          </w:tcPr>
          <w:p>
            <w:pPr>
              <w:spacing w:after="0"/>
              <w:rPr>
                <w:sz w:val="13"/>
                <w:szCs w:val="13"/>
                <w:color w:val="auto"/>
              </w:rPr>
            </w:pPr>
          </w:p>
        </w:tc>
        <w:tc>
          <w:tcPr>
            <w:tcW w:w="300" w:type="dxa"/>
            <w:vAlign w:val="bottom"/>
            <w:shd w:val="clear" w:color="auto" w:fill="F8F4F1"/>
          </w:tcPr>
          <w:p>
            <w:pPr>
              <w:spacing w:after="0"/>
              <w:rPr>
                <w:sz w:val="13"/>
                <w:szCs w:val="13"/>
                <w:color w:val="auto"/>
              </w:rPr>
            </w:pPr>
          </w:p>
        </w:tc>
        <w:tc>
          <w:tcPr>
            <w:tcW w:w="1040" w:type="dxa"/>
            <w:vAlign w:val="bottom"/>
            <w:shd w:val="clear" w:color="auto" w:fill="F8F4F1"/>
          </w:tcPr>
          <w:p>
            <w:pPr>
              <w:spacing w:after="0"/>
              <w:rPr>
                <w:sz w:val="13"/>
                <w:szCs w:val="13"/>
                <w:color w:val="auto"/>
              </w:rPr>
            </w:pPr>
          </w:p>
        </w:tc>
        <w:tc>
          <w:tcPr>
            <w:tcW w:w="280" w:type="dxa"/>
            <w:vAlign w:val="bottom"/>
            <w:shd w:val="clear" w:color="auto" w:fill="F8F4F1"/>
          </w:tcPr>
          <w:p>
            <w:pPr>
              <w:spacing w:after="0"/>
              <w:rPr>
                <w:sz w:val="13"/>
                <w:szCs w:val="13"/>
                <w:color w:val="auto"/>
              </w:rPr>
            </w:pPr>
          </w:p>
        </w:tc>
        <w:tc>
          <w:tcPr>
            <w:tcW w:w="1060" w:type="dxa"/>
            <w:vAlign w:val="bottom"/>
            <w:shd w:val="clear" w:color="auto" w:fill="F8F4F1"/>
          </w:tcPr>
          <w:p>
            <w:pPr>
              <w:spacing w:after="0"/>
              <w:rPr>
                <w:sz w:val="13"/>
                <w:szCs w:val="13"/>
                <w:color w:val="auto"/>
              </w:rPr>
            </w:pPr>
          </w:p>
        </w:tc>
        <w:tc>
          <w:tcPr>
            <w:tcW w:w="260" w:type="dxa"/>
            <w:vAlign w:val="bottom"/>
            <w:shd w:val="clear" w:color="auto" w:fill="F8F4F1"/>
          </w:tcPr>
          <w:p>
            <w:pPr>
              <w:spacing w:after="0"/>
              <w:rPr>
                <w:sz w:val="13"/>
                <w:szCs w:val="13"/>
                <w:color w:val="auto"/>
              </w:rPr>
            </w:pPr>
          </w:p>
        </w:tc>
        <w:tc>
          <w:tcPr>
            <w:tcW w:w="1040" w:type="dxa"/>
            <w:vAlign w:val="bottom"/>
            <w:shd w:val="clear" w:color="auto" w:fill="F8F4F1"/>
          </w:tcPr>
          <w:p>
            <w:pPr>
              <w:spacing w:after="0"/>
              <w:rPr>
                <w:sz w:val="13"/>
                <w:szCs w:val="13"/>
                <w:color w:val="auto"/>
              </w:rPr>
            </w:pPr>
          </w:p>
        </w:tc>
        <w:tc>
          <w:tcPr>
            <w:tcW w:w="280" w:type="dxa"/>
            <w:vAlign w:val="bottom"/>
            <w:shd w:val="clear" w:color="auto" w:fill="F8F4F1"/>
          </w:tcPr>
          <w:p>
            <w:pPr>
              <w:spacing w:after="0"/>
              <w:rPr>
                <w:sz w:val="13"/>
                <w:szCs w:val="13"/>
                <w:color w:val="auto"/>
              </w:rPr>
            </w:pPr>
          </w:p>
        </w:tc>
        <w:tc>
          <w:tcPr>
            <w:tcW w:w="960" w:type="dxa"/>
            <w:vAlign w:val="bottom"/>
            <w:shd w:val="clear" w:color="auto" w:fill="F8F4F1"/>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Real estate assets, at cost: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F8F4F1"/>
          </w:tcPr>
          <w:p>
            <w:pPr>
              <w:ind w:left="360"/>
              <w:spacing w:after="0"/>
              <w:rPr>
                <w:sz w:val="20"/>
                <w:szCs w:val="20"/>
                <w:color w:val="auto"/>
              </w:rPr>
            </w:pPr>
            <w:r>
              <w:rPr>
                <w:rFonts w:ascii="Arial" w:cs="Arial" w:eastAsia="Arial" w:hAnsi="Arial"/>
                <w:sz w:val="11"/>
                <w:szCs w:val="11"/>
                <w:color w:val="auto"/>
              </w:rPr>
              <w:t>Land</w:t>
            </w:r>
          </w:p>
        </w:tc>
        <w:tc>
          <w:tcPr>
            <w:tcW w:w="220" w:type="dxa"/>
            <w:vAlign w:val="bottom"/>
            <w:shd w:val="clear" w:color="auto" w:fill="F8F4F1"/>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552,482</w:t>
            </w:r>
          </w:p>
        </w:tc>
        <w:tc>
          <w:tcPr>
            <w:tcW w:w="300" w:type="dxa"/>
            <w:vAlign w:val="bottom"/>
            <w:shd w:val="clear" w:color="auto" w:fill="F8F4F1"/>
          </w:tcPr>
          <w:p>
            <w:pPr>
              <w:jc w:val="right"/>
              <w:ind w:right="8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540,584</w:t>
            </w:r>
          </w:p>
        </w:tc>
        <w:tc>
          <w:tcPr>
            <w:tcW w:w="2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w:t>
            </w:r>
          </w:p>
        </w:tc>
        <w:tc>
          <w:tcPr>
            <w:tcW w:w="10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540,584</w:t>
            </w:r>
          </w:p>
        </w:tc>
        <w:tc>
          <w:tcPr>
            <w:tcW w:w="2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540,584</w:t>
            </w:r>
          </w:p>
        </w:tc>
        <w:tc>
          <w:tcPr>
            <w:tcW w:w="2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w:t>
            </w: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540,584</w:t>
            </w:r>
          </w:p>
        </w:tc>
        <w:tc>
          <w:tcPr>
            <w:tcW w:w="0" w:type="dxa"/>
            <w:vAlign w:val="bottom"/>
          </w:tcPr>
          <w:p>
            <w:pPr>
              <w:spacing w:after="0"/>
              <w:rPr>
                <w:sz w:val="1"/>
                <w:szCs w:val="1"/>
                <w:color w:val="auto"/>
              </w:rPr>
            </w:pPr>
          </w:p>
        </w:tc>
      </w:tr>
      <w:tr>
        <w:trPr>
          <w:trHeight w:val="169"/>
        </w:trPr>
        <w:tc>
          <w:tcPr>
            <w:tcW w:w="4560" w:type="dxa"/>
            <w:vAlign w:val="bottom"/>
          </w:tcPr>
          <w:p>
            <w:pPr>
              <w:ind w:left="360"/>
              <w:spacing w:after="0"/>
              <w:rPr>
                <w:sz w:val="20"/>
                <w:szCs w:val="20"/>
                <w:color w:val="auto"/>
              </w:rPr>
            </w:pPr>
            <w:r>
              <w:rPr>
                <w:rFonts w:ascii="Arial" w:cs="Arial" w:eastAsia="Arial" w:hAnsi="Arial"/>
                <w:sz w:val="11"/>
                <w:szCs w:val="11"/>
                <w:color w:val="auto"/>
              </w:rPr>
              <w:t>Buildings and improvements</w:t>
            </w:r>
          </w:p>
        </w:tc>
        <w:tc>
          <w:tcPr>
            <w:tcW w:w="22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4,101,909</w:t>
            </w:r>
          </w:p>
        </w:tc>
        <w:tc>
          <w:tcPr>
            <w:tcW w:w="3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4,029,471</w:t>
            </w:r>
          </w:p>
        </w:tc>
        <w:tc>
          <w:tcPr>
            <w:tcW w:w="28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4,013,488</w:t>
            </w:r>
          </w:p>
        </w:tc>
        <w:tc>
          <w:tcPr>
            <w:tcW w:w="26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3,970,856</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3,923,258</w:t>
            </w:r>
          </w:p>
        </w:tc>
        <w:tc>
          <w:tcPr>
            <w:tcW w:w="0" w:type="dxa"/>
            <w:vAlign w:val="bottom"/>
          </w:tcPr>
          <w:p>
            <w:pPr>
              <w:spacing w:after="0"/>
              <w:rPr>
                <w:sz w:val="1"/>
                <w:szCs w:val="1"/>
                <w:color w:val="auto"/>
              </w:rPr>
            </w:pPr>
          </w:p>
        </w:tc>
      </w:tr>
      <w:tr>
        <w:trPr>
          <w:trHeight w:val="176"/>
        </w:trPr>
        <w:tc>
          <w:tcPr>
            <w:tcW w:w="4560" w:type="dxa"/>
            <w:vAlign w:val="bottom"/>
            <w:shd w:val="clear" w:color="auto" w:fill="F8F4F1"/>
          </w:tcPr>
          <w:p>
            <w:pPr>
              <w:ind w:left="360"/>
              <w:spacing w:after="0"/>
              <w:rPr>
                <w:sz w:val="20"/>
                <w:szCs w:val="20"/>
                <w:color w:val="auto"/>
              </w:rPr>
            </w:pPr>
            <w:r>
              <w:rPr>
                <w:rFonts w:ascii="Arial" w:cs="Arial" w:eastAsia="Arial" w:hAnsi="Arial"/>
                <w:sz w:val="11"/>
                <w:szCs w:val="11"/>
                <w:color w:val="auto"/>
              </w:rPr>
              <w:t>Buildings and improvements, accumulated depreciation</w:t>
            </w:r>
          </w:p>
        </w:tc>
        <w:tc>
          <w:tcPr>
            <w:tcW w:w="22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(1,356,637)</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(1,315,910)</w:t>
            </w:r>
          </w:p>
        </w:tc>
        <w:tc>
          <w:tcPr>
            <w:tcW w:w="280" w:type="dxa"/>
            <w:vAlign w:val="bottom"/>
            <w:shd w:val="clear" w:color="auto" w:fill="F8F4F1"/>
          </w:tcPr>
          <w:p>
            <w:pPr>
              <w:spacing w:after="0"/>
              <w:rPr>
                <w:sz w:val="15"/>
                <w:szCs w:val="15"/>
                <w:color w:val="auto"/>
              </w:rPr>
            </w:pPr>
          </w:p>
        </w:tc>
        <w:tc>
          <w:tcPr>
            <w:tcW w:w="106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(1,292,892)</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(1,250,436)</w:t>
            </w:r>
          </w:p>
        </w:tc>
        <w:tc>
          <w:tcPr>
            <w:tcW w:w="280" w:type="dxa"/>
            <w:vAlign w:val="bottom"/>
            <w:shd w:val="clear" w:color="auto" w:fill="F8F4F1"/>
          </w:tcPr>
          <w:p>
            <w:pPr>
              <w:spacing w:after="0"/>
              <w:rPr>
                <w:sz w:val="15"/>
                <w:szCs w:val="15"/>
                <w:color w:val="auto"/>
              </w:rPr>
            </w:pP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(1,210,745)</w:t>
            </w:r>
          </w:p>
        </w:tc>
        <w:tc>
          <w:tcPr>
            <w:tcW w:w="0" w:type="dxa"/>
            <w:vAlign w:val="bottom"/>
          </w:tcPr>
          <w:p>
            <w:pPr>
              <w:spacing w:after="0"/>
              <w:rPr>
                <w:sz w:val="1"/>
                <w:szCs w:val="1"/>
                <w:color w:val="auto"/>
              </w:rPr>
            </w:pPr>
          </w:p>
        </w:tc>
      </w:tr>
      <w:tr>
        <w:trPr>
          <w:trHeight w:val="169"/>
        </w:trPr>
        <w:tc>
          <w:tcPr>
            <w:tcW w:w="4560" w:type="dxa"/>
            <w:vAlign w:val="bottom"/>
          </w:tcPr>
          <w:p>
            <w:pPr>
              <w:ind w:left="360"/>
              <w:spacing w:after="0"/>
              <w:rPr>
                <w:sz w:val="20"/>
                <w:szCs w:val="20"/>
                <w:color w:val="auto"/>
              </w:rPr>
            </w:pPr>
            <w:r>
              <w:rPr>
                <w:rFonts w:ascii="Arial" w:cs="Arial" w:eastAsia="Arial" w:hAnsi="Arial"/>
                <w:sz w:val="11"/>
                <w:szCs w:val="11"/>
                <w:color w:val="auto"/>
              </w:rPr>
              <w:t>Intangible lease assets</w:t>
            </w:r>
          </w:p>
        </w:tc>
        <w:tc>
          <w:tcPr>
            <w:tcW w:w="22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115,226</w:t>
            </w:r>
          </w:p>
        </w:tc>
        <w:tc>
          <w:tcPr>
            <w:tcW w:w="3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102,637</w:t>
            </w:r>
          </w:p>
        </w:tc>
        <w:tc>
          <w:tcPr>
            <w:tcW w:w="28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117,826</w:t>
            </w:r>
          </w:p>
        </w:tc>
        <w:tc>
          <w:tcPr>
            <w:tcW w:w="26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118,195</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119,734</w:t>
            </w:r>
          </w:p>
        </w:tc>
        <w:tc>
          <w:tcPr>
            <w:tcW w:w="0" w:type="dxa"/>
            <w:vAlign w:val="bottom"/>
          </w:tcPr>
          <w:p>
            <w:pPr>
              <w:spacing w:after="0"/>
              <w:rPr>
                <w:sz w:val="1"/>
                <w:szCs w:val="1"/>
                <w:color w:val="auto"/>
              </w:rPr>
            </w:pPr>
          </w:p>
        </w:tc>
      </w:tr>
      <w:tr>
        <w:trPr>
          <w:trHeight w:val="176"/>
        </w:trPr>
        <w:tc>
          <w:tcPr>
            <w:tcW w:w="4560" w:type="dxa"/>
            <w:vAlign w:val="bottom"/>
            <w:shd w:val="clear" w:color="auto" w:fill="F8F4F1"/>
          </w:tcPr>
          <w:p>
            <w:pPr>
              <w:ind w:left="360"/>
              <w:spacing w:after="0"/>
              <w:rPr>
                <w:sz w:val="20"/>
                <w:szCs w:val="20"/>
                <w:color w:val="auto"/>
              </w:rPr>
            </w:pPr>
            <w:r>
              <w:rPr>
                <w:rFonts w:ascii="Arial" w:cs="Arial" w:eastAsia="Arial" w:hAnsi="Arial"/>
                <w:sz w:val="11"/>
                <w:szCs w:val="11"/>
                <w:color w:val="auto"/>
              </w:rPr>
              <w:t>Intangible lease assets, accumulated amortization</w:t>
            </w:r>
          </w:p>
        </w:tc>
        <w:tc>
          <w:tcPr>
            <w:tcW w:w="22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(68,465)</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(65,398)</w:t>
            </w:r>
          </w:p>
        </w:tc>
        <w:tc>
          <w:tcPr>
            <w:tcW w:w="280" w:type="dxa"/>
            <w:vAlign w:val="bottom"/>
            <w:shd w:val="clear" w:color="auto" w:fill="F8F4F1"/>
          </w:tcPr>
          <w:p>
            <w:pPr>
              <w:spacing w:after="0"/>
              <w:rPr>
                <w:sz w:val="15"/>
                <w:szCs w:val="15"/>
                <w:color w:val="auto"/>
              </w:rPr>
            </w:pPr>
          </w:p>
        </w:tc>
        <w:tc>
          <w:tcPr>
            <w:tcW w:w="106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(77,271)</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(73,824)</w:t>
            </w:r>
          </w:p>
        </w:tc>
        <w:tc>
          <w:tcPr>
            <w:tcW w:w="280" w:type="dxa"/>
            <w:vAlign w:val="bottom"/>
            <w:shd w:val="clear" w:color="auto" w:fill="F8F4F1"/>
          </w:tcPr>
          <w:p>
            <w:pPr>
              <w:spacing w:after="0"/>
              <w:rPr>
                <w:sz w:val="15"/>
                <w:szCs w:val="15"/>
                <w:color w:val="auto"/>
              </w:rPr>
            </w:pP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(71,501)</w:t>
            </w:r>
          </w:p>
        </w:tc>
        <w:tc>
          <w:tcPr>
            <w:tcW w:w="0" w:type="dxa"/>
            <w:vAlign w:val="bottom"/>
          </w:tcPr>
          <w:p>
            <w:pPr>
              <w:spacing w:after="0"/>
              <w:rPr>
                <w:sz w:val="1"/>
                <w:szCs w:val="1"/>
                <w:color w:val="auto"/>
              </w:rPr>
            </w:pPr>
          </w:p>
        </w:tc>
      </w:tr>
      <w:tr>
        <w:trPr>
          <w:trHeight w:val="169"/>
        </w:trPr>
        <w:tc>
          <w:tcPr>
            <w:tcW w:w="4560" w:type="dxa"/>
            <w:vAlign w:val="bottom"/>
          </w:tcPr>
          <w:p>
            <w:pPr>
              <w:ind w:left="360"/>
              <w:spacing w:after="0"/>
              <w:rPr>
                <w:sz w:val="20"/>
                <w:szCs w:val="20"/>
                <w:color w:val="auto"/>
              </w:rPr>
            </w:pPr>
            <w:r>
              <w:rPr>
                <w:rFonts w:ascii="Arial" w:cs="Arial" w:eastAsia="Arial" w:hAnsi="Arial"/>
                <w:sz w:val="11"/>
                <w:szCs w:val="11"/>
                <w:color w:val="auto"/>
              </w:rPr>
              <w:t>Construction in progress</w:t>
            </w:r>
          </w:p>
        </w:tc>
        <w:tc>
          <w:tcPr>
            <w:tcW w:w="22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50,991</w:t>
            </w:r>
          </w:p>
        </w:tc>
        <w:tc>
          <w:tcPr>
            <w:tcW w:w="3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47,131</w:t>
            </w:r>
          </w:p>
        </w:tc>
        <w:tc>
          <w:tcPr>
            <w:tcW w:w="28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48,855</w:t>
            </w:r>
          </w:p>
        </w:tc>
        <w:tc>
          <w:tcPr>
            <w:tcW w:w="26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44,358</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57,074</w:t>
            </w:r>
          </w:p>
        </w:tc>
        <w:tc>
          <w:tcPr>
            <w:tcW w:w="0" w:type="dxa"/>
            <w:vAlign w:val="bottom"/>
          </w:tcPr>
          <w:p>
            <w:pPr>
              <w:spacing w:after="0"/>
              <w:rPr>
                <w:sz w:val="1"/>
                <w:szCs w:val="1"/>
                <w:color w:val="auto"/>
              </w:rPr>
            </w:pPr>
          </w:p>
        </w:tc>
      </w:tr>
      <w:tr>
        <w:trPr>
          <w:trHeight w:val="176"/>
        </w:trPr>
        <w:tc>
          <w:tcPr>
            <w:tcW w:w="4560" w:type="dxa"/>
            <w:vAlign w:val="bottom"/>
            <w:shd w:val="clear" w:color="auto" w:fill="F8F4F1"/>
          </w:tcPr>
          <w:p>
            <w:pPr>
              <w:ind w:left="360"/>
              <w:spacing w:after="0"/>
              <w:rPr>
                <w:sz w:val="20"/>
                <w:szCs w:val="20"/>
                <w:color w:val="auto"/>
              </w:rPr>
            </w:pPr>
            <w:r>
              <w:rPr>
                <w:rFonts w:ascii="Arial" w:cs="Arial" w:eastAsia="Arial" w:hAnsi="Arial"/>
                <w:sz w:val="11"/>
                <w:szCs w:val="11"/>
                <w:color w:val="auto"/>
              </w:rPr>
              <w:t>Real estate assets held for sale, gross</w:t>
            </w:r>
          </w:p>
        </w:tc>
        <w:tc>
          <w:tcPr>
            <w:tcW w:w="22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97,303</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100,140</w:t>
            </w:r>
          </w:p>
        </w:tc>
        <w:tc>
          <w:tcPr>
            <w:tcW w:w="280" w:type="dxa"/>
            <w:vAlign w:val="bottom"/>
            <w:shd w:val="clear" w:color="auto" w:fill="F8F4F1"/>
          </w:tcPr>
          <w:p>
            <w:pPr>
              <w:spacing w:after="0"/>
              <w:rPr>
                <w:sz w:val="15"/>
                <w:szCs w:val="15"/>
                <w:color w:val="auto"/>
              </w:rPr>
            </w:pPr>
          </w:p>
        </w:tc>
        <w:tc>
          <w:tcPr>
            <w:tcW w:w="10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100,140</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100,140</w:t>
            </w:r>
          </w:p>
        </w:tc>
        <w:tc>
          <w:tcPr>
            <w:tcW w:w="280" w:type="dxa"/>
            <w:vAlign w:val="bottom"/>
            <w:shd w:val="clear" w:color="auto" w:fill="F8F4F1"/>
          </w:tcPr>
          <w:p>
            <w:pPr>
              <w:spacing w:after="0"/>
              <w:rPr>
                <w:sz w:val="15"/>
                <w:szCs w:val="15"/>
                <w:color w:val="auto"/>
              </w:rPr>
            </w:pP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100,140</w:t>
            </w:r>
          </w:p>
        </w:tc>
        <w:tc>
          <w:tcPr>
            <w:tcW w:w="0" w:type="dxa"/>
            <w:vAlign w:val="bottom"/>
          </w:tcPr>
          <w:p>
            <w:pPr>
              <w:spacing w:after="0"/>
              <w:rPr>
                <w:sz w:val="1"/>
                <w:szCs w:val="1"/>
                <w:color w:val="auto"/>
              </w:rPr>
            </w:pPr>
          </w:p>
        </w:tc>
      </w:tr>
      <w:tr>
        <w:trPr>
          <w:trHeight w:val="169"/>
        </w:trPr>
        <w:tc>
          <w:tcPr>
            <w:tcW w:w="4560" w:type="dxa"/>
            <w:vAlign w:val="bottom"/>
            <w:tcBorders>
              <w:bottom w:val="single" w:sz="8" w:color="F8F4F1"/>
            </w:tcBorders>
          </w:tcPr>
          <w:p>
            <w:pPr>
              <w:ind w:left="360"/>
              <w:spacing w:after="0"/>
              <w:rPr>
                <w:sz w:val="20"/>
                <w:szCs w:val="20"/>
                <w:color w:val="auto"/>
              </w:rPr>
            </w:pPr>
            <w:r>
              <w:rPr>
                <w:rFonts w:ascii="Arial" w:cs="Arial" w:eastAsia="Arial" w:hAnsi="Arial"/>
                <w:sz w:val="11"/>
                <w:szCs w:val="11"/>
                <w:color w:val="auto"/>
              </w:rPr>
              <w:t>Real estate assets held for sale, accumulated depreciation &amp; amortization</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(30,800)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(29,922)</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(29,043)</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(28,164)</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(27,286)</w:t>
            </w:r>
          </w:p>
        </w:tc>
        <w:tc>
          <w:tcPr>
            <w:tcW w:w="0" w:type="dxa"/>
            <w:vAlign w:val="bottom"/>
          </w:tcPr>
          <w:p>
            <w:pPr>
              <w:spacing w:after="0"/>
              <w:rPr>
                <w:sz w:val="1"/>
                <w:szCs w:val="1"/>
                <w:color w:val="auto"/>
              </w:rPr>
            </w:pPr>
          </w:p>
        </w:tc>
      </w:tr>
      <w:tr>
        <w:trPr>
          <w:trHeight w:val="166"/>
        </w:trPr>
        <w:tc>
          <w:tcPr>
            <w:tcW w:w="4560" w:type="dxa"/>
            <w:vAlign w:val="bottom"/>
            <w:shd w:val="clear" w:color="auto" w:fill="F8F4F1"/>
          </w:tcPr>
          <w:p>
            <w:pPr>
              <w:ind w:left="540"/>
              <w:spacing w:after="0"/>
              <w:rPr>
                <w:sz w:val="20"/>
                <w:szCs w:val="20"/>
                <w:color w:val="auto"/>
              </w:rPr>
            </w:pPr>
            <w:r>
              <w:rPr>
                <w:rFonts w:ascii="Arial" w:cs="Arial" w:eastAsia="Arial" w:hAnsi="Arial"/>
                <w:sz w:val="11"/>
                <w:szCs w:val="11"/>
                <w:color w:val="auto"/>
              </w:rPr>
              <w:t>Total real estate assets</w:t>
            </w:r>
          </w:p>
        </w:tc>
        <w:tc>
          <w:tcPr>
            <w:tcW w:w="220" w:type="dxa"/>
            <w:vAlign w:val="bottom"/>
            <w:shd w:val="clear" w:color="auto" w:fill="F8F4F1"/>
          </w:tcPr>
          <w:p>
            <w:pPr>
              <w:spacing w:after="0"/>
              <w:rPr>
                <w:sz w:val="14"/>
                <w:szCs w:val="14"/>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3,462,009</w:t>
            </w:r>
          </w:p>
        </w:tc>
        <w:tc>
          <w:tcPr>
            <w:tcW w:w="300" w:type="dxa"/>
            <w:vAlign w:val="bottom"/>
            <w:shd w:val="clear" w:color="auto" w:fill="F8F4F1"/>
          </w:tcPr>
          <w:p>
            <w:pPr>
              <w:spacing w:after="0"/>
              <w:rPr>
                <w:sz w:val="14"/>
                <w:szCs w:val="14"/>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3,408,733</w:t>
            </w:r>
          </w:p>
        </w:tc>
        <w:tc>
          <w:tcPr>
            <w:tcW w:w="280" w:type="dxa"/>
            <w:vAlign w:val="bottom"/>
            <w:shd w:val="clear" w:color="auto" w:fill="F8F4F1"/>
          </w:tcPr>
          <w:p>
            <w:pPr>
              <w:spacing w:after="0"/>
              <w:rPr>
                <w:sz w:val="14"/>
                <w:szCs w:val="14"/>
                <w:color w:val="auto"/>
              </w:rPr>
            </w:pPr>
          </w:p>
        </w:tc>
        <w:tc>
          <w:tcPr>
            <w:tcW w:w="10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3,421,687</w:t>
            </w:r>
          </w:p>
        </w:tc>
        <w:tc>
          <w:tcPr>
            <w:tcW w:w="260" w:type="dxa"/>
            <w:vAlign w:val="bottom"/>
            <w:shd w:val="clear" w:color="auto" w:fill="F8F4F1"/>
          </w:tcPr>
          <w:p>
            <w:pPr>
              <w:spacing w:after="0"/>
              <w:rPr>
                <w:sz w:val="14"/>
                <w:szCs w:val="14"/>
                <w:color w:val="auto"/>
              </w:rPr>
            </w:pPr>
          </w:p>
        </w:tc>
        <w:tc>
          <w:tcPr>
            <w:tcW w:w="10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3,421,709</w:t>
            </w:r>
          </w:p>
        </w:tc>
        <w:tc>
          <w:tcPr>
            <w:tcW w:w="280" w:type="dxa"/>
            <w:vAlign w:val="bottom"/>
            <w:shd w:val="clear" w:color="auto" w:fill="F8F4F1"/>
          </w:tcPr>
          <w:p>
            <w:pPr>
              <w:spacing w:after="0"/>
              <w:rPr>
                <w:sz w:val="14"/>
                <w:szCs w:val="14"/>
                <w:color w:val="auto"/>
              </w:rPr>
            </w:pP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3,431,258</w:t>
            </w:r>
          </w:p>
        </w:tc>
        <w:tc>
          <w:tcPr>
            <w:tcW w:w="0" w:type="dxa"/>
            <w:vAlign w:val="bottom"/>
          </w:tcPr>
          <w:p>
            <w:pPr>
              <w:spacing w:after="0"/>
              <w:rPr>
                <w:sz w:val="1"/>
                <w:szCs w:val="1"/>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Cash and cash equivalents</w:t>
            </w:r>
          </w:p>
        </w:tc>
        <w:tc>
          <w:tcPr>
            <w:tcW w:w="22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3,903</w:t>
            </w:r>
          </w:p>
        </w:tc>
        <w:tc>
          <w:tcPr>
            <w:tcW w:w="3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16,785</w:t>
            </w:r>
          </w:p>
        </w:tc>
        <w:tc>
          <w:tcPr>
            <w:tcW w:w="28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2,279</w:t>
            </w:r>
          </w:p>
        </w:tc>
        <w:tc>
          <w:tcPr>
            <w:tcW w:w="26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731</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2,990</w:t>
            </w:r>
          </w:p>
        </w:tc>
        <w:tc>
          <w:tcPr>
            <w:tcW w:w="0" w:type="dxa"/>
            <w:vAlign w:val="bottom"/>
          </w:tcPr>
          <w:p>
            <w:pPr>
              <w:spacing w:after="0"/>
              <w:rPr>
                <w:sz w:val="1"/>
                <w:szCs w:val="1"/>
                <w:color w:val="auto"/>
              </w:rPr>
            </w:pP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Tenant receivables</w:t>
            </w:r>
          </w:p>
        </w:tc>
        <w:tc>
          <w:tcPr>
            <w:tcW w:w="22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10,207</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11,440</w:t>
            </w:r>
          </w:p>
        </w:tc>
        <w:tc>
          <w:tcPr>
            <w:tcW w:w="280" w:type="dxa"/>
            <w:vAlign w:val="bottom"/>
            <w:shd w:val="clear" w:color="auto" w:fill="F8F4F1"/>
          </w:tcPr>
          <w:p>
            <w:pPr>
              <w:spacing w:after="0"/>
              <w:rPr>
                <w:sz w:val="15"/>
                <w:szCs w:val="15"/>
                <w:color w:val="auto"/>
              </w:rPr>
            </w:pPr>
          </w:p>
        </w:tc>
        <w:tc>
          <w:tcPr>
            <w:tcW w:w="10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6,907</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6,155</w:t>
            </w:r>
          </w:p>
        </w:tc>
        <w:tc>
          <w:tcPr>
            <w:tcW w:w="280" w:type="dxa"/>
            <w:vAlign w:val="bottom"/>
            <w:shd w:val="clear" w:color="auto" w:fill="F8F4F1"/>
          </w:tcPr>
          <w:p>
            <w:pPr>
              <w:spacing w:after="0"/>
              <w:rPr>
                <w:sz w:val="15"/>
                <w:szCs w:val="15"/>
                <w:color w:val="auto"/>
              </w:rPr>
            </w:pP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5,729</w:t>
            </w:r>
          </w:p>
        </w:tc>
        <w:tc>
          <w:tcPr>
            <w:tcW w:w="0" w:type="dxa"/>
            <w:vAlign w:val="bottom"/>
          </w:tcPr>
          <w:p>
            <w:pPr>
              <w:spacing w:after="0"/>
              <w:rPr>
                <w:sz w:val="1"/>
                <w:szCs w:val="1"/>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Straight-line rent receivables</w:t>
            </w:r>
          </w:p>
        </w:tc>
        <w:tc>
          <w:tcPr>
            <w:tcW w:w="22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214,444</w:t>
            </w:r>
          </w:p>
        </w:tc>
        <w:tc>
          <w:tcPr>
            <w:tcW w:w="3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209,057</w:t>
            </w:r>
          </w:p>
        </w:tc>
        <w:tc>
          <w:tcPr>
            <w:tcW w:w="28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205,675</w:t>
            </w:r>
          </w:p>
        </w:tc>
        <w:tc>
          <w:tcPr>
            <w:tcW w:w="26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203,382</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200,527</w:t>
            </w:r>
          </w:p>
        </w:tc>
        <w:tc>
          <w:tcPr>
            <w:tcW w:w="0" w:type="dxa"/>
            <w:vAlign w:val="bottom"/>
          </w:tcPr>
          <w:p>
            <w:pPr>
              <w:spacing w:after="0"/>
              <w:rPr>
                <w:sz w:val="1"/>
                <w:szCs w:val="1"/>
                <w:color w:val="auto"/>
              </w:rPr>
            </w:pP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Restricted cash and escrows</w:t>
            </w:r>
          </w:p>
        </w:tc>
        <w:tc>
          <w:tcPr>
            <w:tcW w:w="22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2,577</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4,961</w:t>
            </w:r>
          </w:p>
        </w:tc>
        <w:tc>
          <w:tcPr>
            <w:tcW w:w="280" w:type="dxa"/>
            <w:vAlign w:val="bottom"/>
            <w:shd w:val="clear" w:color="auto" w:fill="F8F4F1"/>
          </w:tcPr>
          <w:p>
            <w:pPr>
              <w:spacing w:after="0"/>
              <w:rPr>
                <w:sz w:val="15"/>
                <w:szCs w:val="15"/>
                <w:color w:val="auto"/>
              </w:rPr>
            </w:pPr>
          </w:p>
        </w:tc>
        <w:tc>
          <w:tcPr>
            <w:tcW w:w="10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4,056</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3,060</w:t>
            </w:r>
          </w:p>
        </w:tc>
        <w:tc>
          <w:tcPr>
            <w:tcW w:w="280" w:type="dxa"/>
            <w:vAlign w:val="bottom"/>
            <w:shd w:val="clear" w:color="auto" w:fill="F8F4F1"/>
          </w:tcPr>
          <w:p>
            <w:pPr>
              <w:spacing w:after="0"/>
              <w:rPr>
                <w:sz w:val="15"/>
                <w:szCs w:val="15"/>
                <w:color w:val="auto"/>
              </w:rPr>
            </w:pP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5,145</w:t>
            </w:r>
          </w:p>
        </w:tc>
        <w:tc>
          <w:tcPr>
            <w:tcW w:w="0" w:type="dxa"/>
            <w:vAlign w:val="bottom"/>
          </w:tcPr>
          <w:p>
            <w:pPr>
              <w:spacing w:after="0"/>
              <w:rPr>
                <w:sz w:val="1"/>
                <w:szCs w:val="1"/>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Prepaid expenses and other assets</w:t>
            </w:r>
          </w:p>
        </w:tc>
        <w:tc>
          <w:tcPr>
            <w:tcW w:w="22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24,475</w:t>
            </w:r>
          </w:p>
        </w:tc>
        <w:tc>
          <w:tcPr>
            <w:tcW w:w="3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24,120</w:t>
            </w:r>
          </w:p>
        </w:tc>
        <w:tc>
          <w:tcPr>
            <w:tcW w:w="28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20,928</w:t>
            </w:r>
          </w:p>
        </w:tc>
        <w:tc>
          <w:tcPr>
            <w:tcW w:w="26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20,857</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27,598</w:t>
            </w:r>
          </w:p>
        </w:tc>
        <w:tc>
          <w:tcPr>
            <w:tcW w:w="0" w:type="dxa"/>
            <w:vAlign w:val="bottom"/>
          </w:tcPr>
          <w:p>
            <w:pPr>
              <w:spacing w:after="0"/>
              <w:rPr>
                <w:sz w:val="1"/>
                <w:szCs w:val="1"/>
                <w:color w:val="auto"/>
              </w:rPr>
            </w:pP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Goodwill</w:t>
            </w:r>
          </w:p>
        </w:tc>
        <w:tc>
          <w:tcPr>
            <w:tcW w:w="22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53,491</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53,491</w:t>
            </w:r>
          </w:p>
        </w:tc>
        <w:tc>
          <w:tcPr>
            <w:tcW w:w="280" w:type="dxa"/>
            <w:vAlign w:val="bottom"/>
            <w:shd w:val="clear" w:color="auto" w:fill="F8F4F1"/>
          </w:tcPr>
          <w:p>
            <w:pPr>
              <w:spacing w:after="0"/>
              <w:rPr>
                <w:sz w:val="15"/>
                <w:szCs w:val="15"/>
                <w:color w:val="auto"/>
              </w:rPr>
            </w:pPr>
          </w:p>
        </w:tc>
        <w:tc>
          <w:tcPr>
            <w:tcW w:w="10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53,491</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53,491</w:t>
            </w:r>
          </w:p>
        </w:tc>
        <w:tc>
          <w:tcPr>
            <w:tcW w:w="280" w:type="dxa"/>
            <w:vAlign w:val="bottom"/>
            <w:shd w:val="clear" w:color="auto" w:fill="F8F4F1"/>
          </w:tcPr>
          <w:p>
            <w:pPr>
              <w:spacing w:after="0"/>
              <w:rPr>
                <w:sz w:val="15"/>
                <w:szCs w:val="15"/>
                <w:color w:val="auto"/>
              </w:rPr>
            </w:pP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53,491</w:t>
            </w:r>
          </w:p>
        </w:tc>
        <w:tc>
          <w:tcPr>
            <w:tcW w:w="0" w:type="dxa"/>
            <w:vAlign w:val="bottom"/>
          </w:tcPr>
          <w:p>
            <w:pPr>
              <w:spacing w:after="0"/>
              <w:rPr>
                <w:sz w:val="1"/>
                <w:szCs w:val="1"/>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Interest rate swaps</w:t>
            </w:r>
          </w:p>
        </w:tc>
        <w:tc>
          <w:tcPr>
            <w:tcW w:w="22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2,561</w:t>
            </w:r>
          </w:p>
        </w:tc>
        <w:tc>
          <w:tcPr>
            <w:tcW w:w="3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530</w:t>
            </w:r>
          </w:p>
        </w:tc>
        <w:tc>
          <w:tcPr>
            <w:tcW w:w="28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Deferred lease costs, gross</w:t>
            </w:r>
          </w:p>
        </w:tc>
        <w:tc>
          <w:tcPr>
            <w:tcW w:w="22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531,779</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520,047</w:t>
            </w:r>
          </w:p>
        </w:tc>
        <w:tc>
          <w:tcPr>
            <w:tcW w:w="280" w:type="dxa"/>
            <w:vAlign w:val="bottom"/>
            <w:shd w:val="clear" w:color="auto" w:fill="F8F4F1"/>
          </w:tcPr>
          <w:p>
            <w:pPr>
              <w:spacing w:after="0"/>
              <w:rPr>
                <w:sz w:val="15"/>
                <w:szCs w:val="15"/>
                <w:color w:val="auto"/>
              </w:rPr>
            </w:pPr>
          </w:p>
        </w:tc>
        <w:tc>
          <w:tcPr>
            <w:tcW w:w="10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522,237</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512,049</w:t>
            </w:r>
          </w:p>
        </w:tc>
        <w:tc>
          <w:tcPr>
            <w:tcW w:w="280" w:type="dxa"/>
            <w:vAlign w:val="bottom"/>
            <w:shd w:val="clear" w:color="auto" w:fill="F8F4F1"/>
          </w:tcPr>
          <w:p>
            <w:pPr>
              <w:spacing w:after="0"/>
              <w:rPr>
                <w:sz w:val="15"/>
                <w:szCs w:val="15"/>
                <w:color w:val="auto"/>
              </w:rPr>
            </w:pP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465,425</w:t>
            </w:r>
          </w:p>
        </w:tc>
        <w:tc>
          <w:tcPr>
            <w:tcW w:w="0" w:type="dxa"/>
            <w:vAlign w:val="bottom"/>
          </w:tcPr>
          <w:p>
            <w:pPr>
              <w:spacing w:after="0"/>
              <w:rPr>
                <w:sz w:val="1"/>
                <w:szCs w:val="1"/>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Deferred lease costs, accumulated amortization</w:t>
            </w:r>
          </w:p>
        </w:tc>
        <w:tc>
          <w:tcPr>
            <w:tcW w:w="220" w:type="dxa"/>
            <w:vAlign w:val="bottom"/>
          </w:tcPr>
          <w:p>
            <w:pPr>
              <w:spacing w:after="0"/>
              <w:rPr>
                <w:sz w:val="14"/>
                <w:szCs w:val="14"/>
                <w:color w:val="auto"/>
              </w:rPr>
            </w:pPr>
          </w:p>
        </w:tc>
        <w:tc>
          <w:tcPr>
            <w:tcW w:w="1040" w:type="dxa"/>
            <w:vAlign w:val="bottom"/>
          </w:tcPr>
          <w:p>
            <w:pPr>
              <w:jc w:val="right"/>
              <w:ind w:right="23"/>
              <w:spacing w:after="0"/>
              <w:rPr>
                <w:sz w:val="20"/>
                <w:szCs w:val="20"/>
                <w:color w:val="auto"/>
              </w:rPr>
            </w:pPr>
            <w:r>
              <w:rPr>
                <w:rFonts w:ascii="Arial" w:cs="Arial" w:eastAsia="Arial" w:hAnsi="Arial"/>
                <w:sz w:val="11"/>
                <w:szCs w:val="11"/>
                <w:color w:val="auto"/>
              </w:rPr>
              <w:t>(228,978)</w:t>
            </w:r>
          </w:p>
        </w:tc>
        <w:tc>
          <w:tcPr>
            <w:tcW w:w="300" w:type="dxa"/>
            <w:vAlign w:val="bottom"/>
          </w:tcPr>
          <w:p>
            <w:pPr>
              <w:spacing w:after="0"/>
              <w:rPr>
                <w:sz w:val="14"/>
                <w:szCs w:val="14"/>
                <w:color w:val="auto"/>
              </w:rPr>
            </w:pPr>
          </w:p>
        </w:tc>
        <w:tc>
          <w:tcPr>
            <w:tcW w:w="1040" w:type="dxa"/>
            <w:vAlign w:val="bottom"/>
          </w:tcPr>
          <w:p>
            <w:pPr>
              <w:jc w:val="right"/>
              <w:ind w:right="23"/>
              <w:spacing w:after="0"/>
              <w:rPr>
                <w:sz w:val="20"/>
                <w:szCs w:val="20"/>
                <w:color w:val="auto"/>
              </w:rPr>
            </w:pPr>
            <w:r>
              <w:rPr>
                <w:rFonts w:ascii="Arial" w:cs="Arial" w:eastAsia="Arial" w:hAnsi="Arial"/>
                <w:sz w:val="11"/>
                <w:szCs w:val="11"/>
                <w:color w:val="auto"/>
              </w:rPr>
              <w:t>(216,631)</w:t>
            </w:r>
          </w:p>
        </w:tc>
        <w:tc>
          <w:tcPr>
            <w:tcW w:w="280" w:type="dxa"/>
            <w:vAlign w:val="bottom"/>
          </w:tcPr>
          <w:p>
            <w:pPr>
              <w:spacing w:after="0"/>
              <w:rPr>
                <w:sz w:val="14"/>
                <w:szCs w:val="14"/>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(219,064)</w:t>
            </w:r>
          </w:p>
        </w:tc>
        <w:tc>
          <w:tcPr>
            <w:tcW w:w="260" w:type="dxa"/>
            <w:vAlign w:val="bottom"/>
          </w:tcPr>
          <w:p>
            <w:pPr>
              <w:spacing w:after="0"/>
              <w:rPr>
                <w:sz w:val="14"/>
                <w:szCs w:val="14"/>
                <w:color w:val="auto"/>
              </w:rPr>
            </w:pPr>
          </w:p>
        </w:tc>
        <w:tc>
          <w:tcPr>
            <w:tcW w:w="1040" w:type="dxa"/>
            <w:vAlign w:val="bottom"/>
          </w:tcPr>
          <w:p>
            <w:pPr>
              <w:jc w:val="right"/>
              <w:ind w:right="23"/>
              <w:spacing w:after="0"/>
              <w:rPr>
                <w:sz w:val="20"/>
                <w:szCs w:val="20"/>
                <w:color w:val="auto"/>
              </w:rPr>
            </w:pPr>
            <w:r>
              <w:rPr>
                <w:rFonts w:ascii="Arial" w:cs="Arial" w:eastAsia="Arial" w:hAnsi="Arial"/>
                <w:sz w:val="11"/>
                <w:szCs w:val="11"/>
                <w:color w:val="auto"/>
              </w:rPr>
              <w:t>(206,101)</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(204,741)</w:t>
            </w:r>
          </w:p>
        </w:tc>
        <w:tc>
          <w:tcPr>
            <w:tcW w:w="0" w:type="dxa"/>
            <w:vAlign w:val="bottom"/>
          </w:tcPr>
          <w:p>
            <w:pPr>
              <w:spacing w:after="0"/>
              <w:rPr>
                <w:sz w:val="1"/>
                <w:szCs w:val="1"/>
                <w:color w:val="auto"/>
              </w:rPr>
            </w:pP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Other assets held for sale, gross</w:t>
            </w:r>
          </w:p>
        </w:tc>
        <w:tc>
          <w:tcPr>
            <w:tcW w:w="22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18,571</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18,751</w:t>
            </w:r>
          </w:p>
        </w:tc>
        <w:tc>
          <w:tcPr>
            <w:tcW w:w="280" w:type="dxa"/>
            <w:vAlign w:val="bottom"/>
            <w:shd w:val="clear" w:color="auto" w:fill="F8F4F1"/>
          </w:tcPr>
          <w:p>
            <w:pPr>
              <w:spacing w:after="0"/>
              <w:rPr>
                <w:sz w:val="15"/>
                <w:szCs w:val="15"/>
                <w:color w:val="auto"/>
              </w:rPr>
            </w:pPr>
          </w:p>
        </w:tc>
        <w:tc>
          <w:tcPr>
            <w:tcW w:w="10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18,913</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19,075</w:t>
            </w:r>
          </w:p>
        </w:tc>
        <w:tc>
          <w:tcPr>
            <w:tcW w:w="280" w:type="dxa"/>
            <w:vAlign w:val="bottom"/>
            <w:shd w:val="clear" w:color="auto" w:fill="F8F4F1"/>
          </w:tcPr>
          <w:p>
            <w:pPr>
              <w:spacing w:after="0"/>
              <w:rPr>
                <w:sz w:val="15"/>
                <w:szCs w:val="15"/>
                <w:color w:val="auto"/>
              </w:rPr>
            </w:pP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19,236</w:t>
            </w:r>
          </w:p>
        </w:tc>
        <w:tc>
          <w:tcPr>
            <w:tcW w:w="0" w:type="dxa"/>
            <w:vAlign w:val="bottom"/>
          </w:tcPr>
          <w:p>
            <w:pPr>
              <w:spacing w:after="0"/>
              <w:rPr>
                <w:sz w:val="1"/>
                <w:szCs w:val="1"/>
                <w:color w:val="auto"/>
              </w:rPr>
            </w:pPr>
          </w:p>
        </w:tc>
      </w:tr>
      <w:tr>
        <w:trPr>
          <w:trHeight w:val="169"/>
        </w:trPr>
        <w:tc>
          <w:tcPr>
            <w:tcW w:w="4560" w:type="dxa"/>
            <w:vAlign w:val="bottom"/>
            <w:tcBorders>
              <w:bottom w:val="single" w:sz="8" w:color="F8F4F1"/>
            </w:tcBorders>
          </w:tcPr>
          <w:p>
            <w:pPr>
              <w:ind w:left="200"/>
              <w:spacing w:after="0"/>
              <w:rPr>
                <w:sz w:val="20"/>
                <w:szCs w:val="20"/>
                <w:color w:val="auto"/>
              </w:rPr>
            </w:pPr>
            <w:r>
              <w:rPr>
                <w:rFonts w:ascii="Arial" w:cs="Arial" w:eastAsia="Arial" w:hAnsi="Arial"/>
                <w:sz w:val="11"/>
                <w:szCs w:val="11"/>
                <w:color w:val="auto"/>
              </w:rPr>
              <w:t>Other assets held for sale, accumulated amortization</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(3,426)</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(3,302)</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(3,178)</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(3,054)</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(2,930)</w:t>
            </w:r>
          </w:p>
        </w:tc>
        <w:tc>
          <w:tcPr>
            <w:tcW w:w="0" w:type="dxa"/>
            <w:vAlign w:val="bottom"/>
          </w:tcPr>
          <w:p>
            <w:pPr>
              <w:spacing w:after="0"/>
              <w:rPr>
                <w:sz w:val="1"/>
                <w:szCs w:val="1"/>
                <w:color w:val="auto"/>
              </w:rPr>
            </w:pPr>
          </w:p>
        </w:tc>
      </w:tr>
      <w:tr>
        <w:trPr>
          <w:trHeight w:val="191"/>
        </w:trPr>
        <w:tc>
          <w:tcPr>
            <w:tcW w:w="4560" w:type="dxa"/>
            <w:vAlign w:val="bottom"/>
            <w:tcBorders>
              <w:bottom w:val="single" w:sz="8" w:color="F8F4F1"/>
            </w:tcBorders>
            <w:shd w:val="clear" w:color="auto" w:fill="F8F4F1"/>
          </w:tcPr>
          <w:p>
            <w:pPr>
              <w:ind w:left="460"/>
              <w:spacing w:after="0"/>
              <w:rPr>
                <w:sz w:val="20"/>
                <w:szCs w:val="20"/>
                <w:color w:val="auto"/>
              </w:rPr>
            </w:pPr>
            <w:r>
              <w:rPr>
                <w:rFonts w:ascii="Arial" w:cs="Arial" w:eastAsia="Arial" w:hAnsi="Arial"/>
                <w:sz w:val="11"/>
                <w:szCs w:val="11"/>
                <w:b w:val="1"/>
                <w:bCs w:val="1"/>
                <w:color w:val="auto"/>
              </w:rPr>
              <w:t>Total assets</w:t>
            </w:r>
          </w:p>
        </w:tc>
        <w:tc>
          <w:tcPr>
            <w:tcW w:w="220" w:type="dxa"/>
            <w:vAlign w:val="bottom"/>
            <w:tcBorders>
              <w:bottom w:val="single" w:sz="8" w:color="auto"/>
            </w:tcBorders>
            <w:shd w:val="clear" w:color="auto" w:fill="F8F4F1"/>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4,091,613</w:t>
            </w:r>
          </w:p>
        </w:tc>
        <w:tc>
          <w:tcPr>
            <w:tcW w:w="300" w:type="dxa"/>
            <w:vAlign w:val="bottom"/>
            <w:tcBorders>
              <w:bottom w:val="single" w:sz="8" w:color="auto"/>
            </w:tcBorders>
            <w:shd w:val="clear" w:color="auto" w:fill="F8F4F1"/>
          </w:tcPr>
          <w:p>
            <w:pPr>
              <w:jc w:val="right"/>
              <w:ind w:right="83"/>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4,047,982</w:t>
            </w:r>
          </w:p>
        </w:tc>
        <w:tc>
          <w:tcPr>
            <w:tcW w:w="28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106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4,033,931</w:t>
            </w:r>
          </w:p>
        </w:tc>
        <w:tc>
          <w:tcPr>
            <w:tcW w:w="26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4,031,354</w:t>
            </w:r>
          </w:p>
        </w:tc>
        <w:tc>
          <w:tcPr>
            <w:tcW w:w="28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4,003,728</w:t>
            </w:r>
          </w:p>
        </w:tc>
        <w:tc>
          <w:tcPr>
            <w:tcW w:w="0" w:type="dxa"/>
            <w:vAlign w:val="bottom"/>
          </w:tcPr>
          <w:p>
            <w:pPr>
              <w:spacing w:after="0"/>
              <w:rPr>
                <w:sz w:val="1"/>
                <w:szCs w:val="1"/>
                <w:color w:val="auto"/>
              </w:rPr>
            </w:pPr>
          </w:p>
        </w:tc>
      </w:tr>
      <w:tr>
        <w:trPr>
          <w:trHeight w:val="20"/>
        </w:trPr>
        <w:tc>
          <w:tcPr>
            <w:tcW w:w="4560" w:type="dxa"/>
            <w:vAlign w:val="bottom"/>
            <w:tcBorders>
              <w:top w:val="single" w:sz="8" w:color="F8F4F1"/>
              <w:bottom w:val="single" w:sz="8" w:color="F8F4F1"/>
            </w:tcBorders>
            <w:vMerge w:val="restart"/>
          </w:tcPr>
          <w:p>
            <w:pPr>
              <w:ind w:left="20"/>
              <w:spacing w:after="0"/>
              <w:rPr>
                <w:sz w:val="20"/>
                <w:szCs w:val="20"/>
                <w:color w:val="auto"/>
              </w:rPr>
            </w:pPr>
            <w:r>
              <w:rPr>
                <w:rFonts w:ascii="Arial" w:cs="Arial" w:eastAsia="Arial" w:hAnsi="Arial"/>
                <w:sz w:val="11"/>
                <w:szCs w:val="11"/>
                <w:b w:val="1"/>
                <w:bCs w:val="1"/>
                <w:color w:val="auto"/>
              </w:rPr>
              <w:t>Liabilities:</w:t>
            </w:r>
          </w:p>
        </w:tc>
        <w:tc>
          <w:tcPr>
            <w:tcW w:w="220" w:type="dxa"/>
            <w:vAlign w:val="bottom"/>
            <w:tcBorders>
              <w:top w:val="single" w:sz="8" w:color="F8F4F1"/>
              <w:bottom w:val="single" w:sz="8" w:color="auto"/>
            </w:tcBorders>
          </w:tcPr>
          <w:p>
            <w:pPr>
              <w:spacing w:after="0" w:line="20" w:lineRule="exact"/>
              <w:rPr>
                <w:sz w:val="1"/>
                <w:szCs w:val="1"/>
                <w:color w:val="auto"/>
              </w:rPr>
            </w:pPr>
          </w:p>
        </w:tc>
        <w:tc>
          <w:tcPr>
            <w:tcW w:w="1040" w:type="dxa"/>
            <w:vAlign w:val="bottom"/>
            <w:tcBorders>
              <w:top w:val="single" w:sz="8" w:color="F8F4F1"/>
              <w:bottom w:val="single" w:sz="8" w:color="auto"/>
            </w:tcBorders>
          </w:tcPr>
          <w:p>
            <w:pPr>
              <w:spacing w:after="0" w:line="20" w:lineRule="exact"/>
              <w:rPr>
                <w:sz w:val="1"/>
                <w:szCs w:val="1"/>
                <w:color w:val="auto"/>
              </w:rPr>
            </w:pPr>
          </w:p>
        </w:tc>
        <w:tc>
          <w:tcPr>
            <w:tcW w:w="300" w:type="dxa"/>
            <w:vAlign w:val="bottom"/>
            <w:tcBorders>
              <w:top w:val="single" w:sz="8" w:color="F8F4F1"/>
              <w:bottom w:val="single" w:sz="8" w:color="auto"/>
            </w:tcBorders>
          </w:tcPr>
          <w:p>
            <w:pPr>
              <w:spacing w:after="0" w:line="20" w:lineRule="exact"/>
              <w:rPr>
                <w:sz w:val="1"/>
                <w:szCs w:val="1"/>
                <w:color w:val="auto"/>
              </w:rPr>
            </w:pPr>
          </w:p>
        </w:tc>
        <w:tc>
          <w:tcPr>
            <w:tcW w:w="1040" w:type="dxa"/>
            <w:vAlign w:val="bottom"/>
            <w:tcBorders>
              <w:top w:val="single" w:sz="8" w:color="F8F4F1"/>
              <w:bottom w:val="single" w:sz="8" w:color="auto"/>
            </w:tcBorders>
          </w:tcPr>
          <w:p>
            <w:pPr>
              <w:spacing w:after="0" w:line="20" w:lineRule="exact"/>
              <w:rPr>
                <w:sz w:val="1"/>
                <w:szCs w:val="1"/>
                <w:color w:val="auto"/>
              </w:rPr>
            </w:pPr>
          </w:p>
        </w:tc>
        <w:tc>
          <w:tcPr>
            <w:tcW w:w="280" w:type="dxa"/>
            <w:vAlign w:val="bottom"/>
            <w:tcBorders>
              <w:top w:val="single" w:sz="8" w:color="F8F4F1"/>
              <w:bottom w:val="single" w:sz="8" w:color="auto"/>
            </w:tcBorders>
          </w:tcPr>
          <w:p>
            <w:pPr>
              <w:spacing w:after="0" w:line="20" w:lineRule="exact"/>
              <w:rPr>
                <w:sz w:val="1"/>
                <w:szCs w:val="1"/>
                <w:color w:val="auto"/>
              </w:rPr>
            </w:pPr>
          </w:p>
        </w:tc>
        <w:tc>
          <w:tcPr>
            <w:tcW w:w="1060" w:type="dxa"/>
            <w:vAlign w:val="bottom"/>
            <w:tcBorders>
              <w:top w:val="single" w:sz="8" w:color="F8F4F1"/>
              <w:bottom w:val="single" w:sz="8" w:color="auto"/>
            </w:tcBorders>
          </w:tcPr>
          <w:p>
            <w:pPr>
              <w:spacing w:after="0" w:line="20" w:lineRule="exact"/>
              <w:rPr>
                <w:sz w:val="1"/>
                <w:szCs w:val="1"/>
                <w:color w:val="auto"/>
              </w:rPr>
            </w:pPr>
          </w:p>
        </w:tc>
        <w:tc>
          <w:tcPr>
            <w:tcW w:w="260" w:type="dxa"/>
            <w:vAlign w:val="bottom"/>
            <w:tcBorders>
              <w:top w:val="single" w:sz="8" w:color="F8F4F1"/>
              <w:bottom w:val="single" w:sz="8" w:color="auto"/>
            </w:tcBorders>
          </w:tcPr>
          <w:p>
            <w:pPr>
              <w:spacing w:after="0" w:line="20" w:lineRule="exact"/>
              <w:rPr>
                <w:sz w:val="1"/>
                <w:szCs w:val="1"/>
                <w:color w:val="auto"/>
              </w:rPr>
            </w:pPr>
          </w:p>
        </w:tc>
        <w:tc>
          <w:tcPr>
            <w:tcW w:w="1040" w:type="dxa"/>
            <w:vAlign w:val="bottom"/>
            <w:tcBorders>
              <w:top w:val="single" w:sz="8" w:color="F8F4F1"/>
              <w:bottom w:val="single" w:sz="8" w:color="auto"/>
            </w:tcBorders>
          </w:tcPr>
          <w:p>
            <w:pPr>
              <w:spacing w:after="0" w:line="20" w:lineRule="exact"/>
              <w:rPr>
                <w:sz w:val="1"/>
                <w:szCs w:val="1"/>
                <w:color w:val="auto"/>
              </w:rPr>
            </w:pPr>
          </w:p>
        </w:tc>
        <w:tc>
          <w:tcPr>
            <w:tcW w:w="280" w:type="dxa"/>
            <w:vAlign w:val="bottom"/>
            <w:tcBorders>
              <w:top w:val="single" w:sz="8" w:color="F8F4F1"/>
              <w:bottom w:val="single" w:sz="8" w:color="auto"/>
            </w:tcBorders>
          </w:tcPr>
          <w:p>
            <w:pPr>
              <w:spacing w:after="0" w:line="20" w:lineRule="exact"/>
              <w:rPr>
                <w:sz w:val="1"/>
                <w:szCs w:val="1"/>
                <w:color w:val="auto"/>
              </w:rPr>
            </w:pPr>
          </w:p>
        </w:tc>
        <w:tc>
          <w:tcPr>
            <w:tcW w:w="96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Unsecured debt, net of discount</w:t>
            </w:r>
          </w:p>
        </w:tc>
        <w:tc>
          <w:tcPr>
            <w:tcW w:w="220" w:type="dxa"/>
            <w:vAlign w:val="bottom"/>
            <w:shd w:val="clear" w:color="auto" w:fill="F8F4F1"/>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2,154,818</w:t>
            </w:r>
          </w:p>
        </w:tc>
        <w:tc>
          <w:tcPr>
            <w:tcW w:w="300" w:type="dxa"/>
            <w:vAlign w:val="bottom"/>
            <w:shd w:val="clear" w:color="auto" w:fill="F8F4F1"/>
          </w:tcPr>
          <w:p>
            <w:pPr>
              <w:jc w:val="right"/>
              <w:ind w:right="8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2,063,971</w:t>
            </w:r>
          </w:p>
        </w:tc>
        <w:tc>
          <w:tcPr>
            <w:tcW w:w="2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w:t>
            </w:r>
          </w:p>
        </w:tc>
        <w:tc>
          <w:tcPr>
            <w:tcW w:w="10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2,064,452</w:t>
            </w:r>
          </w:p>
        </w:tc>
        <w:tc>
          <w:tcPr>
            <w:tcW w:w="2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2,035,890</w:t>
            </w:r>
          </w:p>
        </w:tc>
        <w:tc>
          <w:tcPr>
            <w:tcW w:w="2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w:t>
            </w: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2,003,588</w:t>
            </w:r>
          </w:p>
        </w:tc>
        <w:tc>
          <w:tcPr>
            <w:tcW w:w="0" w:type="dxa"/>
            <w:vAlign w:val="bottom"/>
          </w:tcPr>
          <w:p>
            <w:pPr>
              <w:spacing w:after="0"/>
              <w:rPr>
                <w:sz w:val="1"/>
                <w:szCs w:val="1"/>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Secured debt</w:t>
            </w:r>
          </w:p>
        </w:tc>
        <w:tc>
          <w:tcPr>
            <w:tcW w:w="22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186,023</w:t>
            </w:r>
          </w:p>
        </w:tc>
        <w:tc>
          <w:tcPr>
            <w:tcW w:w="3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186,966</w:t>
            </w:r>
          </w:p>
        </w:tc>
        <w:tc>
          <w:tcPr>
            <w:tcW w:w="28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187,899</w:t>
            </w:r>
          </w:p>
        </w:tc>
        <w:tc>
          <w:tcPr>
            <w:tcW w:w="26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188,822</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189,736</w:t>
            </w:r>
          </w:p>
        </w:tc>
        <w:tc>
          <w:tcPr>
            <w:tcW w:w="0" w:type="dxa"/>
            <w:vAlign w:val="bottom"/>
          </w:tcPr>
          <w:p>
            <w:pPr>
              <w:spacing w:after="0"/>
              <w:rPr>
                <w:sz w:val="1"/>
                <w:szCs w:val="1"/>
                <w:color w:val="auto"/>
              </w:rPr>
            </w:pP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Accounts payable, accrued expenses and accrued capital expenditures</w:t>
            </w:r>
          </w:p>
        </w:tc>
        <w:tc>
          <w:tcPr>
            <w:tcW w:w="22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165,337</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185,339</w:t>
            </w:r>
          </w:p>
        </w:tc>
        <w:tc>
          <w:tcPr>
            <w:tcW w:w="280" w:type="dxa"/>
            <w:vAlign w:val="bottom"/>
            <w:shd w:val="clear" w:color="auto" w:fill="F8F4F1"/>
          </w:tcPr>
          <w:p>
            <w:pPr>
              <w:spacing w:after="0"/>
              <w:rPr>
                <w:sz w:val="15"/>
                <w:szCs w:val="15"/>
                <w:color w:val="auto"/>
              </w:rPr>
            </w:pPr>
          </w:p>
        </w:tc>
        <w:tc>
          <w:tcPr>
            <w:tcW w:w="10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158,041</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172,880</w:t>
            </w:r>
          </w:p>
        </w:tc>
        <w:tc>
          <w:tcPr>
            <w:tcW w:w="280" w:type="dxa"/>
            <w:vAlign w:val="bottom"/>
            <w:shd w:val="clear" w:color="auto" w:fill="F8F4F1"/>
          </w:tcPr>
          <w:p>
            <w:pPr>
              <w:spacing w:after="0"/>
              <w:rPr>
                <w:sz w:val="15"/>
                <w:szCs w:val="15"/>
                <w:color w:val="auto"/>
              </w:rPr>
            </w:pP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135,220</w:t>
            </w:r>
          </w:p>
        </w:tc>
        <w:tc>
          <w:tcPr>
            <w:tcW w:w="0" w:type="dxa"/>
            <w:vAlign w:val="bottom"/>
          </w:tcPr>
          <w:p>
            <w:pPr>
              <w:spacing w:after="0"/>
              <w:rPr>
                <w:sz w:val="1"/>
                <w:szCs w:val="1"/>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Deferred income</w:t>
            </w:r>
          </w:p>
        </w:tc>
        <w:tc>
          <w:tcPr>
            <w:tcW w:w="22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114,518</w:t>
            </w:r>
          </w:p>
        </w:tc>
        <w:tc>
          <w:tcPr>
            <w:tcW w:w="3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114,642</w:t>
            </w:r>
          </w:p>
        </w:tc>
        <w:tc>
          <w:tcPr>
            <w:tcW w:w="28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116,858</w:t>
            </w:r>
          </w:p>
        </w:tc>
        <w:tc>
          <w:tcPr>
            <w:tcW w:w="26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111,227</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110,255</w:t>
            </w:r>
          </w:p>
        </w:tc>
        <w:tc>
          <w:tcPr>
            <w:tcW w:w="0" w:type="dxa"/>
            <w:vAlign w:val="bottom"/>
          </w:tcPr>
          <w:p>
            <w:pPr>
              <w:spacing w:after="0"/>
              <w:rPr>
                <w:sz w:val="1"/>
                <w:szCs w:val="1"/>
                <w:color w:val="auto"/>
              </w:rPr>
            </w:pP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Intangible lease liabilities, less accumulated amortization</w:t>
            </w:r>
          </w:p>
        </w:tc>
        <w:tc>
          <w:tcPr>
            <w:tcW w:w="22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21,653</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21,216</w:t>
            </w:r>
          </w:p>
        </w:tc>
        <w:tc>
          <w:tcPr>
            <w:tcW w:w="280" w:type="dxa"/>
            <w:vAlign w:val="bottom"/>
            <w:shd w:val="clear" w:color="auto" w:fill="F8F4F1"/>
          </w:tcPr>
          <w:p>
            <w:pPr>
              <w:spacing w:after="0"/>
              <w:rPr>
                <w:sz w:val="15"/>
                <w:szCs w:val="15"/>
                <w:color w:val="auto"/>
              </w:rPr>
            </w:pPr>
          </w:p>
        </w:tc>
        <w:tc>
          <w:tcPr>
            <w:tcW w:w="10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22,880</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24,824</w:t>
            </w:r>
          </w:p>
        </w:tc>
        <w:tc>
          <w:tcPr>
            <w:tcW w:w="280" w:type="dxa"/>
            <w:vAlign w:val="bottom"/>
            <w:shd w:val="clear" w:color="auto" w:fill="F8F4F1"/>
          </w:tcPr>
          <w:p>
            <w:pPr>
              <w:spacing w:after="0"/>
              <w:rPr>
                <w:sz w:val="15"/>
                <w:szCs w:val="15"/>
                <w:color w:val="auto"/>
              </w:rPr>
            </w:pP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26,788</w:t>
            </w:r>
          </w:p>
        </w:tc>
        <w:tc>
          <w:tcPr>
            <w:tcW w:w="0" w:type="dxa"/>
            <w:vAlign w:val="bottom"/>
          </w:tcPr>
          <w:p>
            <w:pPr>
              <w:spacing w:after="0"/>
              <w:rPr>
                <w:sz w:val="1"/>
                <w:szCs w:val="1"/>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Interest rate swaps</w:t>
            </w:r>
          </w:p>
        </w:tc>
        <w:tc>
          <w:tcPr>
            <w:tcW w:w="22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111</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175</w:t>
            </w:r>
          </w:p>
        </w:tc>
        <w:tc>
          <w:tcPr>
            <w:tcW w:w="0" w:type="dxa"/>
            <w:vAlign w:val="bottom"/>
          </w:tcPr>
          <w:p>
            <w:pPr>
              <w:spacing w:after="0"/>
              <w:rPr>
                <w:sz w:val="1"/>
                <w:szCs w:val="1"/>
                <w:color w:val="auto"/>
              </w:rPr>
            </w:pPr>
          </w:p>
        </w:tc>
      </w:tr>
      <w:tr>
        <w:trPr>
          <w:trHeight w:val="172"/>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Other liabilities held for sale</w:t>
            </w:r>
          </w:p>
        </w:tc>
        <w:tc>
          <w:tcPr>
            <w:tcW w:w="220" w:type="dxa"/>
            <w:vAlign w:val="bottom"/>
            <w:tcBorders>
              <w:bottom w:val="single" w:sz="8" w:color="auto"/>
            </w:tcBorders>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color w:val="auto"/>
              </w:rPr>
              <w:t>832</w:t>
            </w:r>
          </w:p>
        </w:tc>
        <w:tc>
          <w:tcPr>
            <w:tcW w:w="300" w:type="dxa"/>
            <w:vAlign w:val="bottom"/>
            <w:tcBorders>
              <w:bottom w:val="single" w:sz="8" w:color="auto"/>
            </w:tcBorders>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color w:val="auto"/>
              </w:rPr>
              <w:t>854</w:t>
            </w:r>
          </w:p>
        </w:tc>
        <w:tc>
          <w:tcPr>
            <w:tcW w:w="280" w:type="dxa"/>
            <w:vAlign w:val="bottom"/>
            <w:tcBorders>
              <w:bottom w:val="single" w:sz="8" w:color="auto"/>
            </w:tcBorders>
            <w:shd w:val="clear" w:color="auto" w:fill="F8F4F1"/>
          </w:tcPr>
          <w:p>
            <w:pPr>
              <w:spacing w:after="0"/>
              <w:rPr>
                <w:sz w:val="14"/>
                <w:szCs w:val="14"/>
                <w:color w:val="auto"/>
              </w:rPr>
            </w:pPr>
          </w:p>
        </w:tc>
        <w:tc>
          <w:tcPr>
            <w:tcW w:w="106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color w:val="auto"/>
              </w:rPr>
              <w:t>875</w:t>
            </w:r>
          </w:p>
        </w:tc>
        <w:tc>
          <w:tcPr>
            <w:tcW w:w="260" w:type="dxa"/>
            <w:vAlign w:val="bottom"/>
            <w:tcBorders>
              <w:bottom w:val="single" w:sz="8" w:color="auto"/>
            </w:tcBorders>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897</w:t>
            </w:r>
          </w:p>
        </w:tc>
        <w:tc>
          <w:tcPr>
            <w:tcW w:w="280" w:type="dxa"/>
            <w:vAlign w:val="bottom"/>
            <w:tcBorders>
              <w:bottom w:val="single" w:sz="8" w:color="auto"/>
            </w:tcBorders>
            <w:shd w:val="clear" w:color="auto" w:fill="F8F4F1"/>
          </w:tcPr>
          <w:p>
            <w:pPr>
              <w:spacing w:after="0"/>
              <w:rPr>
                <w:sz w:val="14"/>
                <w:szCs w:val="14"/>
                <w:color w:val="auto"/>
              </w:rPr>
            </w:pPr>
          </w:p>
        </w:tc>
        <w:tc>
          <w:tcPr>
            <w:tcW w:w="9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919</w:t>
            </w:r>
          </w:p>
        </w:tc>
        <w:tc>
          <w:tcPr>
            <w:tcW w:w="0" w:type="dxa"/>
            <w:vAlign w:val="bottom"/>
          </w:tcPr>
          <w:p>
            <w:pPr>
              <w:spacing w:after="0"/>
              <w:rPr>
                <w:sz w:val="1"/>
                <w:szCs w:val="1"/>
                <w:color w:val="auto"/>
              </w:rPr>
            </w:pPr>
          </w:p>
        </w:tc>
      </w:tr>
      <w:tr>
        <w:trPr>
          <w:trHeight w:val="166"/>
        </w:trPr>
        <w:tc>
          <w:tcPr>
            <w:tcW w:w="4560" w:type="dxa"/>
            <w:vAlign w:val="bottom"/>
            <w:tcBorders>
              <w:bottom w:val="single" w:sz="8" w:color="F8F4F1"/>
            </w:tcBorders>
          </w:tcPr>
          <w:p>
            <w:pPr>
              <w:ind w:left="460"/>
              <w:spacing w:after="0"/>
              <w:rPr>
                <w:sz w:val="20"/>
                <w:szCs w:val="20"/>
                <w:color w:val="auto"/>
              </w:rPr>
            </w:pPr>
            <w:r>
              <w:rPr>
                <w:rFonts w:ascii="Arial" w:cs="Arial" w:eastAsia="Arial" w:hAnsi="Arial"/>
                <w:sz w:val="11"/>
                <w:szCs w:val="11"/>
                <w:b w:val="1"/>
                <w:bCs w:val="1"/>
                <w:color w:val="auto"/>
              </w:rPr>
              <w:t>Total liabilities</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2,643,181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2,572,988</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2,551,005</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2,534,651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2,466,681</w:t>
            </w:r>
          </w:p>
        </w:tc>
        <w:tc>
          <w:tcPr>
            <w:tcW w:w="0" w:type="dxa"/>
            <w:vAlign w:val="bottom"/>
          </w:tcPr>
          <w:p>
            <w:pPr>
              <w:spacing w:after="0"/>
              <w:rPr>
                <w:sz w:val="1"/>
                <w:szCs w:val="1"/>
                <w:color w:val="auto"/>
              </w:rPr>
            </w:pPr>
          </w:p>
        </w:tc>
      </w:tr>
      <w:tr>
        <w:trPr>
          <w:trHeight w:val="153"/>
        </w:trPr>
        <w:tc>
          <w:tcPr>
            <w:tcW w:w="456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Stockholders' equity:</w:t>
            </w:r>
          </w:p>
        </w:tc>
        <w:tc>
          <w:tcPr>
            <w:tcW w:w="220" w:type="dxa"/>
            <w:vAlign w:val="bottom"/>
            <w:shd w:val="clear" w:color="auto" w:fill="F8F4F1"/>
          </w:tcPr>
          <w:p>
            <w:pPr>
              <w:spacing w:after="0"/>
              <w:rPr>
                <w:sz w:val="13"/>
                <w:szCs w:val="13"/>
                <w:color w:val="auto"/>
              </w:rPr>
            </w:pPr>
          </w:p>
        </w:tc>
        <w:tc>
          <w:tcPr>
            <w:tcW w:w="1040" w:type="dxa"/>
            <w:vAlign w:val="bottom"/>
            <w:shd w:val="clear" w:color="auto" w:fill="F8F4F1"/>
          </w:tcPr>
          <w:p>
            <w:pPr>
              <w:spacing w:after="0"/>
              <w:rPr>
                <w:sz w:val="13"/>
                <w:szCs w:val="13"/>
                <w:color w:val="auto"/>
              </w:rPr>
            </w:pPr>
          </w:p>
        </w:tc>
        <w:tc>
          <w:tcPr>
            <w:tcW w:w="300" w:type="dxa"/>
            <w:vAlign w:val="bottom"/>
            <w:shd w:val="clear" w:color="auto" w:fill="F8F4F1"/>
          </w:tcPr>
          <w:p>
            <w:pPr>
              <w:spacing w:after="0"/>
              <w:rPr>
                <w:sz w:val="13"/>
                <w:szCs w:val="13"/>
                <w:color w:val="auto"/>
              </w:rPr>
            </w:pPr>
          </w:p>
        </w:tc>
        <w:tc>
          <w:tcPr>
            <w:tcW w:w="1040" w:type="dxa"/>
            <w:vAlign w:val="bottom"/>
            <w:shd w:val="clear" w:color="auto" w:fill="F8F4F1"/>
          </w:tcPr>
          <w:p>
            <w:pPr>
              <w:spacing w:after="0"/>
              <w:rPr>
                <w:sz w:val="13"/>
                <w:szCs w:val="13"/>
                <w:color w:val="auto"/>
              </w:rPr>
            </w:pPr>
          </w:p>
        </w:tc>
        <w:tc>
          <w:tcPr>
            <w:tcW w:w="280" w:type="dxa"/>
            <w:vAlign w:val="bottom"/>
            <w:shd w:val="clear" w:color="auto" w:fill="F8F4F1"/>
          </w:tcPr>
          <w:p>
            <w:pPr>
              <w:spacing w:after="0"/>
              <w:rPr>
                <w:sz w:val="13"/>
                <w:szCs w:val="13"/>
                <w:color w:val="auto"/>
              </w:rPr>
            </w:pPr>
          </w:p>
        </w:tc>
        <w:tc>
          <w:tcPr>
            <w:tcW w:w="1060" w:type="dxa"/>
            <w:vAlign w:val="bottom"/>
            <w:shd w:val="clear" w:color="auto" w:fill="F8F4F1"/>
          </w:tcPr>
          <w:p>
            <w:pPr>
              <w:spacing w:after="0"/>
              <w:rPr>
                <w:sz w:val="13"/>
                <w:szCs w:val="13"/>
                <w:color w:val="auto"/>
              </w:rPr>
            </w:pPr>
          </w:p>
        </w:tc>
        <w:tc>
          <w:tcPr>
            <w:tcW w:w="260" w:type="dxa"/>
            <w:vAlign w:val="bottom"/>
            <w:shd w:val="clear" w:color="auto" w:fill="F8F4F1"/>
          </w:tcPr>
          <w:p>
            <w:pPr>
              <w:spacing w:after="0"/>
              <w:rPr>
                <w:sz w:val="13"/>
                <w:szCs w:val="13"/>
                <w:color w:val="auto"/>
              </w:rPr>
            </w:pPr>
          </w:p>
        </w:tc>
        <w:tc>
          <w:tcPr>
            <w:tcW w:w="1040" w:type="dxa"/>
            <w:vAlign w:val="bottom"/>
            <w:shd w:val="clear" w:color="auto" w:fill="F8F4F1"/>
          </w:tcPr>
          <w:p>
            <w:pPr>
              <w:spacing w:after="0"/>
              <w:rPr>
                <w:sz w:val="13"/>
                <w:szCs w:val="13"/>
                <w:color w:val="auto"/>
              </w:rPr>
            </w:pPr>
          </w:p>
        </w:tc>
        <w:tc>
          <w:tcPr>
            <w:tcW w:w="280" w:type="dxa"/>
            <w:vAlign w:val="bottom"/>
            <w:shd w:val="clear" w:color="auto" w:fill="F8F4F1"/>
          </w:tcPr>
          <w:p>
            <w:pPr>
              <w:spacing w:after="0"/>
              <w:rPr>
                <w:sz w:val="13"/>
                <w:szCs w:val="13"/>
                <w:color w:val="auto"/>
              </w:rPr>
            </w:pPr>
          </w:p>
        </w:tc>
        <w:tc>
          <w:tcPr>
            <w:tcW w:w="960" w:type="dxa"/>
            <w:vAlign w:val="bottom"/>
            <w:shd w:val="clear" w:color="auto" w:fill="F8F4F1"/>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Common stock</w:t>
            </w:r>
          </w:p>
        </w:tc>
        <w:tc>
          <w:tcPr>
            <w:tcW w:w="22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1,238</w:t>
            </w:r>
          </w:p>
        </w:tc>
        <w:tc>
          <w:tcPr>
            <w:tcW w:w="3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1,251</w:t>
            </w:r>
          </w:p>
        </w:tc>
        <w:tc>
          <w:tcPr>
            <w:tcW w:w="28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1,250</w:t>
            </w:r>
          </w:p>
        </w:tc>
        <w:tc>
          <w:tcPr>
            <w:tcW w:w="26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1,245</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1,245</w:t>
            </w:r>
          </w:p>
        </w:tc>
        <w:tc>
          <w:tcPr>
            <w:tcW w:w="0" w:type="dxa"/>
            <w:vAlign w:val="bottom"/>
          </w:tcPr>
          <w:p>
            <w:pPr>
              <w:spacing w:after="0"/>
              <w:rPr>
                <w:sz w:val="1"/>
                <w:szCs w:val="1"/>
                <w:color w:val="auto"/>
              </w:rPr>
            </w:pP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Additional paid in capital</w:t>
            </w:r>
          </w:p>
        </w:tc>
        <w:tc>
          <w:tcPr>
            <w:tcW w:w="22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3,722,950</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3,730,985</w:t>
            </w:r>
          </w:p>
        </w:tc>
        <w:tc>
          <w:tcPr>
            <w:tcW w:w="280" w:type="dxa"/>
            <w:vAlign w:val="bottom"/>
            <w:shd w:val="clear" w:color="auto" w:fill="F8F4F1"/>
          </w:tcPr>
          <w:p>
            <w:pPr>
              <w:spacing w:after="0"/>
              <w:rPr>
                <w:sz w:val="15"/>
                <w:szCs w:val="15"/>
                <w:color w:val="auto"/>
              </w:rPr>
            </w:pPr>
          </w:p>
        </w:tc>
        <w:tc>
          <w:tcPr>
            <w:tcW w:w="10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3,728,827</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3,730,273</w:t>
            </w:r>
          </w:p>
        </w:tc>
        <w:tc>
          <w:tcPr>
            <w:tcW w:w="280" w:type="dxa"/>
            <w:vAlign w:val="bottom"/>
            <w:shd w:val="clear" w:color="auto" w:fill="F8F4F1"/>
          </w:tcPr>
          <w:p>
            <w:pPr>
              <w:spacing w:after="0"/>
              <w:rPr>
                <w:sz w:val="15"/>
                <w:szCs w:val="15"/>
                <w:color w:val="auto"/>
              </w:rPr>
            </w:pP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3,727,914</w:t>
            </w:r>
          </w:p>
        </w:tc>
        <w:tc>
          <w:tcPr>
            <w:tcW w:w="0" w:type="dxa"/>
            <w:vAlign w:val="bottom"/>
          </w:tcPr>
          <w:p>
            <w:pPr>
              <w:spacing w:after="0"/>
              <w:rPr>
                <w:sz w:val="1"/>
                <w:szCs w:val="1"/>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Cumulative distributions in excess of earnings</w:t>
            </w:r>
          </w:p>
        </w:tc>
        <w:tc>
          <w:tcPr>
            <w:tcW w:w="220" w:type="dxa"/>
            <w:vAlign w:val="bottom"/>
          </w:tcPr>
          <w:p>
            <w:pPr>
              <w:spacing w:after="0"/>
              <w:rPr>
                <w:sz w:val="14"/>
                <w:szCs w:val="14"/>
                <w:color w:val="auto"/>
              </w:rPr>
            </w:pPr>
          </w:p>
        </w:tc>
        <w:tc>
          <w:tcPr>
            <w:tcW w:w="1040" w:type="dxa"/>
            <w:vAlign w:val="bottom"/>
          </w:tcPr>
          <w:p>
            <w:pPr>
              <w:jc w:val="right"/>
              <w:ind w:right="23"/>
              <w:spacing w:after="0"/>
              <w:rPr>
                <w:sz w:val="20"/>
                <w:szCs w:val="20"/>
                <w:color w:val="auto"/>
              </w:rPr>
            </w:pPr>
            <w:r>
              <w:rPr>
                <w:rFonts w:ascii="Arial" w:cs="Arial" w:eastAsia="Arial" w:hAnsi="Arial"/>
                <w:sz w:val="11"/>
                <w:szCs w:val="11"/>
                <w:color w:val="auto"/>
              </w:rPr>
              <w:t>(2,272,393)</w:t>
            </w:r>
          </w:p>
        </w:tc>
        <w:tc>
          <w:tcPr>
            <w:tcW w:w="300" w:type="dxa"/>
            <w:vAlign w:val="bottom"/>
          </w:tcPr>
          <w:p>
            <w:pPr>
              <w:spacing w:after="0"/>
              <w:rPr>
                <w:sz w:val="14"/>
                <w:szCs w:val="14"/>
                <w:color w:val="auto"/>
              </w:rPr>
            </w:pPr>
          </w:p>
        </w:tc>
        <w:tc>
          <w:tcPr>
            <w:tcW w:w="1040" w:type="dxa"/>
            <w:vAlign w:val="bottom"/>
          </w:tcPr>
          <w:p>
            <w:pPr>
              <w:jc w:val="right"/>
              <w:ind w:right="23"/>
              <w:spacing w:after="0"/>
              <w:rPr>
                <w:sz w:val="20"/>
                <w:szCs w:val="20"/>
                <w:color w:val="auto"/>
              </w:rPr>
            </w:pPr>
            <w:r>
              <w:rPr>
                <w:rFonts w:ascii="Arial" w:cs="Arial" w:eastAsia="Arial" w:hAnsi="Arial"/>
                <w:sz w:val="11"/>
                <w:szCs w:val="11"/>
                <w:color w:val="auto"/>
              </w:rPr>
              <w:t>(2,251,371)</w:t>
            </w:r>
          </w:p>
        </w:tc>
        <w:tc>
          <w:tcPr>
            <w:tcW w:w="280" w:type="dxa"/>
            <w:vAlign w:val="bottom"/>
          </w:tcPr>
          <w:p>
            <w:pPr>
              <w:spacing w:after="0"/>
              <w:rPr>
                <w:sz w:val="14"/>
                <w:szCs w:val="14"/>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(2,240,270)</w:t>
            </w:r>
          </w:p>
        </w:tc>
        <w:tc>
          <w:tcPr>
            <w:tcW w:w="260" w:type="dxa"/>
            <w:vAlign w:val="bottom"/>
          </w:tcPr>
          <w:p>
            <w:pPr>
              <w:spacing w:after="0"/>
              <w:rPr>
                <w:sz w:val="14"/>
                <w:szCs w:val="14"/>
                <w:color w:val="auto"/>
              </w:rPr>
            </w:pPr>
          </w:p>
        </w:tc>
        <w:tc>
          <w:tcPr>
            <w:tcW w:w="1040" w:type="dxa"/>
            <w:vAlign w:val="bottom"/>
          </w:tcPr>
          <w:p>
            <w:pPr>
              <w:jc w:val="right"/>
              <w:ind w:right="23"/>
              <w:spacing w:after="0"/>
              <w:rPr>
                <w:sz w:val="20"/>
                <w:szCs w:val="20"/>
                <w:color w:val="auto"/>
              </w:rPr>
            </w:pPr>
            <w:r>
              <w:rPr>
                <w:rFonts w:ascii="Arial" w:cs="Arial" w:eastAsia="Arial" w:hAnsi="Arial"/>
                <w:sz w:val="11"/>
                <w:szCs w:val="11"/>
                <w:color w:val="auto"/>
              </w:rPr>
              <w:t>(2,227,350)</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(2,184,104)</w:t>
            </w:r>
          </w:p>
        </w:tc>
        <w:tc>
          <w:tcPr>
            <w:tcW w:w="0" w:type="dxa"/>
            <w:vAlign w:val="bottom"/>
          </w:tcPr>
          <w:p>
            <w:pPr>
              <w:spacing w:after="0"/>
              <w:rPr>
                <w:sz w:val="1"/>
                <w:szCs w:val="1"/>
                <w:color w:val="auto"/>
              </w:rPr>
            </w:pPr>
          </w:p>
        </w:tc>
      </w:tr>
      <w:tr>
        <w:trPr>
          <w:trHeight w:val="172"/>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Accumulated other comprehensive loss</w:t>
            </w:r>
          </w:p>
        </w:tc>
        <w:tc>
          <w:tcPr>
            <w:tcW w:w="220" w:type="dxa"/>
            <w:vAlign w:val="bottom"/>
            <w:tcBorders>
              <w:bottom w:val="single" w:sz="8" w:color="auto"/>
            </w:tcBorders>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ind w:right="23"/>
              <w:spacing w:after="0"/>
              <w:rPr>
                <w:sz w:val="20"/>
                <w:szCs w:val="20"/>
                <w:color w:val="auto"/>
              </w:rPr>
            </w:pPr>
            <w:r>
              <w:rPr>
                <w:rFonts w:ascii="Arial" w:cs="Arial" w:eastAsia="Arial" w:hAnsi="Arial"/>
                <w:sz w:val="11"/>
                <w:szCs w:val="11"/>
                <w:color w:val="auto"/>
              </w:rPr>
              <w:t>(4,852)</w:t>
            </w:r>
          </w:p>
        </w:tc>
        <w:tc>
          <w:tcPr>
            <w:tcW w:w="300" w:type="dxa"/>
            <w:vAlign w:val="bottom"/>
            <w:tcBorders>
              <w:bottom w:val="single" w:sz="8" w:color="auto"/>
            </w:tcBorders>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ind w:right="23"/>
              <w:spacing w:after="0"/>
              <w:rPr>
                <w:sz w:val="20"/>
                <w:szCs w:val="20"/>
                <w:color w:val="auto"/>
              </w:rPr>
            </w:pPr>
            <w:r>
              <w:rPr>
                <w:rFonts w:ascii="Arial" w:cs="Arial" w:eastAsia="Arial" w:hAnsi="Arial"/>
                <w:sz w:val="11"/>
                <w:szCs w:val="11"/>
                <w:color w:val="auto"/>
              </w:rPr>
              <w:t>(7,368)</w:t>
            </w:r>
          </w:p>
        </w:tc>
        <w:tc>
          <w:tcPr>
            <w:tcW w:w="280" w:type="dxa"/>
            <w:vAlign w:val="bottom"/>
            <w:tcBorders>
              <w:bottom w:val="single" w:sz="8" w:color="auto"/>
            </w:tcBorders>
            <w:shd w:val="clear" w:color="auto" w:fill="F8F4F1"/>
          </w:tcPr>
          <w:p>
            <w:pPr>
              <w:spacing w:after="0"/>
              <w:rPr>
                <w:sz w:val="14"/>
                <w:szCs w:val="14"/>
                <w:color w:val="auto"/>
              </w:rPr>
            </w:pPr>
          </w:p>
        </w:tc>
        <w:tc>
          <w:tcPr>
            <w:tcW w:w="106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(8,380)</w:t>
            </w:r>
          </w:p>
        </w:tc>
        <w:tc>
          <w:tcPr>
            <w:tcW w:w="260" w:type="dxa"/>
            <w:vAlign w:val="bottom"/>
            <w:tcBorders>
              <w:bottom w:val="single" w:sz="8" w:color="auto"/>
            </w:tcBorders>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ind w:right="23"/>
              <w:spacing w:after="0"/>
              <w:rPr>
                <w:sz w:val="20"/>
                <w:szCs w:val="20"/>
                <w:color w:val="auto"/>
              </w:rPr>
            </w:pPr>
            <w:r>
              <w:rPr>
                <w:rFonts w:ascii="Arial" w:cs="Arial" w:eastAsia="Arial" w:hAnsi="Arial"/>
                <w:sz w:val="11"/>
                <w:szCs w:val="11"/>
                <w:color w:val="auto"/>
              </w:rPr>
              <w:t>(8,967)</w:t>
            </w:r>
          </w:p>
        </w:tc>
        <w:tc>
          <w:tcPr>
            <w:tcW w:w="280" w:type="dxa"/>
            <w:vAlign w:val="bottom"/>
            <w:tcBorders>
              <w:bottom w:val="single" w:sz="8" w:color="auto"/>
            </w:tcBorders>
            <w:shd w:val="clear" w:color="auto" w:fill="F8F4F1"/>
          </w:tcPr>
          <w:p>
            <w:pPr>
              <w:spacing w:after="0"/>
              <w:rPr>
                <w:sz w:val="14"/>
                <w:szCs w:val="14"/>
                <w:color w:val="auto"/>
              </w:rPr>
            </w:pPr>
          </w:p>
        </w:tc>
        <w:tc>
          <w:tcPr>
            <w:tcW w:w="9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(9,517)</w:t>
            </w:r>
          </w:p>
        </w:tc>
        <w:tc>
          <w:tcPr>
            <w:tcW w:w="0" w:type="dxa"/>
            <w:vAlign w:val="bottom"/>
          </w:tcPr>
          <w:p>
            <w:pPr>
              <w:spacing w:after="0"/>
              <w:rPr>
                <w:sz w:val="1"/>
                <w:szCs w:val="1"/>
                <w:color w:val="auto"/>
              </w:rPr>
            </w:pPr>
          </w:p>
        </w:tc>
      </w:tr>
      <w:tr>
        <w:trPr>
          <w:trHeight w:val="166"/>
        </w:trPr>
        <w:tc>
          <w:tcPr>
            <w:tcW w:w="4560" w:type="dxa"/>
            <w:vAlign w:val="bottom"/>
          </w:tcPr>
          <w:p>
            <w:pPr>
              <w:ind w:left="20"/>
              <w:spacing w:after="0"/>
              <w:rPr>
                <w:sz w:val="20"/>
                <w:szCs w:val="20"/>
                <w:color w:val="auto"/>
              </w:rPr>
            </w:pPr>
            <w:r>
              <w:rPr>
                <w:rFonts w:ascii="Arial" w:cs="Arial" w:eastAsia="Arial" w:hAnsi="Arial"/>
                <w:sz w:val="11"/>
                <w:szCs w:val="11"/>
                <w:b w:val="1"/>
                <w:bCs w:val="1"/>
                <w:color w:val="auto"/>
              </w:rPr>
              <w:t>Piedmont stockholders' equity</w:t>
            </w:r>
          </w:p>
        </w:tc>
        <w:tc>
          <w:tcPr>
            <w:tcW w:w="22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b w:val="1"/>
                <w:bCs w:val="1"/>
                <w:color w:val="auto"/>
              </w:rPr>
              <w:t>1,446,943</w:t>
            </w:r>
          </w:p>
        </w:tc>
        <w:tc>
          <w:tcPr>
            <w:tcW w:w="3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b w:val="1"/>
                <w:bCs w:val="1"/>
                <w:color w:val="auto"/>
              </w:rPr>
              <w:t>1,473,497</w:t>
            </w:r>
          </w:p>
        </w:tc>
        <w:tc>
          <w:tcPr>
            <w:tcW w:w="28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b w:val="1"/>
                <w:bCs w:val="1"/>
                <w:color w:val="auto"/>
              </w:rPr>
              <w:t>1,481,427</w:t>
            </w:r>
          </w:p>
        </w:tc>
        <w:tc>
          <w:tcPr>
            <w:tcW w:w="26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1,495,201</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1,535,538</w:t>
            </w:r>
          </w:p>
        </w:tc>
        <w:tc>
          <w:tcPr>
            <w:tcW w:w="0" w:type="dxa"/>
            <w:vAlign w:val="bottom"/>
          </w:tcPr>
          <w:p>
            <w:pPr>
              <w:spacing w:after="0"/>
              <w:rPr>
                <w:sz w:val="1"/>
                <w:szCs w:val="1"/>
                <w:color w:val="auto"/>
              </w:rPr>
            </w:pPr>
          </w:p>
        </w:tc>
      </w:tr>
      <w:tr>
        <w:trPr>
          <w:trHeight w:val="169"/>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Non-controlling interest</w:t>
            </w:r>
          </w:p>
        </w:tc>
        <w:tc>
          <w:tcPr>
            <w:tcW w:w="220" w:type="dxa"/>
            <w:vAlign w:val="bottom"/>
            <w:tcBorders>
              <w:bottom w:val="single" w:sz="8" w:color="auto"/>
            </w:tcBorders>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color w:val="auto"/>
              </w:rPr>
              <w:t>1,489</w:t>
            </w:r>
          </w:p>
        </w:tc>
        <w:tc>
          <w:tcPr>
            <w:tcW w:w="300" w:type="dxa"/>
            <w:vAlign w:val="bottom"/>
            <w:tcBorders>
              <w:bottom w:val="single" w:sz="8" w:color="auto"/>
            </w:tcBorders>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color w:val="auto"/>
              </w:rPr>
              <w:t>1,497</w:t>
            </w:r>
          </w:p>
        </w:tc>
        <w:tc>
          <w:tcPr>
            <w:tcW w:w="280" w:type="dxa"/>
            <w:vAlign w:val="bottom"/>
            <w:tcBorders>
              <w:bottom w:val="single" w:sz="8" w:color="auto"/>
            </w:tcBorders>
            <w:shd w:val="clear" w:color="auto" w:fill="F8F4F1"/>
          </w:tcPr>
          <w:p>
            <w:pPr>
              <w:spacing w:after="0"/>
              <w:rPr>
                <w:sz w:val="14"/>
                <w:szCs w:val="14"/>
                <w:color w:val="auto"/>
              </w:rPr>
            </w:pPr>
          </w:p>
        </w:tc>
        <w:tc>
          <w:tcPr>
            <w:tcW w:w="106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color w:val="auto"/>
              </w:rPr>
              <w:t>1,499</w:t>
            </w:r>
          </w:p>
        </w:tc>
        <w:tc>
          <w:tcPr>
            <w:tcW w:w="260" w:type="dxa"/>
            <w:vAlign w:val="bottom"/>
            <w:tcBorders>
              <w:bottom w:val="single" w:sz="8" w:color="auto"/>
            </w:tcBorders>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1,502</w:t>
            </w:r>
          </w:p>
        </w:tc>
        <w:tc>
          <w:tcPr>
            <w:tcW w:w="280" w:type="dxa"/>
            <w:vAlign w:val="bottom"/>
            <w:tcBorders>
              <w:bottom w:val="single" w:sz="8" w:color="auto"/>
            </w:tcBorders>
            <w:shd w:val="clear" w:color="auto" w:fill="F8F4F1"/>
          </w:tcPr>
          <w:p>
            <w:pPr>
              <w:spacing w:after="0"/>
              <w:rPr>
                <w:sz w:val="14"/>
                <w:szCs w:val="14"/>
                <w:color w:val="auto"/>
              </w:rPr>
            </w:pPr>
          </w:p>
        </w:tc>
        <w:tc>
          <w:tcPr>
            <w:tcW w:w="9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1,509</w:t>
            </w:r>
          </w:p>
        </w:tc>
        <w:tc>
          <w:tcPr>
            <w:tcW w:w="0" w:type="dxa"/>
            <w:vAlign w:val="bottom"/>
          </w:tcPr>
          <w:p>
            <w:pPr>
              <w:spacing w:after="0"/>
              <w:rPr>
                <w:sz w:val="1"/>
                <w:szCs w:val="1"/>
                <w:color w:val="auto"/>
              </w:rPr>
            </w:pPr>
          </w:p>
        </w:tc>
      </w:tr>
      <w:tr>
        <w:trPr>
          <w:trHeight w:val="166"/>
        </w:trPr>
        <w:tc>
          <w:tcPr>
            <w:tcW w:w="4560" w:type="dxa"/>
            <w:vAlign w:val="bottom"/>
            <w:tcBorders>
              <w:bottom w:val="single" w:sz="8" w:color="F8F4F1"/>
            </w:tcBorders>
          </w:tcPr>
          <w:p>
            <w:pPr>
              <w:ind w:left="460"/>
              <w:spacing w:after="0"/>
              <w:rPr>
                <w:sz w:val="20"/>
                <w:szCs w:val="20"/>
                <w:color w:val="auto"/>
              </w:rPr>
            </w:pPr>
            <w:r>
              <w:rPr>
                <w:rFonts w:ascii="Arial" w:cs="Arial" w:eastAsia="Arial" w:hAnsi="Arial"/>
                <w:sz w:val="11"/>
                <w:szCs w:val="11"/>
                <w:b w:val="1"/>
                <w:bCs w:val="1"/>
                <w:color w:val="auto"/>
              </w:rPr>
              <w:t>Total stockholders' equity</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1,448,432</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1,474,994</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1,482,926</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1,496,703</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1,537,047</w:t>
            </w:r>
          </w:p>
        </w:tc>
        <w:tc>
          <w:tcPr>
            <w:tcW w:w="0" w:type="dxa"/>
            <w:vAlign w:val="bottom"/>
          </w:tcPr>
          <w:p>
            <w:pPr>
              <w:spacing w:after="0"/>
              <w:rPr>
                <w:sz w:val="1"/>
                <w:szCs w:val="1"/>
                <w:color w:val="auto"/>
              </w:rPr>
            </w:pPr>
          </w:p>
        </w:tc>
      </w:tr>
      <w:tr>
        <w:trPr>
          <w:trHeight w:val="188"/>
        </w:trPr>
        <w:tc>
          <w:tcPr>
            <w:tcW w:w="4560" w:type="dxa"/>
            <w:vAlign w:val="bottom"/>
            <w:tcBorders>
              <w:bottom w:val="single" w:sz="8" w:color="F8F4F1"/>
            </w:tcBorders>
            <w:shd w:val="clear" w:color="auto" w:fill="F8F4F1"/>
          </w:tcPr>
          <w:p>
            <w:pPr>
              <w:ind w:left="460"/>
              <w:spacing w:after="0"/>
              <w:rPr>
                <w:sz w:val="20"/>
                <w:szCs w:val="20"/>
                <w:color w:val="auto"/>
              </w:rPr>
            </w:pPr>
            <w:r>
              <w:rPr>
                <w:rFonts w:ascii="Arial" w:cs="Arial" w:eastAsia="Arial" w:hAnsi="Arial"/>
                <w:sz w:val="11"/>
                <w:szCs w:val="11"/>
                <w:b w:val="1"/>
                <w:bCs w:val="1"/>
                <w:color w:val="auto"/>
              </w:rPr>
              <w:t>Total liabilities and stockholders' equity</w:t>
            </w:r>
          </w:p>
        </w:tc>
        <w:tc>
          <w:tcPr>
            <w:tcW w:w="220" w:type="dxa"/>
            <w:vAlign w:val="bottom"/>
            <w:tcBorders>
              <w:bottom w:val="single" w:sz="8" w:color="auto"/>
            </w:tcBorders>
            <w:shd w:val="clear" w:color="auto" w:fill="F8F4F1"/>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4,091,613</w:t>
            </w:r>
          </w:p>
        </w:tc>
        <w:tc>
          <w:tcPr>
            <w:tcW w:w="300" w:type="dxa"/>
            <w:vAlign w:val="bottom"/>
            <w:tcBorders>
              <w:bottom w:val="single" w:sz="8" w:color="auto"/>
            </w:tcBorders>
            <w:shd w:val="clear" w:color="auto" w:fill="F8F4F1"/>
          </w:tcPr>
          <w:p>
            <w:pPr>
              <w:jc w:val="right"/>
              <w:ind w:right="83"/>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4,047,982</w:t>
            </w:r>
          </w:p>
        </w:tc>
        <w:tc>
          <w:tcPr>
            <w:tcW w:w="28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106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4,033,931</w:t>
            </w:r>
          </w:p>
        </w:tc>
        <w:tc>
          <w:tcPr>
            <w:tcW w:w="26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4,031,354</w:t>
            </w:r>
          </w:p>
        </w:tc>
        <w:tc>
          <w:tcPr>
            <w:tcW w:w="28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4,003,728</w:t>
            </w:r>
          </w:p>
        </w:tc>
        <w:tc>
          <w:tcPr>
            <w:tcW w:w="0" w:type="dxa"/>
            <w:vAlign w:val="bottom"/>
          </w:tcPr>
          <w:p>
            <w:pPr>
              <w:spacing w:after="0"/>
              <w:rPr>
                <w:sz w:val="1"/>
                <w:szCs w:val="1"/>
                <w:color w:val="auto"/>
              </w:rPr>
            </w:pPr>
          </w:p>
        </w:tc>
      </w:tr>
      <w:tr>
        <w:trPr>
          <w:trHeight w:val="20"/>
        </w:trPr>
        <w:tc>
          <w:tcPr>
            <w:tcW w:w="4560" w:type="dxa"/>
            <w:vAlign w:val="bottom"/>
            <w:tcBorders>
              <w:top w:val="single" w:sz="8" w:color="F8F4F1"/>
            </w:tcBorders>
          </w:tcPr>
          <w:p>
            <w:pPr>
              <w:spacing w:after="0" w:line="20" w:lineRule="exact"/>
              <w:rPr>
                <w:sz w:val="1"/>
                <w:szCs w:val="1"/>
                <w:color w:val="auto"/>
              </w:rPr>
            </w:pPr>
          </w:p>
        </w:tc>
        <w:tc>
          <w:tcPr>
            <w:tcW w:w="220" w:type="dxa"/>
            <w:vAlign w:val="bottom"/>
            <w:tcBorders>
              <w:top w:val="single" w:sz="8" w:color="F8F4F1"/>
              <w:bottom w:val="single" w:sz="8" w:color="auto"/>
            </w:tcBorders>
          </w:tcPr>
          <w:p>
            <w:pPr>
              <w:spacing w:after="0" w:line="20" w:lineRule="exact"/>
              <w:rPr>
                <w:sz w:val="1"/>
                <w:szCs w:val="1"/>
                <w:color w:val="auto"/>
              </w:rPr>
            </w:pPr>
          </w:p>
        </w:tc>
        <w:tc>
          <w:tcPr>
            <w:tcW w:w="1040" w:type="dxa"/>
            <w:vAlign w:val="bottom"/>
            <w:tcBorders>
              <w:top w:val="single" w:sz="8" w:color="F8F4F1"/>
              <w:bottom w:val="single" w:sz="8" w:color="auto"/>
            </w:tcBorders>
          </w:tcPr>
          <w:p>
            <w:pPr>
              <w:spacing w:after="0" w:line="20" w:lineRule="exact"/>
              <w:rPr>
                <w:sz w:val="1"/>
                <w:szCs w:val="1"/>
                <w:color w:val="auto"/>
              </w:rPr>
            </w:pPr>
          </w:p>
        </w:tc>
        <w:tc>
          <w:tcPr>
            <w:tcW w:w="300" w:type="dxa"/>
            <w:vAlign w:val="bottom"/>
            <w:tcBorders>
              <w:top w:val="single" w:sz="8" w:color="F8F4F1"/>
              <w:bottom w:val="single" w:sz="8" w:color="auto"/>
            </w:tcBorders>
          </w:tcPr>
          <w:p>
            <w:pPr>
              <w:spacing w:after="0" w:line="20" w:lineRule="exact"/>
              <w:rPr>
                <w:sz w:val="1"/>
                <w:szCs w:val="1"/>
                <w:color w:val="auto"/>
              </w:rPr>
            </w:pPr>
          </w:p>
        </w:tc>
        <w:tc>
          <w:tcPr>
            <w:tcW w:w="1040" w:type="dxa"/>
            <w:vAlign w:val="bottom"/>
            <w:tcBorders>
              <w:top w:val="single" w:sz="8" w:color="F8F4F1"/>
              <w:bottom w:val="single" w:sz="8" w:color="auto"/>
            </w:tcBorders>
          </w:tcPr>
          <w:p>
            <w:pPr>
              <w:spacing w:after="0" w:line="20" w:lineRule="exact"/>
              <w:rPr>
                <w:sz w:val="1"/>
                <w:szCs w:val="1"/>
                <w:color w:val="auto"/>
              </w:rPr>
            </w:pPr>
          </w:p>
        </w:tc>
        <w:tc>
          <w:tcPr>
            <w:tcW w:w="280" w:type="dxa"/>
            <w:vAlign w:val="bottom"/>
            <w:tcBorders>
              <w:top w:val="single" w:sz="8" w:color="F8F4F1"/>
              <w:bottom w:val="single" w:sz="8" w:color="auto"/>
            </w:tcBorders>
          </w:tcPr>
          <w:p>
            <w:pPr>
              <w:spacing w:after="0" w:line="20" w:lineRule="exact"/>
              <w:rPr>
                <w:sz w:val="1"/>
                <w:szCs w:val="1"/>
                <w:color w:val="auto"/>
              </w:rPr>
            </w:pPr>
          </w:p>
        </w:tc>
        <w:tc>
          <w:tcPr>
            <w:tcW w:w="1060" w:type="dxa"/>
            <w:vAlign w:val="bottom"/>
            <w:tcBorders>
              <w:top w:val="single" w:sz="8" w:color="F8F4F1"/>
              <w:bottom w:val="single" w:sz="8" w:color="auto"/>
            </w:tcBorders>
          </w:tcPr>
          <w:p>
            <w:pPr>
              <w:spacing w:after="0" w:line="20" w:lineRule="exact"/>
              <w:rPr>
                <w:sz w:val="1"/>
                <w:szCs w:val="1"/>
                <w:color w:val="auto"/>
              </w:rPr>
            </w:pPr>
          </w:p>
        </w:tc>
        <w:tc>
          <w:tcPr>
            <w:tcW w:w="260" w:type="dxa"/>
            <w:vAlign w:val="bottom"/>
            <w:tcBorders>
              <w:top w:val="single" w:sz="8" w:color="F8F4F1"/>
              <w:bottom w:val="single" w:sz="8" w:color="auto"/>
            </w:tcBorders>
          </w:tcPr>
          <w:p>
            <w:pPr>
              <w:spacing w:after="0" w:line="20" w:lineRule="exact"/>
              <w:rPr>
                <w:sz w:val="1"/>
                <w:szCs w:val="1"/>
                <w:color w:val="auto"/>
              </w:rPr>
            </w:pPr>
          </w:p>
        </w:tc>
        <w:tc>
          <w:tcPr>
            <w:tcW w:w="1040" w:type="dxa"/>
            <w:vAlign w:val="bottom"/>
            <w:tcBorders>
              <w:top w:val="single" w:sz="8" w:color="F8F4F1"/>
              <w:bottom w:val="single" w:sz="8" w:color="auto"/>
            </w:tcBorders>
          </w:tcPr>
          <w:p>
            <w:pPr>
              <w:spacing w:after="0" w:line="20" w:lineRule="exact"/>
              <w:rPr>
                <w:sz w:val="1"/>
                <w:szCs w:val="1"/>
                <w:color w:val="auto"/>
              </w:rPr>
            </w:pPr>
          </w:p>
        </w:tc>
        <w:tc>
          <w:tcPr>
            <w:tcW w:w="280" w:type="dxa"/>
            <w:vAlign w:val="bottom"/>
            <w:tcBorders>
              <w:top w:val="single" w:sz="8" w:color="F8F4F1"/>
              <w:bottom w:val="single" w:sz="8" w:color="auto"/>
            </w:tcBorders>
          </w:tcPr>
          <w:p>
            <w:pPr>
              <w:spacing w:after="0" w:line="20" w:lineRule="exact"/>
              <w:rPr>
                <w:sz w:val="1"/>
                <w:szCs w:val="1"/>
                <w:color w:val="auto"/>
              </w:rPr>
            </w:pPr>
          </w:p>
        </w:tc>
        <w:tc>
          <w:tcPr>
            <w:tcW w:w="96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040"/>
          </w:cols>
          <w:pgMar w:left="300" w:top="508" w:right="5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(in thousands except for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Three Months Ended</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63"/>
        </w:trPr>
        <w:tc>
          <w:tcPr>
            <w:tcW w:w="4560" w:type="dxa"/>
            <w:vAlign w:val="bottom"/>
            <w:tcBorders>
              <w:bottom w:val="single" w:sz="8" w:color="F8F4F1"/>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9/30/2026</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6/30/2026</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3/31/2026</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12/31/2025</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9/30/2025</w:t>
            </w:r>
          </w:p>
        </w:tc>
      </w:tr>
      <w:tr>
        <w:trPr>
          <w:trHeight w:val="153"/>
        </w:trPr>
        <w:tc>
          <w:tcPr>
            <w:tcW w:w="4560" w:type="dxa"/>
            <w:vAlign w:val="bottom"/>
            <w:shd w:val="clear" w:color="auto" w:fill="F8F4F1"/>
          </w:tcPr>
          <w:p>
            <w:pPr>
              <w:ind w:left="20"/>
              <w:spacing w:after="0" w:line="153" w:lineRule="exact"/>
              <w:rPr>
                <w:sz w:val="20"/>
                <w:szCs w:val="20"/>
                <w:color w:val="auto"/>
              </w:rPr>
            </w:pPr>
            <w:r>
              <w:rPr>
                <w:rFonts w:ascii="Arial" w:cs="Arial" w:eastAsia="Arial" w:hAnsi="Arial"/>
                <w:sz w:val="11"/>
                <w:szCs w:val="11"/>
                <w:b w:val="1"/>
                <w:bCs w:val="1"/>
                <w:color w:val="auto"/>
              </w:rPr>
              <w:t xml:space="preserve">Revenues: </w:t>
            </w:r>
            <w:r>
              <w:rPr>
                <w:rFonts w:ascii="Arial" w:cs="Arial" w:eastAsia="Arial" w:hAnsi="Arial"/>
                <w:sz w:val="14"/>
                <w:szCs w:val="14"/>
                <w:color w:val="auto"/>
                <w:vertAlign w:val="superscript"/>
              </w:rPr>
              <w:t>(1)</w:t>
            </w:r>
          </w:p>
        </w:tc>
        <w:tc>
          <w:tcPr>
            <w:tcW w:w="220" w:type="dxa"/>
            <w:vAlign w:val="bottom"/>
            <w:shd w:val="clear" w:color="auto" w:fill="F8F4F1"/>
          </w:tcPr>
          <w:p>
            <w:pPr>
              <w:spacing w:after="0"/>
              <w:rPr>
                <w:sz w:val="13"/>
                <w:szCs w:val="13"/>
                <w:color w:val="auto"/>
              </w:rPr>
            </w:pPr>
          </w:p>
        </w:tc>
        <w:tc>
          <w:tcPr>
            <w:tcW w:w="1040" w:type="dxa"/>
            <w:vAlign w:val="bottom"/>
            <w:shd w:val="clear" w:color="auto" w:fill="F8F4F1"/>
          </w:tcPr>
          <w:p>
            <w:pPr>
              <w:spacing w:after="0"/>
              <w:rPr>
                <w:sz w:val="13"/>
                <w:szCs w:val="13"/>
                <w:color w:val="auto"/>
              </w:rPr>
            </w:pPr>
          </w:p>
        </w:tc>
        <w:tc>
          <w:tcPr>
            <w:tcW w:w="300" w:type="dxa"/>
            <w:vAlign w:val="bottom"/>
            <w:shd w:val="clear" w:color="auto" w:fill="F8F4F1"/>
          </w:tcPr>
          <w:p>
            <w:pPr>
              <w:spacing w:after="0"/>
              <w:rPr>
                <w:sz w:val="13"/>
                <w:szCs w:val="13"/>
                <w:color w:val="auto"/>
              </w:rPr>
            </w:pPr>
          </w:p>
        </w:tc>
        <w:tc>
          <w:tcPr>
            <w:tcW w:w="1020" w:type="dxa"/>
            <w:vAlign w:val="bottom"/>
            <w:shd w:val="clear" w:color="auto" w:fill="F8F4F1"/>
          </w:tcPr>
          <w:p>
            <w:pPr>
              <w:spacing w:after="0"/>
              <w:rPr>
                <w:sz w:val="13"/>
                <w:szCs w:val="13"/>
                <w:color w:val="auto"/>
              </w:rPr>
            </w:pPr>
          </w:p>
        </w:tc>
        <w:tc>
          <w:tcPr>
            <w:tcW w:w="300" w:type="dxa"/>
            <w:vAlign w:val="bottom"/>
            <w:shd w:val="clear" w:color="auto" w:fill="F8F4F1"/>
          </w:tcPr>
          <w:p>
            <w:pPr>
              <w:spacing w:after="0"/>
              <w:rPr>
                <w:sz w:val="13"/>
                <w:szCs w:val="13"/>
                <w:color w:val="auto"/>
              </w:rPr>
            </w:pPr>
          </w:p>
        </w:tc>
        <w:tc>
          <w:tcPr>
            <w:tcW w:w="1060" w:type="dxa"/>
            <w:vAlign w:val="bottom"/>
            <w:shd w:val="clear" w:color="auto" w:fill="F8F4F1"/>
          </w:tcPr>
          <w:p>
            <w:pPr>
              <w:spacing w:after="0"/>
              <w:rPr>
                <w:sz w:val="13"/>
                <w:szCs w:val="13"/>
                <w:color w:val="auto"/>
              </w:rPr>
            </w:pPr>
          </w:p>
        </w:tc>
        <w:tc>
          <w:tcPr>
            <w:tcW w:w="260" w:type="dxa"/>
            <w:vAlign w:val="bottom"/>
            <w:shd w:val="clear" w:color="auto" w:fill="F8F4F1"/>
          </w:tcPr>
          <w:p>
            <w:pPr>
              <w:spacing w:after="0"/>
              <w:rPr>
                <w:sz w:val="13"/>
                <w:szCs w:val="13"/>
                <w:color w:val="auto"/>
              </w:rPr>
            </w:pPr>
          </w:p>
        </w:tc>
        <w:tc>
          <w:tcPr>
            <w:tcW w:w="1060" w:type="dxa"/>
            <w:vAlign w:val="bottom"/>
            <w:shd w:val="clear" w:color="auto" w:fill="F8F4F1"/>
          </w:tcPr>
          <w:p>
            <w:pPr>
              <w:spacing w:after="0"/>
              <w:rPr>
                <w:sz w:val="13"/>
                <w:szCs w:val="13"/>
                <w:color w:val="auto"/>
              </w:rPr>
            </w:pPr>
          </w:p>
        </w:tc>
        <w:tc>
          <w:tcPr>
            <w:tcW w:w="300" w:type="dxa"/>
            <w:vAlign w:val="bottom"/>
            <w:shd w:val="clear" w:color="auto" w:fill="F8F4F1"/>
          </w:tcPr>
          <w:p>
            <w:pPr>
              <w:spacing w:after="0"/>
              <w:rPr>
                <w:sz w:val="13"/>
                <w:szCs w:val="13"/>
                <w:color w:val="auto"/>
              </w:rPr>
            </w:pPr>
          </w:p>
        </w:tc>
        <w:tc>
          <w:tcPr>
            <w:tcW w:w="980" w:type="dxa"/>
            <w:vAlign w:val="bottom"/>
            <w:shd w:val="clear" w:color="auto" w:fill="F8F4F1"/>
          </w:tcPr>
          <w:p>
            <w:pPr>
              <w:spacing w:after="0"/>
              <w:rPr>
                <w:sz w:val="13"/>
                <w:szCs w:val="13"/>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Rental revenue</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118,956</w:t>
            </w:r>
          </w:p>
        </w:tc>
        <w:tc>
          <w:tcPr>
            <w:tcW w:w="3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115,375</w:t>
            </w:r>
          </w:p>
        </w:tc>
        <w:tc>
          <w:tcPr>
            <w:tcW w:w="300" w:type="dxa"/>
            <w:vAlign w:val="bottom"/>
          </w:tcPr>
          <w:p>
            <w:pPr>
              <w:ind w:left="120"/>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113,393</w:t>
            </w:r>
          </w:p>
        </w:tc>
        <w:tc>
          <w:tcPr>
            <w:tcW w:w="2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111,994</w:t>
            </w:r>
          </w:p>
        </w:tc>
        <w:tc>
          <w:tcPr>
            <w:tcW w:w="3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110,748</w:t>
            </w: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Tenant reimbursements</w:t>
            </w:r>
          </w:p>
        </w:tc>
        <w:tc>
          <w:tcPr>
            <w:tcW w:w="22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25,208</w:t>
            </w:r>
          </w:p>
        </w:tc>
        <w:tc>
          <w:tcPr>
            <w:tcW w:w="300" w:type="dxa"/>
            <w:vAlign w:val="bottom"/>
            <w:shd w:val="clear" w:color="auto" w:fill="F8F4F1"/>
          </w:tcPr>
          <w:p>
            <w:pPr>
              <w:spacing w:after="0"/>
              <w:rPr>
                <w:sz w:val="15"/>
                <w:szCs w:val="15"/>
                <w:color w:val="auto"/>
              </w:rPr>
            </w:pPr>
          </w:p>
        </w:tc>
        <w:tc>
          <w:tcPr>
            <w:tcW w:w="102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21,890</w:t>
            </w:r>
          </w:p>
        </w:tc>
        <w:tc>
          <w:tcPr>
            <w:tcW w:w="300" w:type="dxa"/>
            <w:vAlign w:val="bottom"/>
            <w:shd w:val="clear" w:color="auto" w:fill="F8F4F1"/>
          </w:tcPr>
          <w:p>
            <w:pPr>
              <w:spacing w:after="0"/>
              <w:rPr>
                <w:sz w:val="15"/>
                <w:szCs w:val="15"/>
                <w:color w:val="auto"/>
              </w:rPr>
            </w:pPr>
          </w:p>
        </w:tc>
        <w:tc>
          <w:tcPr>
            <w:tcW w:w="10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23,048</w:t>
            </w:r>
          </w:p>
        </w:tc>
        <w:tc>
          <w:tcPr>
            <w:tcW w:w="260" w:type="dxa"/>
            <w:vAlign w:val="bottom"/>
            <w:shd w:val="clear" w:color="auto" w:fill="F8F4F1"/>
          </w:tcPr>
          <w:p>
            <w:pPr>
              <w:spacing w:after="0"/>
              <w:rPr>
                <w:sz w:val="15"/>
                <w:szCs w:val="15"/>
                <w:color w:val="auto"/>
              </w:rPr>
            </w:pPr>
          </w:p>
        </w:tc>
        <w:tc>
          <w:tcPr>
            <w:tcW w:w="106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22,943</w:t>
            </w:r>
          </w:p>
        </w:tc>
        <w:tc>
          <w:tcPr>
            <w:tcW w:w="300" w:type="dxa"/>
            <w:vAlign w:val="bottom"/>
            <w:shd w:val="clear" w:color="auto" w:fill="F8F4F1"/>
          </w:tcPr>
          <w:p>
            <w:pPr>
              <w:spacing w:after="0"/>
              <w:rPr>
                <w:sz w:val="15"/>
                <w:szCs w:val="15"/>
                <w:color w:val="auto"/>
              </w:rPr>
            </w:pPr>
          </w:p>
        </w:tc>
        <w:tc>
          <w:tcPr>
            <w:tcW w:w="98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22,282</w:t>
            </w: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Property management fee revenue</w:t>
            </w:r>
          </w:p>
        </w:tc>
        <w:tc>
          <w:tcPr>
            <w:tcW w:w="22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167</w:t>
            </w:r>
          </w:p>
        </w:tc>
        <w:tc>
          <w:tcPr>
            <w:tcW w:w="300" w:type="dxa"/>
            <w:vAlign w:val="bottom"/>
          </w:tcPr>
          <w:p>
            <w:pPr>
              <w:spacing w:after="0"/>
              <w:rPr>
                <w:sz w:val="14"/>
                <w:szCs w:val="14"/>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108</w:t>
            </w:r>
          </w:p>
        </w:tc>
        <w:tc>
          <w:tcPr>
            <w:tcW w:w="30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158</w:t>
            </w:r>
          </w:p>
        </w:tc>
        <w:tc>
          <w:tcPr>
            <w:tcW w:w="260" w:type="dxa"/>
            <w:vAlign w:val="bottom"/>
          </w:tcPr>
          <w:p>
            <w:pPr>
              <w:spacing w:after="0"/>
              <w:rPr>
                <w:sz w:val="14"/>
                <w:szCs w:val="14"/>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71</w:t>
            </w:r>
          </w:p>
        </w:tc>
        <w:tc>
          <w:tcPr>
            <w:tcW w:w="30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115</w:t>
            </w:r>
          </w:p>
        </w:tc>
      </w:tr>
      <w:tr>
        <w:trPr>
          <w:trHeight w:val="172"/>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Other property related income</w:t>
            </w:r>
          </w:p>
        </w:tc>
        <w:tc>
          <w:tcPr>
            <w:tcW w:w="220" w:type="dxa"/>
            <w:vAlign w:val="bottom"/>
            <w:tcBorders>
              <w:bottom w:val="single" w:sz="8" w:color="auto"/>
            </w:tcBorders>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color w:val="auto"/>
              </w:rPr>
              <w:t>6,905</w:t>
            </w:r>
          </w:p>
        </w:tc>
        <w:tc>
          <w:tcPr>
            <w:tcW w:w="300" w:type="dxa"/>
            <w:vAlign w:val="bottom"/>
            <w:tcBorders>
              <w:bottom w:val="single" w:sz="8" w:color="auto"/>
            </w:tcBorders>
            <w:shd w:val="clear" w:color="auto" w:fill="F8F4F1"/>
          </w:tcPr>
          <w:p>
            <w:pPr>
              <w:spacing w:after="0"/>
              <w:rPr>
                <w:sz w:val="14"/>
                <w:szCs w:val="14"/>
                <w:color w:val="auto"/>
              </w:rPr>
            </w:pPr>
          </w:p>
        </w:tc>
        <w:tc>
          <w:tcPr>
            <w:tcW w:w="102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6,750</w:t>
            </w:r>
          </w:p>
        </w:tc>
        <w:tc>
          <w:tcPr>
            <w:tcW w:w="300" w:type="dxa"/>
            <w:vAlign w:val="bottom"/>
            <w:tcBorders>
              <w:bottom w:val="single" w:sz="8" w:color="auto"/>
            </w:tcBorders>
            <w:shd w:val="clear" w:color="auto" w:fill="F8F4F1"/>
          </w:tcPr>
          <w:p>
            <w:pPr>
              <w:spacing w:after="0"/>
              <w:rPr>
                <w:sz w:val="14"/>
                <w:szCs w:val="14"/>
                <w:color w:val="auto"/>
              </w:rPr>
            </w:pPr>
          </w:p>
        </w:tc>
        <w:tc>
          <w:tcPr>
            <w:tcW w:w="106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color w:val="auto"/>
              </w:rPr>
              <w:t>6,695</w:t>
            </w:r>
          </w:p>
        </w:tc>
        <w:tc>
          <w:tcPr>
            <w:tcW w:w="260" w:type="dxa"/>
            <w:vAlign w:val="bottom"/>
            <w:tcBorders>
              <w:bottom w:val="single" w:sz="8" w:color="auto"/>
            </w:tcBorders>
            <w:shd w:val="clear" w:color="auto" w:fill="F8F4F1"/>
          </w:tcPr>
          <w:p>
            <w:pPr>
              <w:spacing w:after="0"/>
              <w:rPr>
                <w:sz w:val="14"/>
                <w:szCs w:val="14"/>
                <w:color w:val="auto"/>
              </w:rPr>
            </w:pPr>
          </w:p>
        </w:tc>
        <w:tc>
          <w:tcPr>
            <w:tcW w:w="106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7,845</w:t>
            </w:r>
          </w:p>
        </w:tc>
        <w:tc>
          <w:tcPr>
            <w:tcW w:w="300" w:type="dxa"/>
            <w:vAlign w:val="bottom"/>
            <w:tcBorders>
              <w:bottom w:val="single" w:sz="8" w:color="auto"/>
            </w:tcBorders>
            <w:shd w:val="clear" w:color="auto" w:fill="F8F4F1"/>
          </w:tcPr>
          <w:p>
            <w:pPr>
              <w:spacing w:after="0"/>
              <w:rPr>
                <w:sz w:val="14"/>
                <w:szCs w:val="14"/>
                <w:color w:val="auto"/>
              </w:rPr>
            </w:pPr>
          </w:p>
        </w:tc>
        <w:tc>
          <w:tcPr>
            <w:tcW w:w="98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6,018</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60" w:type="dxa"/>
            <w:vAlign w:val="bottom"/>
          </w:tcPr>
          <w:p>
            <w:pPr>
              <w:spacing w:after="0"/>
              <w:rPr>
                <w:sz w:val="13"/>
                <w:szCs w:val="13"/>
                <w:color w:val="auto"/>
              </w:rPr>
            </w:pPr>
          </w:p>
        </w:tc>
        <w:tc>
          <w:tcPr>
            <w:tcW w:w="1600" w:type="dxa"/>
            <w:vAlign w:val="bottom"/>
          </w:tcPr>
          <w:p>
            <w:pPr>
              <w:jc w:val="right"/>
              <w:ind w:right="403"/>
              <w:spacing w:after="0"/>
              <w:rPr>
                <w:sz w:val="20"/>
                <w:szCs w:val="20"/>
                <w:color w:val="auto"/>
              </w:rPr>
            </w:pPr>
            <w:r>
              <w:rPr>
                <w:rFonts w:ascii="Arial" w:cs="Arial" w:eastAsia="Arial" w:hAnsi="Arial"/>
                <w:sz w:val="11"/>
                <w:szCs w:val="11"/>
                <w:b w:val="1"/>
                <w:bCs w:val="1"/>
                <w:color w:val="auto"/>
              </w:rPr>
              <w:t>151,236</w:t>
            </w:r>
          </w:p>
        </w:tc>
        <w:tc>
          <w:tcPr>
            <w:tcW w:w="1340" w:type="dxa"/>
            <w:vAlign w:val="bottom"/>
          </w:tcPr>
          <w:p>
            <w:pPr>
              <w:jc w:val="right"/>
              <w:ind w:right="403"/>
              <w:spacing w:after="0"/>
              <w:rPr>
                <w:sz w:val="20"/>
                <w:szCs w:val="20"/>
                <w:color w:val="auto"/>
              </w:rPr>
            </w:pPr>
            <w:r>
              <w:rPr>
                <w:rFonts w:ascii="Arial" w:cs="Arial" w:eastAsia="Arial" w:hAnsi="Arial"/>
                <w:sz w:val="11"/>
                <w:szCs w:val="11"/>
                <w:b w:val="1"/>
                <w:bCs w:val="1"/>
                <w:color w:val="auto"/>
              </w:rPr>
              <w:t>144,123</w:t>
            </w:r>
          </w:p>
        </w:tc>
        <w:tc>
          <w:tcPr>
            <w:tcW w:w="1340" w:type="dxa"/>
            <w:vAlign w:val="bottom"/>
          </w:tcPr>
          <w:p>
            <w:pPr>
              <w:jc w:val="right"/>
              <w:ind w:right="403"/>
              <w:spacing w:after="0"/>
              <w:rPr>
                <w:sz w:val="20"/>
                <w:szCs w:val="20"/>
                <w:color w:val="auto"/>
              </w:rPr>
            </w:pPr>
            <w:r>
              <w:rPr>
                <w:rFonts w:ascii="Arial" w:cs="Arial" w:eastAsia="Arial" w:hAnsi="Arial"/>
                <w:sz w:val="11"/>
                <w:szCs w:val="11"/>
                <w:b w:val="1"/>
                <w:bCs w:val="1"/>
                <w:color w:val="auto"/>
              </w:rPr>
              <w:t>143,294</w:t>
            </w:r>
          </w:p>
        </w:tc>
        <w:tc>
          <w:tcPr>
            <w:tcW w:w="1340" w:type="dxa"/>
            <w:vAlign w:val="bottom"/>
          </w:tcPr>
          <w:p>
            <w:pPr>
              <w:jc w:val="right"/>
              <w:ind w:right="403"/>
              <w:spacing w:after="0"/>
              <w:rPr>
                <w:sz w:val="20"/>
                <w:szCs w:val="20"/>
                <w:color w:val="auto"/>
              </w:rPr>
            </w:pPr>
            <w:r>
              <w:rPr>
                <w:rFonts w:ascii="Arial" w:cs="Arial" w:eastAsia="Arial" w:hAnsi="Arial"/>
                <w:sz w:val="11"/>
                <w:szCs w:val="11"/>
                <w:b w:val="1"/>
                <w:bCs w:val="1"/>
                <w:color w:val="auto"/>
              </w:rPr>
              <w:t>142,853</w:t>
            </w:r>
          </w:p>
        </w:tc>
        <w:tc>
          <w:tcPr>
            <w:tcW w:w="920" w:type="dxa"/>
            <w:vAlign w:val="bottom"/>
          </w:tcPr>
          <w:p>
            <w:pPr>
              <w:jc w:val="right"/>
              <w:ind w:right="3"/>
              <w:spacing w:after="0"/>
              <w:rPr>
                <w:sz w:val="20"/>
                <w:szCs w:val="20"/>
                <w:color w:val="auto"/>
              </w:rPr>
            </w:pPr>
            <w:r>
              <w:rPr>
                <w:rFonts w:ascii="Arial" w:cs="Arial" w:eastAsia="Arial" w:hAnsi="Arial"/>
                <w:sz w:val="11"/>
                <w:szCs w:val="11"/>
                <w:b w:val="1"/>
                <w:bCs w:val="1"/>
                <w:color w:val="auto"/>
              </w:rPr>
              <w:t>139,163</w:t>
            </w:r>
          </w:p>
        </w:tc>
      </w:tr>
      <w:tr>
        <w:trPr>
          <w:trHeight w:val="173"/>
        </w:trPr>
        <w:tc>
          <w:tcPr>
            <w:tcW w:w="456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Expenses:</w:t>
            </w:r>
          </w:p>
        </w:tc>
        <w:tc>
          <w:tcPr>
            <w:tcW w:w="1600" w:type="dxa"/>
            <w:vAlign w:val="bottom"/>
            <w:shd w:val="clear" w:color="auto" w:fill="F8F4F1"/>
          </w:tcPr>
          <w:p>
            <w:pPr>
              <w:spacing w:after="0"/>
              <w:rPr>
                <w:sz w:val="15"/>
                <w:szCs w:val="15"/>
                <w:color w:val="auto"/>
              </w:rPr>
            </w:pPr>
          </w:p>
        </w:tc>
        <w:tc>
          <w:tcPr>
            <w:tcW w:w="1340" w:type="dxa"/>
            <w:vAlign w:val="bottom"/>
            <w:shd w:val="clear" w:color="auto" w:fill="F8F4F1"/>
          </w:tcPr>
          <w:p>
            <w:pPr>
              <w:spacing w:after="0"/>
              <w:rPr>
                <w:sz w:val="15"/>
                <w:szCs w:val="15"/>
                <w:color w:val="auto"/>
              </w:rPr>
            </w:pPr>
          </w:p>
        </w:tc>
        <w:tc>
          <w:tcPr>
            <w:tcW w:w="1340" w:type="dxa"/>
            <w:vAlign w:val="bottom"/>
            <w:shd w:val="clear" w:color="auto" w:fill="F8F4F1"/>
          </w:tcPr>
          <w:p>
            <w:pPr>
              <w:spacing w:after="0"/>
              <w:rPr>
                <w:sz w:val="15"/>
                <w:szCs w:val="15"/>
                <w:color w:val="auto"/>
              </w:rPr>
            </w:pPr>
          </w:p>
        </w:tc>
        <w:tc>
          <w:tcPr>
            <w:tcW w:w="1340" w:type="dxa"/>
            <w:vAlign w:val="bottom"/>
            <w:shd w:val="clear" w:color="auto" w:fill="F8F4F1"/>
          </w:tcPr>
          <w:p>
            <w:pPr>
              <w:spacing w:after="0"/>
              <w:rPr>
                <w:sz w:val="15"/>
                <w:szCs w:val="15"/>
                <w:color w:val="auto"/>
              </w:rPr>
            </w:pPr>
          </w:p>
        </w:tc>
        <w:tc>
          <w:tcPr>
            <w:tcW w:w="920" w:type="dxa"/>
            <w:vAlign w:val="bottom"/>
            <w:shd w:val="clear" w:color="auto" w:fill="F8F4F1"/>
          </w:tcPr>
          <w:p>
            <w:pPr>
              <w:spacing w:after="0"/>
              <w:rPr>
                <w:sz w:val="15"/>
                <w:szCs w:val="15"/>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Property operating costs</w:t>
            </w:r>
          </w:p>
        </w:tc>
        <w:tc>
          <w:tcPr>
            <w:tcW w:w="1600" w:type="dxa"/>
            <w:vAlign w:val="bottom"/>
          </w:tcPr>
          <w:p>
            <w:pPr>
              <w:jc w:val="right"/>
              <w:ind w:right="403"/>
              <w:spacing w:after="0"/>
              <w:rPr>
                <w:sz w:val="20"/>
                <w:szCs w:val="20"/>
                <w:color w:val="auto"/>
              </w:rPr>
            </w:pPr>
            <w:r>
              <w:rPr>
                <w:rFonts w:ascii="Arial" w:cs="Arial" w:eastAsia="Arial" w:hAnsi="Arial"/>
                <w:sz w:val="11"/>
                <w:szCs w:val="11"/>
                <w:color w:val="auto"/>
              </w:rPr>
              <w:t>60,029</w:t>
            </w:r>
          </w:p>
        </w:tc>
        <w:tc>
          <w:tcPr>
            <w:tcW w:w="1340" w:type="dxa"/>
            <w:vAlign w:val="bottom"/>
          </w:tcPr>
          <w:p>
            <w:pPr>
              <w:jc w:val="right"/>
              <w:ind w:right="403"/>
              <w:spacing w:after="0"/>
              <w:rPr>
                <w:sz w:val="20"/>
                <w:szCs w:val="20"/>
                <w:color w:val="auto"/>
              </w:rPr>
            </w:pPr>
            <w:r>
              <w:rPr>
                <w:rFonts w:ascii="Arial" w:cs="Arial" w:eastAsia="Arial" w:hAnsi="Arial"/>
                <w:sz w:val="11"/>
                <w:szCs w:val="11"/>
                <w:color w:val="auto"/>
              </w:rPr>
              <w:t>55,986</w:t>
            </w:r>
          </w:p>
        </w:tc>
        <w:tc>
          <w:tcPr>
            <w:tcW w:w="1340" w:type="dxa"/>
            <w:vAlign w:val="bottom"/>
          </w:tcPr>
          <w:p>
            <w:pPr>
              <w:jc w:val="right"/>
              <w:ind w:right="403"/>
              <w:spacing w:after="0"/>
              <w:rPr>
                <w:sz w:val="20"/>
                <w:szCs w:val="20"/>
                <w:color w:val="auto"/>
              </w:rPr>
            </w:pPr>
            <w:r>
              <w:rPr>
                <w:rFonts w:ascii="Arial" w:cs="Arial" w:eastAsia="Arial" w:hAnsi="Arial"/>
                <w:sz w:val="11"/>
                <w:szCs w:val="11"/>
                <w:color w:val="auto"/>
              </w:rPr>
              <w:t>57,306</w:t>
            </w:r>
          </w:p>
        </w:tc>
        <w:tc>
          <w:tcPr>
            <w:tcW w:w="1340" w:type="dxa"/>
            <w:vAlign w:val="bottom"/>
          </w:tcPr>
          <w:p>
            <w:pPr>
              <w:jc w:val="right"/>
              <w:ind w:right="403"/>
              <w:spacing w:after="0"/>
              <w:rPr>
                <w:sz w:val="20"/>
                <w:szCs w:val="20"/>
                <w:color w:val="auto"/>
              </w:rPr>
            </w:pPr>
            <w:r>
              <w:rPr>
                <w:rFonts w:ascii="Arial" w:cs="Arial" w:eastAsia="Arial" w:hAnsi="Arial"/>
                <w:sz w:val="11"/>
                <w:szCs w:val="11"/>
                <w:color w:val="auto"/>
              </w:rPr>
              <w:t>58,460</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55,890</w:t>
            </w: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Depreciation</w:t>
            </w:r>
          </w:p>
        </w:tc>
        <w:tc>
          <w:tcPr>
            <w:tcW w:w="1600" w:type="dxa"/>
            <w:vAlign w:val="bottom"/>
            <w:shd w:val="clear" w:color="auto" w:fill="F8F4F1"/>
          </w:tcPr>
          <w:p>
            <w:pPr>
              <w:jc w:val="right"/>
              <w:ind w:right="403"/>
              <w:spacing w:after="0"/>
              <w:rPr>
                <w:sz w:val="20"/>
                <w:szCs w:val="20"/>
                <w:color w:val="auto"/>
              </w:rPr>
            </w:pPr>
            <w:r>
              <w:rPr>
                <w:rFonts w:ascii="Arial" w:cs="Arial" w:eastAsia="Arial" w:hAnsi="Arial"/>
                <w:sz w:val="11"/>
                <w:szCs w:val="11"/>
                <w:color w:val="auto"/>
              </w:rPr>
              <w:t>46,123</w:t>
            </w:r>
          </w:p>
        </w:tc>
        <w:tc>
          <w:tcPr>
            <w:tcW w:w="1340" w:type="dxa"/>
            <w:vAlign w:val="bottom"/>
            <w:shd w:val="clear" w:color="auto" w:fill="F8F4F1"/>
          </w:tcPr>
          <w:p>
            <w:pPr>
              <w:jc w:val="right"/>
              <w:ind w:right="403"/>
              <w:spacing w:after="0"/>
              <w:rPr>
                <w:sz w:val="20"/>
                <w:szCs w:val="20"/>
                <w:color w:val="auto"/>
              </w:rPr>
            </w:pPr>
            <w:r>
              <w:rPr>
                <w:rFonts w:ascii="Arial" w:cs="Arial" w:eastAsia="Arial" w:hAnsi="Arial"/>
                <w:sz w:val="11"/>
                <w:szCs w:val="11"/>
                <w:color w:val="auto"/>
              </w:rPr>
              <w:t>44,825</w:t>
            </w:r>
          </w:p>
        </w:tc>
        <w:tc>
          <w:tcPr>
            <w:tcW w:w="1340" w:type="dxa"/>
            <w:vAlign w:val="bottom"/>
            <w:shd w:val="clear" w:color="auto" w:fill="F8F4F1"/>
          </w:tcPr>
          <w:p>
            <w:pPr>
              <w:jc w:val="right"/>
              <w:ind w:right="403"/>
              <w:spacing w:after="0"/>
              <w:rPr>
                <w:sz w:val="20"/>
                <w:szCs w:val="20"/>
                <w:color w:val="auto"/>
              </w:rPr>
            </w:pPr>
            <w:r>
              <w:rPr>
                <w:rFonts w:ascii="Arial" w:cs="Arial" w:eastAsia="Arial" w:hAnsi="Arial"/>
                <w:sz w:val="11"/>
                <w:szCs w:val="11"/>
                <w:color w:val="auto"/>
              </w:rPr>
              <w:t>44,027</w:t>
            </w:r>
          </w:p>
        </w:tc>
        <w:tc>
          <w:tcPr>
            <w:tcW w:w="1340" w:type="dxa"/>
            <w:vAlign w:val="bottom"/>
            <w:shd w:val="clear" w:color="auto" w:fill="F8F4F1"/>
          </w:tcPr>
          <w:p>
            <w:pPr>
              <w:jc w:val="right"/>
              <w:ind w:right="403"/>
              <w:spacing w:after="0"/>
              <w:rPr>
                <w:sz w:val="20"/>
                <w:szCs w:val="20"/>
                <w:color w:val="auto"/>
              </w:rPr>
            </w:pPr>
            <w:r>
              <w:rPr>
                <w:rFonts w:ascii="Arial" w:cs="Arial" w:eastAsia="Arial" w:hAnsi="Arial"/>
                <w:sz w:val="11"/>
                <w:szCs w:val="11"/>
                <w:color w:val="auto"/>
              </w:rPr>
              <w:t>42,862</w:t>
            </w:r>
          </w:p>
        </w:tc>
        <w:tc>
          <w:tcPr>
            <w:tcW w:w="9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42,127</w:t>
            </w: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Amortization</w:t>
            </w:r>
          </w:p>
        </w:tc>
        <w:tc>
          <w:tcPr>
            <w:tcW w:w="1600" w:type="dxa"/>
            <w:vAlign w:val="bottom"/>
          </w:tcPr>
          <w:p>
            <w:pPr>
              <w:jc w:val="right"/>
              <w:ind w:right="403"/>
              <w:spacing w:after="0"/>
              <w:rPr>
                <w:sz w:val="20"/>
                <w:szCs w:val="20"/>
                <w:color w:val="auto"/>
              </w:rPr>
            </w:pPr>
            <w:r>
              <w:rPr>
                <w:rFonts w:ascii="Arial" w:cs="Arial" w:eastAsia="Arial" w:hAnsi="Arial"/>
                <w:sz w:val="11"/>
                <w:szCs w:val="11"/>
                <w:color w:val="auto"/>
              </w:rPr>
              <w:t>14,045</w:t>
            </w:r>
          </w:p>
        </w:tc>
        <w:tc>
          <w:tcPr>
            <w:tcW w:w="1340" w:type="dxa"/>
            <w:vAlign w:val="bottom"/>
          </w:tcPr>
          <w:p>
            <w:pPr>
              <w:jc w:val="right"/>
              <w:ind w:right="403"/>
              <w:spacing w:after="0"/>
              <w:rPr>
                <w:sz w:val="20"/>
                <w:szCs w:val="20"/>
                <w:color w:val="auto"/>
              </w:rPr>
            </w:pPr>
            <w:r>
              <w:rPr>
                <w:rFonts w:ascii="Arial" w:cs="Arial" w:eastAsia="Arial" w:hAnsi="Arial"/>
                <w:sz w:val="11"/>
                <w:szCs w:val="11"/>
                <w:color w:val="auto"/>
              </w:rPr>
              <w:t>14,487</w:t>
            </w:r>
          </w:p>
        </w:tc>
        <w:tc>
          <w:tcPr>
            <w:tcW w:w="1340" w:type="dxa"/>
            <w:vAlign w:val="bottom"/>
          </w:tcPr>
          <w:p>
            <w:pPr>
              <w:jc w:val="right"/>
              <w:ind w:right="403"/>
              <w:spacing w:after="0"/>
              <w:rPr>
                <w:sz w:val="20"/>
                <w:szCs w:val="20"/>
                <w:color w:val="auto"/>
              </w:rPr>
            </w:pPr>
            <w:r>
              <w:rPr>
                <w:rFonts w:ascii="Arial" w:cs="Arial" w:eastAsia="Arial" w:hAnsi="Arial"/>
                <w:sz w:val="11"/>
                <w:szCs w:val="11"/>
                <w:color w:val="auto"/>
              </w:rPr>
              <w:t>15,263</w:t>
            </w:r>
          </w:p>
        </w:tc>
        <w:tc>
          <w:tcPr>
            <w:tcW w:w="1340" w:type="dxa"/>
            <w:vAlign w:val="bottom"/>
          </w:tcPr>
          <w:p>
            <w:pPr>
              <w:jc w:val="right"/>
              <w:ind w:right="403"/>
              <w:spacing w:after="0"/>
              <w:rPr>
                <w:sz w:val="20"/>
                <w:szCs w:val="20"/>
                <w:color w:val="auto"/>
              </w:rPr>
            </w:pPr>
            <w:r>
              <w:rPr>
                <w:rFonts w:ascii="Arial" w:cs="Arial" w:eastAsia="Arial" w:hAnsi="Arial"/>
                <w:sz w:val="11"/>
                <w:szCs w:val="11"/>
                <w:color w:val="auto"/>
              </w:rPr>
              <w:t>15,166</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15,188</w:t>
            </w:r>
          </w:p>
        </w:tc>
      </w:tr>
      <w:tr>
        <w:trPr>
          <w:trHeight w:val="172"/>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General and administrative</w:t>
            </w:r>
          </w:p>
        </w:tc>
        <w:tc>
          <w:tcPr>
            <w:tcW w:w="1600" w:type="dxa"/>
            <w:vAlign w:val="bottom"/>
            <w:tcBorders>
              <w:bottom w:val="single" w:sz="8" w:color="auto"/>
            </w:tcBorders>
            <w:shd w:val="clear" w:color="auto" w:fill="F8F4F1"/>
          </w:tcPr>
          <w:p>
            <w:pPr>
              <w:jc w:val="right"/>
              <w:ind w:right="403"/>
              <w:spacing w:after="0"/>
              <w:rPr>
                <w:sz w:val="20"/>
                <w:szCs w:val="20"/>
                <w:color w:val="auto"/>
              </w:rPr>
            </w:pPr>
            <w:r>
              <w:rPr>
                <w:rFonts w:ascii="Arial" w:cs="Arial" w:eastAsia="Arial" w:hAnsi="Arial"/>
                <w:sz w:val="11"/>
                <w:szCs w:val="11"/>
                <w:color w:val="auto"/>
              </w:rPr>
              <w:t>9,057</w:t>
            </w:r>
          </w:p>
        </w:tc>
        <w:tc>
          <w:tcPr>
            <w:tcW w:w="1340" w:type="dxa"/>
            <w:vAlign w:val="bottom"/>
            <w:tcBorders>
              <w:bottom w:val="single" w:sz="8" w:color="auto"/>
            </w:tcBorders>
            <w:shd w:val="clear" w:color="auto" w:fill="F8F4F1"/>
          </w:tcPr>
          <w:p>
            <w:pPr>
              <w:jc w:val="right"/>
              <w:ind w:right="403"/>
              <w:spacing w:after="0"/>
              <w:rPr>
                <w:sz w:val="20"/>
                <w:szCs w:val="20"/>
                <w:color w:val="auto"/>
              </w:rPr>
            </w:pPr>
            <w:r>
              <w:rPr>
                <w:rFonts w:ascii="Arial" w:cs="Arial" w:eastAsia="Arial" w:hAnsi="Arial"/>
                <w:sz w:val="11"/>
                <w:szCs w:val="11"/>
                <w:color w:val="auto"/>
              </w:rPr>
              <w:t>8,237</w:t>
            </w:r>
          </w:p>
        </w:tc>
        <w:tc>
          <w:tcPr>
            <w:tcW w:w="1340" w:type="dxa"/>
            <w:vAlign w:val="bottom"/>
            <w:tcBorders>
              <w:bottom w:val="single" w:sz="8" w:color="auto"/>
            </w:tcBorders>
            <w:shd w:val="clear" w:color="auto" w:fill="F8F4F1"/>
          </w:tcPr>
          <w:p>
            <w:pPr>
              <w:jc w:val="right"/>
              <w:ind w:right="403"/>
              <w:spacing w:after="0"/>
              <w:rPr>
                <w:sz w:val="20"/>
                <w:szCs w:val="20"/>
                <w:color w:val="auto"/>
              </w:rPr>
            </w:pPr>
            <w:r>
              <w:rPr>
                <w:rFonts w:ascii="Arial" w:cs="Arial" w:eastAsia="Arial" w:hAnsi="Arial"/>
                <w:sz w:val="11"/>
                <w:szCs w:val="11"/>
                <w:color w:val="auto"/>
              </w:rPr>
              <w:t>7,909</w:t>
            </w:r>
          </w:p>
        </w:tc>
        <w:tc>
          <w:tcPr>
            <w:tcW w:w="1340" w:type="dxa"/>
            <w:vAlign w:val="bottom"/>
            <w:tcBorders>
              <w:bottom w:val="single" w:sz="8" w:color="auto"/>
            </w:tcBorders>
            <w:shd w:val="clear" w:color="auto" w:fill="F8F4F1"/>
          </w:tcPr>
          <w:p>
            <w:pPr>
              <w:jc w:val="right"/>
              <w:ind w:right="403"/>
              <w:spacing w:after="0"/>
              <w:rPr>
                <w:sz w:val="20"/>
                <w:szCs w:val="20"/>
                <w:color w:val="auto"/>
              </w:rPr>
            </w:pPr>
            <w:r>
              <w:rPr>
                <w:rFonts w:ascii="Arial" w:cs="Arial" w:eastAsia="Arial" w:hAnsi="Arial"/>
                <w:sz w:val="11"/>
                <w:szCs w:val="11"/>
                <w:color w:val="auto"/>
              </w:rPr>
              <w:t>7,457</w:t>
            </w:r>
          </w:p>
        </w:tc>
        <w:tc>
          <w:tcPr>
            <w:tcW w:w="92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7,607</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60" w:type="dxa"/>
            <w:vAlign w:val="bottom"/>
          </w:tcPr>
          <w:p>
            <w:pPr>
              <w:spacing w:after="0"/>
              <w:rPr>
                <w:sz w:val="13"/>
                <w:szCs w:val="13"/>
                <w:color w:val="auto"/>
              </w:rPr>
            </w:pPr>
          </w:p>
        </w:tc>
        <w:tc>
          <w:tcPr>
            <w:tcW w:w="1620" w:type="dxa"/>
            <w:vAlign w:val="bottom"/>
          </w:tcPr>
          <w:p>
            <w:pPr>
              <w:jc w:val="right"/>
              <w:ind w:right="423"/>
              <w:spacing w:after="0"/>
              <w:rPr>
                <w:sz w:val="20"/>
                <w:szCs w:val="20"/>
                <w:color w:val="auto"/>
              </w:rPr>
            </w:pPr>
            <w:r>
              <w:rPr>
                <w:rFonts w:ascii="Arial" w:cs="Arial" w:eastAsia="Arial" w:hAnsi="Arial"/>
                <w:sz w:val="11"/>
                <w:szCs w:val="11"/>
                <w:b w:val="1"/>
                <w:bCs w:val="1"/>
                <w:color w:val="auto"/>
              </w:rPr>
              <w:t>129,254</w:t>
            </w:r>
          </w:p>
        </w:tc>
        <w:tc>
          <w:tcPr>
            <w:tcW w:w="1340" w:type="dxa"/>
            <w:vAlign w:val="bottom"/>
          </w:tcPr>
          <w:p>
            <w:pPr>
              <w:jc w:val="right"/>
              <w:ind w:right="423"/>
              <w:spacing w:after="0"/>
              <w:rPr>
                <w:sz w:val="20"/>
                <w:szCs w:val="20"/>
                <w:color w:val="auto"/>
              </w:rPr>
            </w:pPr>
            <w:r>
              <w:rPr>
                <w:rFonts w:ascii="Arial" w:cs="Arial" w:eastAsia="Arial" w:hAnsi="Arial"/>
                <w:sz w:val="11"/>
                <w:szCs w:val="11"/>
                <w:b w:val="1"/>
                <w:bCs w:val="1"/>
                <w:color w:val="auto"/>
              </w:rPr>
              <w:t>123,535</w:t>
            </w:r>
          </w:p>
        </w:tc>
        <w:tc>
          <w:tcPr>
            <w:tcW w:w="1340" w:type="dxa"/>
            <w:vAlign w:val="bottom"/>
          </w:tcPr>
          <w:p>
            <w:pPr>
              <w:jc w:val="right"/>
              <w:ind w:right="423"/>
              <w:spacing w:after="0"/>
              <w:rPr>
                <w:sz w:val="20"/>
                <w:szCs w:val="20"/>
                <w:color w:val="auto"/>
              </w:rPr>
            </w:pPr>
            <w:r>
              <w:rPr>
                <w:rFonts w:ascii="Arial" w:cs="Arial" w:eastAsia="Arial" w:hAnsi="Arial"/>
                <w:sz w:val="11"/>
                <w:szCs w:val="11"/>
                <w:b w:val="1"/>
                <w:bCs w:val="1"/>
                <w:color w:val="auto"/>
              </w:rPr>
              <w:t>124,505</w:t>
            </w:r>
          </w:p>
        </w:tc>
        <w:tc>
          <w:tcPr>
            <w:tcW w:w="1320" w:type="dxa"/>
            <w:vAlign w:val="bottom"/>
          </w:tcPr>
          <w:p>
            <w:pPr>
              <w:jc w:val="right"/>
              <w:ind w:right="403"/>
              <w:spacing w:after="0"/>
              <w:rPr>
                <w:sz w:val="20"/>
                <w:szCs w:val="20"/>
                <w:color w:val="auto"/>
              </w:rPr>
            </w:pPr>
            <w:r>
              <w:rPr>
                <w:rFonts w:ascii="Arial" w:cs="Arial" w:eastAsia="Arial" w:hAnsi="Arial"/>
                <w:sz w:val="11"/>
                <w:szCs w:val="11"/>
                <w:b w:val="1"/>
                <w:bCs w:val="1"/>
                <w:color w:val="auto"/>
              </w:rPr>
              <w:t>123,945</w:t>
            </w:r>
          </w:p>
        </w:tc>
        <w:tc>
          <w:tcPr>
            <w:tcW w:w="920" w:type="dxa"/>
            <w:vAlign w:val="bottom"/>
          </w:tcPr>
          <w:p>
            <w:pPr>
              <w:jc w:val="right"/>
              <w:ind w:right="3"/>
              <w:spacing w:after="0"/>
              <w:rPr>
                <w:sz w:val="20"/>
                <w:szCs w:val="20"/>
                <w:color w:val="auto"/>
              </w:rPr>
            </w:pPr>
            <w:r>
              <w:rPr>
                <w:rFonts w:ascii="Arial" w:cs="Arial" w:eastAsia="Arial" w:hAnsi="Arial"/>
                <w:sz w:val="11"/>
                <w:szCs w:val="11"/>
                <w:b w:val="1"/>
                <w:bCs w:val="1"/>
                <w:color w:val="auto"/>
              </w:rPr>
              <w:t>120,812</w:t>
            </w:r>
          </w:p>
        </w:tc>
      </w:tr>
      <w:tr>
        <w:trPr>
          <w:trHeight w:val="173"/>
        </w:trPr>
        <w:tc>
          <w:tcPr>
            <w:tcW w:w="456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1620" w:type="dxa"/>
            <w:vAlign w:val="bottom"/>
            <w:shd w:val="clear" w:color="auto" w:fill="F8F4F1"/>
          </w:tcPr>
          <w:p>
            <w:pPr>
              <w:spacing w:after="0"/>
              <w:rPr>
                <w:sz w:val="15"/>
                <w:szCs w:val="15"/>
                <w:color w:val="auto"/>
              </w:rPr>
            </w:pPr>
          </w:p>
        </w:tc>
        <w:tc>
          <w:tcPr>
            <w:tcW w:w="1340" w:type="dxa"/>
            <w:vAlign w:val="bottom"/>
            <w:shd w:val="clear" w:color="auto" w:fill="F8F4F1"/>
          </w:tcPr>
          <w:p>
            <w:pPr>
              <w:spacing w:after="0"/>
              <w:rPr>
                <w:sz w:val="15"/>
                <w:szCs w:val="15"/>
                <w:color w:val="auto"/>
              </w:rPr>
            </w:pPr>
          </w:p>
        </w:tc>
        <w:tc>
          <w:tcPr>
            <w:tcW w:w="1340" w:type="dxa"/>
            <w:vAlign w:val="bottom"/>
            <w:shd w:val="clear" w:color="auto" w:fill="F8F4F1"/>
          </w:tcPr>
          <w:p>
            <w:pPr>
              <w:spacing w:after="0"/>
              <w:rPr>
                <w:sz w:val="15"/>
                <w:szCs w:val="15"/>
                <w:color w:val="auto"/>
              </w:rPr>
            </w:pPr>
          </w:p>
        </w:tc>
        <w:tc>
          <w:tcPr>
            <w:tcW w:w="1320" w:type="dxa"/>
            <w:vAlign w:val="bottom"/>
            <w:shd w:val="clear" w:color="auto" w:fill="F8F4F1"/>
          </w:tcPr>
          <w:p>
            <w:pPr>
              <w:spacing w:after="0"/>
              <w:rPr>
                <w:sz w:val="15"/>
                <w:szCs w:val="15"/>
                <w:color w:val="auto"/>
              </w:rPr>
            </w:pPr>
          </w:p>
        </w:tc>
        <w:tc>
          <w:tcPr>
            <w:tcW w:w="920" w:type="dxa"/>
            <w:vAlign w:val="bottom"/>
            <w:shd w:val="clear" w:color="auto" w:fill="F8F4F1"/>
          </w:tcPr>
          <w:p>
            <w:pPr>
              <w:spacing w:after="0"/>
              <w:rPr>
                <w:sz w:val="15"/>
                <w:szCs w:val="15"/>
                <w:color w:val="auto"/>
              </w:rPr>
            </w:pP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Interest expense</w:t>
            </w:r>
          </w:p>
        </w:tc>
        <w:tc>
          <w:tcPr>
            <w:tcW w:w="1620" w:type="dxa"/>
            <w:vAlign w:val="bottom"/>
          </w:tcPr>
          <w:p>
            <w:pPr>
              <w:jc w:val="right"/>
              <w:ind w:right="383"/>
              <w:spacing w:after="0"/>
              <w:rPr>
                <w:sz w:val="20"/>
                <w:szCs w:val="20"/>
                <w:color w:val="auto"/>
              </w:rPr>
            </w:pPr>
            <w:r>
              <w:rPr>
                <w:rFonts w:ascii="Arial" w:cs="Arial" w:eastAsia="Arial" w:hAnsi="Arial"/>
                <w:sz w:val="11"/>
                <w:szCs w:val="11"/>
                <w:color w:val="auto"/>
              </w:rPr>
              <w:t>(32,026)</w:t>
            </w:r>
          </w:p>
        </w:tc>
        <w:tc>
          <w:tcPr>
            <w:tcW w:w="1340" w:type="dxa"/>
            <w:vAlign w:val="bottom"/>
          </w:tcPr>
          <w:p>
            <w:pPr>
              <w:jc w:val="right"/>
              <w:ind w:right="383"/>
              <w:spacing w:after="0"/>
              <w:rPr>
                <w:sz w:val="20"/>
                <w:szCs w:val="20"/>
                <w:color w:val="auto"/>
              </w:rPr>
            </w:pPr>
            <w:r>
              <w:rPr>
                <w:rFonts w:ascii="Arial" w:cs="Arial" w:eastAsia="Arial" w:hAnsi="Arial"/>
                <w:sz w:val="11"/>
                <w:szCs w:val="11"/>
                <w:color w:val="auto"/>
              </w:rPr>
              <w:t>(31,874)</w:t>
            </w:r>
          </w:p>
        </w:tc>
        <w:tc>
          <w:tcPr>
            <w:tcW w:w="1340" w:type="dxa"/>
            <w:vAlign w:val="bottom"/>
          </w:tcPr>
          <w:p>
            <w:pPr>
              <w:jc w:val="right"/>
              <w:ind w:right="403"/>
              <w:spacing w:after="0"/>
              <w:rPr>
                <w:sz w:val="20"/>
                <w:szCs w:val="20"/>
                <w:color w:val="auto"/>
              </w:rPr>
            </w:pPr>
            <w:r>
              <w:rPr>
                <w:rFonts w:ascii="Arial" w:cs="Arial" w:eastAsia="Arial" w:hAnsi="Arial"/>
                <w:sz w:val="11"/>
                <w:szCs w:val="11"/>
                <w:color w:val="auto"/>
              </w:rPr>
              <w:t>(31,929)</w:t>
            </w:r>
          </w:p>
        </w:tc>
        <w:tc>
          <w:tcPr>
            <w:tcW w:w="1320" w:type="dxa"/>
            <w:vAlign w:val="bottom"/>
          </w:tcPr>
          <w:p>
            <w:pPr>
              <w:jc w:val="right"/>
              <w:ind w:right="383"/>
              <w:spacing w:after="0"/>
              <w:rPr>
                <w:sz w:val="20"/>
                <w:szCs w:val="20"/>
                <w:color w:val="auto"/>
              </w:rPr>
            </w:pPr>
            <w:r>
              <w:rPr>
                <w:rFonts w:ascii="Arial" w:cs="Arial" w:eastAsia="Arial" w:hAnsi="Arial"/>
                <w:sz w:val="11"/>
                <w:szCs w:val="11"/>
                <w:color w:val="auto"/>
              </w:rPr>
              <w:t>(32,406)</w:t>
            </w:r>
          </w:p>
        </w:tc>
        <w:tc>
          <w:tcPr>
            <w:tcW w:w="920" w:type="dxa"/>
            <w:vAlign w:val="bottom"/>
          </w:tcPr>
          <w:p>
            <w:pPr>
              <w:jc w:val="right"/>
              <w:spacing w:after="0"/>
              <w:rPr>
                <w:sz w:val="20"/>
                <w:szCs w:val="20"/>
                <w:color w:val="auto"/>
              </w:rPr>
            </w:pPr>
            <w:r>
              <w:rPr>
                <w:rFonts w:ascii="Arial" w:cs="Arial" w:eastAsia="Arial" w:hAnsi="Arial"/>
                <w:sz w:val="11"/>
                <w:szCs w:val="11"/>
                <w:color w:val="auto"/>
              </w:rPr>
              <w:t>(31,968)</w:t>
            </w: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 xml:space="preserve">Other income </w:t>
            </w:r>
            <w:r>
              <w:rPr>
                <w:rFonts w:ascii="Arial" w:cs="Arial" w:eastAsia="Arial" w:hAnsi="Arial"/>
                <w:sz w:val="14"/>
                <w:szCs w:val="14"/>
                <w:color w:val="auto"/>
                <w:vertAlign w:val="superscript"/>
              </w:rPr>
              <w:t>(2)</w:t>
            </w:r>
          </w:p>
        </w:tc>
        <w:tc>
          <w:tcPr>
            <w:tcW w:w="1620" w:type="dxa"/>
            <w:vAlign w:val="bottom"/>
            <w:shd w:val="clear" w:color="auto" w:fill="F8F4F1"/>
          </w:tcPr>
          <w:p>
            <w:pPr>
              <w:jc w:val="right"/>
              <w:ind w:right="423"/>
              <w:spacing w:after="0"/>
              <w:rPr>
                <w:sz w:val="20"/>
                <w:szCs w:val="20"/>
                <w:color w:val="auto"/>
              </w:rPr>
            </w:pPr>
            <w:r>
              <w:rPr>
                <w:rFonts w:ascii="Arial" w:cs="Arial" w:eastAsia="Arial" w:hAnsi="Arial"/>
                <w:sz w:val="11"/>
                <w:szCs w:val="11"/>
                <w:color w:val="auto"/>
              </w:rPr>
              <w:t>378</w:t>
            </w:r>
          </w:p>
        </w:tc>
        <w:tc>
          <w:tcPr>
            <w:tcW w:w="1340" w:type="dxa"/>
            <w:vAlign w:val="bottom"/>
            <w:shd w:val="clear" w:color="auto" w:fill="F8F4F1"/>
          </w:tcPr>
          <w:p>
            <w:pPr>
              <w:jc w:val="right"/>
              <w:ind w:right="423"/>
              <w:spacing w:after="0"/>
              <w:rPr>
                <w:sz w:val="20"/>
                <w:szCs w:val="20"/>
                <w:color w:val="auto"/>
              </w:rPr>
            </w:pPr>
            <w:r>
              <w:rPr>
                <w:rFonts w:ascii="Arial" w:cs="Arial" w:eastAsia="Arial" w:hAnsi="Arial"/>
                <w:sz w:val="11"/>
                <w:szCs w:val="11"/>
                <w:color w:val="auto"/>
              </w:rPr>
              <w:t>189</w:t>
            </w:r>
          </w:p>
        </w:tc>
        <w:tc>
          <w:tcPr>
            <w:tcW w:w="1340" w:type="dxa"/>
            <w:vAlign w:val="bottom"/>
            <w:shd w:val="clear" w:color="auto" w:fill="F8F4F1"/>
          </w:tcPr>
          <w:p>
            <w:pPr>
              <w:jc w:val="right"/>
              <w:ind w:right="423"/>
              <w:spacing w:after="0"/>
              <w:rPr>
                <w:sz w:val="20"/>
                <w:szCs w:val="20"/>
                <w:color w:val="auto"/>
              </w:rPr>
            </w:pPr>
            <w:r>
              <w:rPr>
                <w:rFonts w:ascii="Arial" w:cs="Arial" w:eastAsia="Arial" w:hAnsi="Arial"/>
                <w:sz w:val="11"/>
                <w:szCs w:val="11"/>
                <w:color w:val="auto"/>
              </w:rPr>
              <w:t>225</w:t>
            </w:r>
          </w:p>
        </w:tc>
        <w:tc>
          <w:tcPr>
            <w:tcW w:w="1320" w:type="dxa"/>
            <w:vAlign w:val="bottom"/>
            <w:shd w:val="clear" w:color="auto" w:fill="F8F4F1"/>
          </w:tcPr>
          <w:p>
            <w:pPr>
              <w:jc w:val="right"/>
              <w:ind w:right="403"/>
              <w:spacing w:after="0"/>
              <w:rPr>
                <w:sz w:val="20"/>
                <w:szCs w:val="20"/>
                <w:color w:val="auto"/>
              </w:rPr>
            </w:pPr>
            <w:r>
              <w:rPr>
                <w:rFonts w:ascii="Arial" w:cs="Arial" w:eastAsia="Arial" w:hAnsi="Arial"/>
                <w:sz w:val="11"/>
                <w:szCs w:val="11"/>
                <w:color w:val="auto"/>
              </w:rPr>
              <w:t>46</w:t>
            </w:r>
          </w:p>
        </w:tc>
        <w:tc>
          <w:tcPr>
            <w:tcW w:w="9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160</w:t>
            </w:r>
          </w:p>
        </w:tc>
      </w:tr>
      <w:tr>
        <w:trPr>
          <w:trHeight w:val="172"/>
        </w:trPr>
        <w:tc>
          <w:tcPr>
            <w:tcW w:w="4560" w:type="dxa"/>
            <w:vAlign w:val="bottom"/>
          </w:tcPr>
          <w:p>
            <w:pPr>
              <w:ind w:left="200"/>
              <w:spacing w:after="0"/>
              <w:rPr>
                <w:sz w:val="20"/>
                <w:szCs w:val="20"/>
                <w:color w:val="auto"/>
              </w:rPr>
            </w:pPr>
            <w:r>
              <w:rPr>
                <w:rFonts w:ascii="Arial" w:cs="Arial" w:eastAsia="Arial" w:hAnsi="Arial"/>
                <w:sz w:val="11"/>
                <w:szCs w:val="11"/>
                <w:color w:val="auto"/>
              </w:rPr>
              <w:t xml:space="preserve">Loss on early extinguishment of debt </w:t>
            </w:r>
            <w:r>
              <w:rPr>
                <w:rFonts w:ascii="Arial" w:cs="Arial" w:eastAsia="Arial" w:hAnsi="Arial"/>
                <w:sz w:val="14"/>
                <w:szCs w:val="14"/>
                <w:color w:val="auto"/>
                <w:vertAlign w:val="superscript"/>
              </w:rPr>
              <w:t>(3)</w:t>
            </w:r>
          </w:p>
        </w:tc>
        <w:tc>
          <w:tcPr>
            <w:tcW w:w="1620" w:type="dxa"/>
            <w:vAlign w:val="bottom"/>
          </w:tcPr>
          <w:p>
            <w:pPr>
              <w:jc w:val="right"/>
              <w:ind w:right="383"/>
              <w:spacing w:after="0"/>
              <w:rPr>
                <w:sz w:val="20"/>
                <w:szCs w:val="20"/>
                <w:color w:val="auto"/>
              </w:rPr>
            </w:pPr>
            <w:r>
              <w:rPr>
                <w:rFonts w:ascii="Arial" w:cs="Arial" w:eastAsia="Arial" w:hAnsi="Arial"/>
                <w:sz w:val="11"/>
                <w:szCs w:val="11"/>
                <w:color w:val="auto"/>
              </w:rPr>
              <w:t>(20,236)</w:t>
            </w:r>
          </w:p>
        </w:tc>
        <w:tc>
          <w:tcPr>
            <w:tcW w:w="1340" w:type="dxa"/>
            <w:vAlign w:val="bottom"/>
          </w:tcPr>
          <w:p>
            <w:pPr>
              <w:jc w:val="right"/>
              <w:ind w:right="423"/>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423"/>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383"/>
              <w:spacing w:after="0"/>
              <w:rPr>
                <w:sz w:val="20"/>
                <w:szCs w:val="20"/>
                <w:color w:val="auto"/>
              </w:rPr>
            </w:pPr>
            <w:r>
              <w:rPr>
                <w:rFonts w:ascii="Arial" w:cs="Arial" w:eastAsia="Arial" w:hAnsi="Arial"/>
                <w:sz w:val="11"/>
                <w:szCs w:val="11"/>
                <w:color w:val="auto"/>
              </w:rPr>
              <w:t>(29,788)</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2"/>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 xml:space="preserve">Gain on sale of real estate assets </w:t>
            </w:r>
            <w:r>
              <w:rPr>
                <w:rFonts w:ascii="Arial" w:cs="Arial" w:eastAsia="Arial" w:hAnsi="Arial"/>
                <w:sz w:val="14"/>
                <w:szCs w:val="14"/>
                <w:color w:val="auto"/>
                <w:vertAlign w:val="superscript"/>
              </w:rPr>
              <w:t>(4)</w:t>
            </w:r>
          </w:p>
        </w:tc>
        <w:tc>
          <w:tcPr>
            <w:tcW w:w="1620" w:type="dxa"/>
            <w:vAlign w:val="bottom"/>
            <w:tcBorders>
              <w:bottom w:val="single" w:sz="8" w:color="auto"/>
            </w:tcBorders>
            <w:shd w:val="clear" w:color="auto" w:fill="F8F4F1"/>
          </w:tcPr>
          <w:p>
            <w:pPr>
              <w:jc w:val="right"/>
              <w:ind w:right="423"/>
              <w:spacing w:after="0"/>
              <w:rPr>
                <w:sz w:val="20"/>
                <w:szCs w:val="20"/>
                <w:color w:val="auto"/>
              </w:rPr>
            </w:pPr>
            <w:r>
              <w:rPr>
                <w:rFonts w:ascii="Arial" w:cs="Arial" w:eastAsia="Arial" w:hAnsi="Arial"/>
                <w:sz w:val="11"/>
                <w:szCs w:val="11"/>
                <w:color w:val="auto"/>
              </w:rPr>
              <w:t>8,878</w:t>
            </w:r>
          </w:p>
        </w:tc>
        <w:tc>
          <w:tcPr>
            <w:tcW w:w="1340" w:type="dxa"/>
            <w:vAlign w:val="bottom"/>
            <w:tcBorders>
              <w:bottom w:val="single" w:sz="8" w:color="auto"/>
            </w:tcBorders>
            <w:shd w:val="clear" w:color="auto" w:fill="F8F4F1"/>
          </w:tcPr>
          <w:p>
            <w:pPr>
              <w:jc w:val="right"/>
              <w:ind w:right="423"/>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shd w:val="clear" w:color="auto" w:fill="F8F4F1"/>
          </w:tcPr>
          <w:p>
            <w:pPr>
              <w:jc w:val="right"/>
              <w:ind w:right="423"/>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tcBorders>
            <w:shd w:val="clear" w:color="auto" w:fill="F8F4F1"/>
          </w:tcPr>
          <w:p>
            <w:pPr>
              <w:jc w:val="right"/>
              <w:ind w:right="40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60" w:type="dxa"/>
            <w:vAlign w:val="bottom"/>
          </w:tcPr>
          <w:p>
            <w:pPr>
              <w:ind w:left="20"/>
              <w:spacing w:after="0"/>
              <w:rPr>
                <w:sz w:val="20"/>
                <w:szCs w:val="20"/>
                <w:color w:val="auto"/>
              </w:rPr>
            </w:pPr>
            <w:r>
              <w:rPr>
                <w:rFonts w:ascii="Arial" w:cs="Arial" w:eastAsia="Arial" w:hAnsi="Arial"/>
                <w:sz w:val="11"/>
                <w:szCs w:val="11"/>
                <w:b w:val="1"/>
                <w:bCs w:val="1"/>
                <w:color w:val="auto"/>
              </w:rPr>
              <w:t>Net loss</w:t>
            </w:r>
          </w:p>
        </w:tc>
        <w:tc>
          <w:tcPr>
            <w:tcW w:w="420" w:type="dxa"/>
            <w:vAlign w:val="bottom"/>
          </w:tcPr>
          <w:p>
            <w:pPr>
              <w:spacing w:after="0"/>
              <w:rPr>
                <w:sz w:val="13"/>
                <w:szCs w:val="13"/>
                <w:color w:val="auto"/>
              </w:rPr>
            </w:pPr>
          </w:p>
        </w:tc>
        <w:tc>
          <w:tcPr>
            <w:tcW w:w="840" w:type="dxa"/>
            <w:vAlign w:val="bottom"/>
          </w:tcPr>
          <w:p>
            <w:pPr>
              <w:jc w:val="right"/>
              <w:ind w:right="23"/>
              <w:spacing w:after="0"/>
              <w:rPr>
                <w:sz w:val="20"/>
                <w:szCs w:val="20"/>
                <w:color w:val="auto"/>
              </w:rPr>
            </w:pPr>
            <w:r>
              <w:rPr>
                <w:rFonts w:ascii="Arial" w:cs="Arial" w:eastAsia="Arial" w:hAnsi="Arial"/>
                <w:sz w:val="11"/>
                <w:szCs w:val="11"/>
                <w:b w:val="1"/>
                <w:bCs w:val="1"/>
                <w:color w:val="auto"/>
              </w:rPr>
              <w:t>(21,024)</w:t>
            </w:r>
          </w:p>
        </w:tc>
        <w:tc>
          <w:tcPr>
            <w:tcW w:w="480" w:type="dxa"/>
            <w:vAlign w:val="bottom"/>
          </w:tcPr>
          <w:p>
            <w:pPr>
              <w:spacing w:after="0"/>
              <w:rPr>
                <w:sz w:val="13"/>
                <w:szCs w:val="13"/>
                <w:color w:val="auto"/>
              </w:rPr>
            </w:pPr>
          </w:p>
        </w:tc>
        <w:tc>
          <w:tcPr>
            <w:tcW w:w="860" w:type="dxa"/>
            <w:vAlign w:val="bottom"/>
          </w:tcPr>
          <w:p>
            <w:pPr>
              <w:jc w:val="right"/>
              <w:ind w:right="23"/>
              <w:spacing w:after="0"/>
              <w:rPr>
                <w:sz w:val="20"/>
                <w:szCs w:val="20"/>
                <w:color w:val="auto"/>
              </w:rPr>
            </w:pPr>
            <w:r>
              <w:rPr>
                <w:rFonts w:ascii="Arial" w:cs="Arial" w:eastAsia="Arial" w:hAnsi="Arial"/>
                <w:sz w:val="11"/>
                <w:szCs w:val="11"/>
                <w:b w:val="1"/>
                <w:bCs w:val="1"/>
                <w:color w:val="auto"/>
              </w:rPr>
              <w:t>(11,097)</w:t>
            </w:r>
          </w:p>
        </w:tc>
        <w:tc>
          <w:tcPr>
            <w:tcW w:w="48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b w:val="1"/>
                <w:bCs w:val="1"/>
                <w:color w:val="auto"/>
              </w:rPr>
              <w:t>(12,915)</w:t>
            </w:r>
          </w:p>
        </w:tc>
        <w:tc>
          <w:tcPr>
            <w:tcW w:w="48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b w:val="1"/>
                <w:bCs w:val="1"/>
                <w:color w:val="auto"/>
              </w:rPr>
              <w:t>(43,240)</w:t>
            </w: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(13,457)</w:t>
            </w:r>
          </w:p>
        </w:tc>
      </w:tr>
      <w:tr>
        <w:trPr>
          <w:trHeight w:val="169"/>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Less: Net loss (income) applicable to noncontrolling interest</w:t>
            </w:r>
          </w:p>
        </w:tc>
        <w:tc>
          <w:tcPr>
            <w:tcW w:w="420" w:type="dxa"/>
            <w:vAlign w:val="bottom"/>
            <w:tcBorders>
              <w:bottom w:val="single" w:sz="8" w:color="auto"/>
            </w:tcBorders>
            <w:shd w:val="clear" w:color="auto" w:fill="F8F4F1"/>
          </w:tcPr>
          <w:p>
            <w:pPr>
              <w:spacing w:after="0"/>
              <w:rPr>
                <w:sz w:val="14"/>
                <w:szCs w:val="14"/>
                <w:color w:val="auto"/>
              </w:rPr>
            </w:pPr>
          </w:p>
        </w:tc>
        <w:tc>
          <w:tcPr>
            <w:tcW w:w="84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color w:val="auto"/>
              </w:rPr>
              <w:t>2</w:t>
            </w:r>
          </w:p>
        </w:tc>
        <w:tc>
          <w:tcPr>
            <w:tcW w:w="480" w:type="dxa"/>
            <w:vAlign w:val="bottom"/>
            <w:tcBorders>
              <w:bottom w:val="single" w:sz="8" w:color="auto"/>
            </w:tcBorders>
            <w:shd w:val="clear" w:color="auto" w:fill="F8F4F1"/>
          </w:tcPr>
          <w:p>
            <w:pPr>
              <w:spacing w:after="0"/>
              <w:rPr>
                <w:sz w:val="14"/>
                <w:szCs w:val="14"/>
                <w:color w:val="auto"/>
              </w:rPr>
            </w:pPr>
          </w:p>
        </w:tc>
        <w:tc>
          <w:tcPr>
            <w:tcW w:w="860" w:type="dxa"/>
            <w:vAlign w:val="bottom"/>
            <w:tcBorders>
              <w:bottom w:val="single" w:sz="8" w:color="auto"/>
            </w:tcBorders>
            <w:shd w:val="clear" w:color="auto" w:fill="F8F4F1"/>
          </w:tcPr>
          <w:p>
            <w:pPr>
              <w:jc w:val="right"/>
              <w:ind w:right="23"/>
              <w:spacing w:after="0"/>
              <w:rPr>
                <w:sz w:val="20"/>
                <w:szCs w:val="20"/>
                <w:color w:val="auto"/>
              </w:rPr>
            </w:pPr>
            <w:r>
              <w:rPr>
                <w:rFonts w:ascii="Arial" w:cs="Arial" w:eastAsia="Arial" w:hAnsi="Arial"/>
                <w:sz w:val="11"/>
                <w:szCs w:val="11"/>
                <w:color w:val="auto"/>
              </w:rPr>
              <w:t>(4)</w:t>
            </w:r>
          </w:p>
        </w:tc>
        <w:tc>
          <w:tcPr>
            <w:tcW w:w="480" w:type="dxa"/>
            <w:vAlign w:val="bottom"/>
            <w:tcBorders>
              <w:bottom w:val="single" w:sz="8" w:color="auto"/>
            </w:tcBorders>
            <w:shd w:val="clear" w:color="auto" w:fill="F8F4F1"/>
          </w:tcPr>
          <w:p>
            <w:pPr>
              <w:spacing w:after="0"/>
              <w:rPr>
                <w:sz w:val="14"/>
                <w:szCs w:val="14"/>
                <w:color w:val="auto"/>
              </w:rPr>
            </w:pPr>
          </w:p>
        </w:tc>
        <w:tc>
          <w:tcPr>
            <w:tcW w:w="86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(5)</w:t>
            </w:r>
          </w:p>
        </w:tc>
        <w:tc>
          <w:tcPr>
            <w:tcW w:w="480" w:type="dxa"/>
            <w:vAlign w:val="bottom"/>
            <w:tcBorders>
              <w:bottom w:val="single" w:sz="8" w:color="auto"/>
            </w:tcBorders>
            <w:shd w:val="clear" w:color="auto" w:fill="F8F4F1"/>
          </w:tcPr>
          <w:p>
            <w:pPr>
              <w:spacing w:after="0"/>
              <w:rPr>
                <w:sz w:val="14"/>
                <w:szCs w:val="14"/>
                <w:color w:val="auto"/>
              </w:rPr>
            </w:pPr>
          </w:p>
        </w:tc>
        <w:tc>
          <w:tcPr>
            <w:tcW w:w="86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(6)</w:t>
            </w:r>
          </w:p>
        </w:tc>
        <w:tc>
          <w:tcPr>
            <w:tcW w:w="460" w:type="dxa"/>
            <w:vAlign w:val="bottom"/>
            <w:tcBorders>
              <w:bottom w:val="single" w:sz="8" w:color="auto"/>
            </w:tcBorders>
            <w:shd w:val="clear" w:color="auto" w:fill="F8F4F1"/>
          </w:tcPr>
          <w:p>
            <w:pPr>
              <w:spacing w:after="0"/>
              <w:rPr>
                <w:sz w:val="14"/>
                <w:szCs w:val="14"/>
                <w:color w:val="auto"/>
              </w:rPr>
            </w:pPr>
          </w:p>
        </w:tc>
        <w:tc>
          <w:tcPr>
            <w:tcW w:w="80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(5)</w:t>
            </w:r>
          </w:p>
        </w:tc>
      </w:tr>
      <w:tr>
        <w:trPr>
          <w:trHeight w:val="166"/>
        </w:trPr>
        <w:tc>
          <w:tcPr>
            <w:tcW w:w="4560" w:type="dxa"/>
            <w:vAlign w:val="bottom"/>
          </w:tcPr>
          <w:p>
            <w:pPr>
              <w:ind w:left="20"/>
              <w:spacing w:after="0"/>
              <w:rPr>
                <w:sz w:val="20"/>
                <w:szCs w:val="20"/>
                <w:color w:val="auto"/>
              </w:rPr>
            </w:pPr>
            <w:r>
              <w:rPr>
                <w:rFonts w:ascii="Arial" w:cs="Arial" w:eastAsia="Arial" w:hAnsi="Arial"/>
                <w:sz w:val="11"/>
                <w:szCs w:val="11"/>
                <w:b w:val="1"/>
                <w:bCs w:val="1"/>
                <w:color w:val="auto"/>
              </w:rPr>
              <w:t>Net loss applicable to Piedmont</w:t>
            </w:r>
          </w:p>
        </w:tc>
        <w:tc>
          <w:tcPr>
            <w:tcW w:w="4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(21,022)</w:t>
            </w:r>
          </w:p>
        </w:tc>
        <w:tc>
          <w:tcPr>
            <w:tcW w:w="48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w:t>
            </w: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(11,101)</w:t>
            </w:r>
          </w:p>
        </w:tc>
        <w:tc>
          <w:tcPr>
            <w:tcW w:w="48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(12,920)</w:t>
            </w:r>
          </w:p>
        </w:tc>
        <w:tc>
          <w:tcPr>
            <w:tcW w:w="48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(43,246)</w:t>
            </w:r>
          </w:p>
        </w:tc>
        <w:tc>
          <w:tcPr>
            <w:tcW w:w="46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(13,462)</w:t>
            </w:r>
          </w:p>
        </w:tc>
      </w:tr>
      <w:tr>
        <w:trPr>
          <w:trHeight w:val="20"/>
        </w:trPr>
        <w:tc>
          <w:tcPr>
            <w:tcW w:w="4560" w:type="dxa"/>
            <w:vAlign w:val="bottom"/>
            <w:tcBorders>
              <w:bottom w:val="single" w:sz="8" w:color="F8F4F1"/>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5"/>
        </w:trPr>
        <w:tc>
          <w:tcPr>
            <w:tcW w:w="4560" w:type="dxa"/>
            <w:vAlign w:val="bottom"/>
            <w:shd w:val="clear" w:color="auto" w:fill="F8F4F1"/>
          </w:tcPr>
          <w:p>
            <w:pPr>
              <w:ind w:left="20"/>
              <w:spacing w:after="0" w:line="155" w:lineRule="exact"/>
              <w:rPr>
                <w:sz w:val="20"/>
                <w:szCs w:val="20"/>
                <w:color w:val="auto"/>
              </w:rPr>
            </w:pPr>
            <w:r>
              <w:rPr>
                <w:rFonts w:ascii="Arial" w:cs="Arial" w:eastAsia="Arial" w:hAnsi="Arial"/>
                <w:sz w:val="11"/>
                <w:szCs w:val="11"/>
                <w:i w:val="1"/>
                <w:iCs w:val="1"/>
                <w:color w:val="auto"/>
              </w:rPr>
              <w:t xml:space="preserve">Weighted average common shares outstanding - basic and diluted </w:t>
            </w:r>
            <w:r>
              <w:rPr>
                <w:rFonts w:ascii="Arial" w:cs="Arial" w:eastAsia="Arial" w:hAnsi="Arial"/>
                <w:sz w:val="14"/>
                <w:szCs w:val="14"/>
                <w:i w:val="1"/>
                <w:iCs w:val="1"/>
                <w:color w:val="auto"/>
                <w:vertAlign w:val="superscript"/>
              </w:rPr>
              <w:t>(5)</w:t>
            </w:r>
          </w:p>
        </w:tc>
        <w:tc>
          <w:tcPr>
            <w:tcW w:w="420" w:type="dxa"/>
            <w:vAlign w:val="bottom"/>
            <w:shd w:val="clear" w:color="auto" w:fill="F8F4F1"/>
          </w:tcPr>
          <w:p>
            <w:pPr>
              <w:spacing w:after="0"/>
              <w:rPr>
                <w:sz w:val="13"/>
                <w:szCs w:val="13"/>
                <w:color w:val="auto"/>
              </w:rPr>
            </w:pPr>
          </w:p>
        </w:tc>
        <w:tc>
          <w:tcPr>
            <w:tcW w:w="840" w:type="dxa"/>
            <w:vAlign w:val="bottom"/>
            <w:shd w:val="clear" w:color="auto" w:fill="F8F4F1"/>
          </w:tcPr>
          <w:p>
            <w:pPr>
              <w:jc w:val="right"/>
              <w:ind w:right="63"/>
              <w:spacing w:after="0"/>
              <w:rPr>
                <w:sz w:val="20"/>
                <w:szCs w:val="20"/>
                <w:color w:val="auto"/>
              </w:rPr>
            </w:pPr>
            <w:r>
              <w:rPr>
                <w:rFonts w:ascii="Arial" w:cs="Arial" w:eastAsia="Arial" w:hAnsi="Arial"/>
                <w:sz w:val="11"/>
                <w:szCs w:val="11"/>
                <w:i w:val="1"/>
                <w:iCs w:val="1"/>
                <w:color w:val="auto"/>
              </w:rPr>
              <w:t>124,948</w:t>
            </w:r>
          </w:p>
        </w:tc>
        <w:tc>
          <w:tcPr>
            <w:tcW w:w="480" w:type="dxa"/>
            <w:vAlign w:val="bottom"/>
            <w:shd w:val="clear" w:color="auto" w:fill="F8F4F1"/>
          </w:tcPr>
          <w:p>
            <w:pPr>
              <w:spacing w:after="0"/>
              <w:rPr>
                <w:sz w:val="13"/>
                <w:szCs w:val="13"/>
                <w:color w:val="auto"/>
              </w:rPr>
            </w:pP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i w:val="1"/>
                <w:iCs w:val="1"/>
                <w:color w:val="auto"/>
              </w:rPr>
              <w:t>125,082</w:t>
            </w:r>
          </w:p>
        </w:tc>
        <w:tc>
          <w:tcPr>
            <w:tcW w:w="480" w:type="dxa"/>
            <w:vAlign w:val="bottom"/>
            <w:shd w:val="clear" w:color="auto" w:fill="F8F4F1"/>
          </w:tcPr>
          <w:p>
            <w:pPr>
              <w:spacing w:after="0"/>
              <w:rPr>
                <w:sz w:val="13"/>
                <w:szCs w:val="13"/>
                <w:color w:val="auto"/>
              </w:rPr>
            </w:pP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i w:val="1"/>
                <w:iCs w:val="1"/>
                <w:color w:val="auto"/>
              </w:rPr>
              <w:t>124,806</w:t>
            </w:r>
          </w:p>
        </w:tc>
        <w:tc>
          <w:tcPr>
            <w:tcW w:w="480" w:type="dxa"/>
            <w:vAlign w:val="bottom"/>
            <w:shd w:val="clear" w:color="auto" w:fill="F8F4F1"/>
          </w:tcPr>
          <w:p>
            <w:pPr>
              <w:spacing w:after="0"/>
              <w:rPr>
                <w:sz w:val="13"/>
                <w:szCs w:val="13"/>
                <w:color w:val="auto"/>
              </w:rPr>
            </w:pP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i w:val="1"/>
                <w:iCs w:val="1"/>
                <w:color w:val="auto"/>
              </w:rPr>
              <w:t>124,519</w:t>
            </w:r>
          </w:p>
        </w:tc>
        <w:tc>
          <w:tcPr>
            <w:tcW w:w="460" w:type="dxa"/>
            <w:vAlign w:val="bottom"/>
            <w:shd w:val="clear" w:color="auto" w:fill="F8F4F1"/>
          </w:tcPr>
          <w:p>
            <w:pPr>
              <w:spacing w:after="0"/>
              <w:rPr>
                <w:sz w:val="13"/>
                <w:szCs w:val="13"/>
                <w:color w:val="auto"/>
              </w:rPr>
            </w:pPr>
          </w:p>
        </w:tc>
        <w:tc>
          <w:tcPr>
            <w:tcW w:w="800" w:type="dxa"/>
            <w:vAlign w:val="bottom"/>
            <w:shd w:val="clear" w:color="auto" w:fill="F8F4F1"/>
          </w:tcPr>
          <w:p>
            <w:pPr>
              <w:jc w:val="right"/>
              <w:ind w:right="3"/>
              <w:spacing w:after="0"/>
              <w:rPr>
                <w:sz w:val="20"/>
                <w:szCs w:val="20"/>
                <w:color w:val="auto"/>
              </w:rPr>
            </w:pPr>
            <w:r>
              <w:rPr>
                <w:rFonts w:ascii="Arial" w:cs="Arial" w:eastAsia="Arial" w:hAnsi="Arial"/>
                <w:sz w:val="11"/>
                <w:szCs w:val="11"/>
                <w:i w:val="1"/>
                <w:iCs w:val="1"/>
                <w:color w:val="auto"/>
              </w:rPr>
              <w:t>124,502</w:t>
            </w:r>
          </w:p>
        </w:tc>
      </w:tr>
      <w:tr>
        <w:trPr>
          <w:trHeight w:val="171"/>
        </w:trPr>
        <w:tc>
          <w:tcPr>
            <w:tcW w:w="4560" w:type="dxa"/>
            <w:vAlign w:val="bottom"/>
          </w:tcPr>
          <w:p>
            <w:pPr>
              <w:ind w:left="20"/>
              <w:spacing w:after="0"/>
              <w:rPr>
                <w:sz w:val="20"/>
                <w:szCs w:val="20"/>
                <w:color w:val="auto"/>
              </w:rPr>
            </w:pPr>
            <w:r>
              <w:rPr>
                <w:rFonts w:ascii="Arial" w:cs="Arial" w:eastAsia="Arial" w:hAnsi="Arial"/>
                <w:sz w:val="11"/>
                <w:szCs w:val="11"/>
                <w:b w:val="1"/>
                <w:bCs w:val="1"/>
                <w:color w:val="auto"/>
              </w:rPr>
              <w:t>Net loss per share applicable to common stockholders - basic and diluted</w:t>
            </w:r>
          </w:p>
        </w:tc>
        <w:tc>
          <w:tcPr>
            <w:tcW w:w="420" w:type="dxa"/>
            <w:vAlign w:val="bottom"/>
          </w:tcPr>
          <w:p>
            <w:pPr>
              <w:jc w:val="right"/>
              <w:ind w:right="28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Pr>
          <w:p>
            <w:pPr>
              <w:jc w:val="right"/>
              <w:ind w:right="23"/>
              <w:spacing w:after="0"/>
              <w:rPr>
                <w:sz w:val="20"/>
                <w:szCs w:val="20"/>
                <w:color w:val="auto"/>
              </w:rPr>
            </w:pPr>
            <w:r>
              <w:rPr>
                <w:rFonts w:ascii="Arial" w:cs="Arial" w:eastAsia="Arial" w:hAnsi="Arial"/>
                <w:sz w:val="11"/>
                <w:szCs w:val="11"/>
                <w:b w:val="1"/>
                <w:bCs w:val="1"/>
                <w:color w:val="auto"/>
              </w:rPr>
              <w:t>(0.17)</w:t>
            </w:r>
          </w:p>
        </w:tc>
        <w:tc>
          <w:tcPr>
            <w:tcW w:w="48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60" w:type="dxa"/>
            <w:vAlign w:val="bottom"/>
          </w:tcPr>
          <w:p>
            <w:pPr>
              <w:jc w:val="right"/>
              <w:ind w:right="23"/>
              <w:spacing w:after="0"/>
              <w:rPr>
                <w:sz w:val="20"/>
                <w:szCs w:val="20"/>
                <w:color w:val="auto"/>
              </w:rPr>
            </w:pPr>
            <w:r>
              <w:rPr>
                <w:rFonts w:ascii="Arial" w:cs="Arial" w:eastAsia="Arial" w:hAnsi="Arial"/>
                <w:sz w:val="11"/>
                <w:szCs w:val="11"/>
                <w:b w:val="1"/>
                <w:bCs w:val="1"/>
                <w:color w:val="auto"/>
              </w:rPr>
              <w:t>(0.09)</w:t>
            </w:r>
          </w:p>
        </w:tc>
        <w:tc>
          <w:tcPr>
            <w:tcW w:w="48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60" w:type="dxa"/>
            <w:vAlign w:val="bottom"/>
          </w:tcPr>
          <w:p>
            <w:pPr>
              <w:jc w:val="right"/>
              <w:ind w:right="43"/>
              <w:spacing w:after="0"/>
              <w:rPr>
                <w:sz w:val="20"/>
                <w:szCs w:val="20"/>
                <w:color w:val="auto"/>
              </w:rPr>
            </w:pPr>
            <w:r>
              <w:rPr>
                <w:rFonts w:ascii="Arial" w:cs="Arial" w:eastAsia="Arial" w:hAnsi="Arial"/>
                <w:sz w:val="11"/>
                <w:szCs w:val="11"/>
                <w:b w:val="1"/>
                <w:bCs w:val="1"/>
                <w:color w:val="auto"/>
              </w:rPr>
              <w:t>(0.10)</w:t>
            </w:r>
          </w:p>
        </w:tc>
        <w:tc>
          <w:tcPr>
            <w:tcW w:w="48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860" w:type="dxa"/>
            <w:vAlign w:val="bottom"/>
          </w:tcPr>
          <w:p>
            <w:pPr>
              <w:jc w:val="right"/>
              <w:ind w:right="43"/>
              <w:spacing w:after="0"/>
              <w:rPr>
                <w:sz w:val="20"/>
                <w:szCs w:val="20"/>
                <w:color w:val="auto"/>
              </w:rPr>
            </w:pPr>
            <w:r>
              <w:rPr>
                <w:rFonts w:ascii="Arial" w:cs="Arial" w:eastAsia="Arial" w:hAnsi="Arial"/>
                <w:sz w:val="11"/>
                <w:szCs w:val="11"/>
                <w:b w:val="1"/>
                <w:bCs w:val="1"/>
                <w:color w:val="auto"/>
              </w:rPr>
              <w:t>(0.35)</w:t>
            </w:r>
          </w:p>
        </w:tc>
        <w:tc>
          <w:tcPr>
            <w:tcW w:w="46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1414780</wp:posOffset>
            </wp:positionV>
            <wp:extent cx="714629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hanging="269"/>
        <w:spacing w:after="0"/>
        <w:tabs>
          <w:tab w:leader="none" w:pos="300" w:val="left"/>
        </w:tabs>
        <w:numPr>
          <w:ilvl w:val="0"/>
          <w:numId w:val="15"/>
        </w:numPr>
        <w:rPr>
          <w:rFonts w:ascii="Arial" w:cs="Arial" w:eastAsia="Arial" w:hAnsi="Arial"/>
          <w:sz w:val="10"/>
          <w:szCs w:val="10"/>
          <w:color w:val="auto"/>
        </w:rPr>
      </w:pPr>
      <w:r>
        <w:rPr>
          <w:rFonts w:ascii="Arial" w:cs="Arial" w:eastAsia="Arial" w:hAnsi="Arial"/>
          <w:sz w:val="10"/>
          <w:szCs w:val="10"/>
          <w:color w:val="auto"/>
        </w:rPr>
        <w:t>To be in conformance with GAAP presentation, the Company would combine "Rental income" and "Tenant reimbursements" amounts and present an aggregated figure on one line entitled "Rental and tenant reimbursement revenue."</w:t>
      </w:r>
    </w:p>
    <w:p>
      <w:pPr>
        <w:spacing w:after="0" w:line="35" w:lineRule="exact"/>
        <w:rPr>
          <w:rFonts w:ascii="Arial" w:cs="Arial" w:eastAsia="Arial" w:hAnsi="Arial"/>
          <w:sz w:val="10"/>
          <w:szCs w:val="10"/>
          <w:color w:val="auto"/>
        </w:rPr>
      </w:pPr>
    </w:p>
    <w:p>
      <w:pPr>
        <w:ind w:left="300" w:hanging="269"/>
        <w:spacing w:after="0"/>
        <w:tabs>
          <w:tab w:leader="none" w:pos="300"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Includes interest income (in thousands) of $171, $67, $32, $38, and $60 for the three months ended September 30, 2026, June 30, 2026, March 31, 2026, December 31, 2025, and September 30, 2025, respectively.</w:t>
      </w:r>
    </w:p>
    <w:p>
      <w:pPr>
        <w:spacing w:after="0" w:line="35" w:lineRule="exact"/>
        <w:rPr>
          <w:rFonts w:ascii="Arial" w:cs="Arial" w:eastAsia="Arial" w:hAnsi="Arial"/>
          <w:sz w:val="10"/>
          <w:szCs w:val="10"/>
          <w:color w:val="auto"/>
        </w:rPr>
      </w:pPr>
    </w:p>
    <w:p>
      <w:pPr>
        <w:ind w:left="300" w:hanging="269"/>
        <w:spacing w:after="0"/>
        <w:tabs>
          <w:tab w:leader="none" w:pos="300" w:val="left"/>
        </w:tabs>
        <w:numPr>
          <w:ilvl w:val="0"/>
          <w:numId w:val="15"/>
        </w:numPr>
        <w:rPr>
          <w:rFonts w:ascii="Arial" w:cs="Arial" w:eastAsia="Arial" w:hAnsi="Arial"/>
          <w:sz w:val="10"/>
          <w:szCs w:val="10"/>
          <w:color w:val="auto"/>
        </w:rPr>
      </w:pPr>
      <w:r>
        <w:rPr>
          <w:rFonts w:ascii="Arial" w:cs="Arial" w:eastAsia="Arial" w:hAnsi="Arial"/>
          <w:sz w:val="10"/>
          <w:szCs w:val="10"/>
          <w:color w:val="auto"/>
        </w:rPr>
        <w:t>The loss on early extinguishment of debt recorded in the three months ended September 30, 2026 and December 31, 2025, respectively, is related to the redemption of the 9.25% unsecured senior notes due 2028.</w:t>
      </w:r>
    </w:p>
    <w:p>
      <w:pPr>
        <w:spacing w:after="0" w:line="35" w:lineRule="exact"/>
        <w:rPr>
          <w:rFonts w:ascii="Arial" w:cs="Arial" w:eastAsia="Arial" w:hAnsi="Arial"/>
          <w:sz w:val="10"/>
          <w:szCs w:val="10"/>
          <w:color w:val="auto"/>
        </w:rPr>
      </w:pPr>
    </w:p>
    <w:p>
      <w:pPr>
        <w:ind w:left="300" w:hanging="269"/>
        <w:spacing w:after="0"/>
        <w:tabs>
          <w:tab w:leader="none" w:pos="300" w:val="left"/>
        </w:tabs>
        <w:numPr>
          <w:ilvl w:val="0"/>
          <w:numId w:val="15"/>
        </w:numPr>
        <w:rPr>
          <w:rFonts w:ascii="Arial" w:cs="Arial" w:eastAsia="Arial" w:hAnsi="Arial"/>
          <w:sz w:val="10"/>
          <w:szCs w:val="10"/>
          <w:color w:val="auto"/>
        </w:rPr>
      </w:pPr>
      <w:r>
        <w:rPr>
          <w:rFonts w:ascii="Arial" w:cs="Arial" w:eastAsia="Arial" w:hAnsi="Arial"/>
          <w:sz w:val="10"/>
          <w:szCs w:val="10"/>
          <w:color w:val="auto"/>
        </w:rPr>
        <w:t>The gain on sale of real estate assets recorded in the three months ended September 30, 2026 is related to the sale of an undeveloped land parcel in the Las Colinas submarket of Dallas, TX.</w:t>
      </w:r>
    </w:p>
    <w:p>
      <w:pPr>
        <w:spacing w:after="0" w:line="35" w:lineRule="exact"/>
        <w:rPr>
          <w:rFonts w:ascii="Arial" w:cs="Arial" w:eastAsia="Arial" w:hAnsi="Arial"/>
          <w:sz w:val="10"/>
          <w:szCs w:val="10"/>
          <w:color w:val="auto"/>
        </w:rPr>
      </w:pPr>
    </w:p>
    <w:p>
      <w:pPr>
        <w:ind w:left="300" w:hanging="269"/>
        <w:spacing w:after="0"/>
        <w:tabs>
          <w:tab w:leader="none" w:pos="300" w:val="left"/>
        </w:tabs>
        <w:numPr>
          <w:ilvl w:val="0"/>
          <w:numId w:val="15"/>
        </w:numPr>
        <w:rPr>
          <w:rFonts w:ascii="Arial" w:cs="Arial" w:eastAsia="Arial" w:hAnsi="Arial"/>
          <w:sz w:val="10"/>
          <w:szCs w:val="10"/>
          <w:color w:val="auto"/>
        </w:rPr>
      </w:pPr>
      <w:r>
        <w:rPr>
          <w:rFonts w:ascii="Arial" w:cs="Arial" w:eastAsia="Arial" w:hAnsi="Arial"/>
          <w:sz w:val="10"/>
          <w:szCs w:val="10"/>
          <w:color w:val="auto"/>
        </w:rPr>
        <w:t>As Piedmont recognized a net loss for the periods presented, earnings per share is computed using basic weighted-average common shares outstanding.</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100"/>
          </w:cols>
          <w:pgMar w:left="300" w:top="508" w:right="49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(in thousands except for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343"/>
              <w:spacing w:after="0"/>
              <w:rPr>
                <w:sz w:val="20"/>
                <w:szCs w:val="20"/>
                <w:color w:val="auto"/>
              </w:rPr>
            </w:pPr>
            <w:r>
              <w:rPr>
                <w:rFonts w:ascii="Arial" w:cs="Arial" w:eastAsia="Arial" w:hAnsi="Arial"/>
                <w:sz w:val="11"/>
                <w:szCs w:val="11"/>
                <w:b w:val="1"/>
                <w:bCs w:val="1"/>
                <w:color w:val="auto"/>
              </w:rPr>
              <w:t>Three Months Ended</w:t>
            </w:r>
          </w:p>
        </w:tc>
        <w:tc>
          <w:tcPr>
            <w:tcW w:w="8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1"/>
                <w:szCs w:val="11"/>
                <w:b w:val="1"/>
                <w:bCs w:val="1"/>
                <w:color w:val="auto"/>
              </w:rPr>
              <w:t>Nine Months Ended</w:t>
            </w:r>
          </w:p>
        </w:tc>
        <w:tc>
          <w:tcPr>
            <w:tcW w:w="860" w:type="dxa"/>
            <w:vAlign w:val="bottom"/>
            <w:tcBorders>
              <w:bottom w:val="single" w:sz="8" w:color="auto"/>
            </w:tcBorders>
          </w:tcPr>
          <w:p>
            <w:pPr>
              <w:spacing w:after="0"/>
              <w:rPr>
                <w:sz w:val="13"/>
                <w:szCs w:val="13"/>
                <w:color w:val="auto"/>
              </w:rPr>
            </w:pPr>
          </w:p>
        </w:tc>
      </w:tr>
      <w:tr>
        <w:trPr>
          <w:trHeight w:val="163"/>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23"/>
              <w:spacing w:after="0"/>
              <w:rPr>
                <w:sz w:val="20"/>
                <w:szCs w:val="20"/>
                <w:color w:val="auto"/>
              </w:rPr>
            </w:pPr>
            <w:r>
              <w:rPr>
                <w:rFonts w:ascii="Arial" w:cs="Arial" w:eastAsia="Arial" w:hAnsi="Arial"/>
                <w:sz w:val="11"/>
                <w:szCs w:val="11"/>
                <w:b w:val="1"/>
                <w:bCs w:val="1"/>
                <w:color w:val="auto"/>
              </w:rPr>
              <w:t>9/30/2026</w:t>
            </w:r>
          </w:p>
        </w:tc>
        <w:tc>
          <w:tcPr>
            <w:tcW w:w="140" w:type="dxa"/>
            <w:vAlign w:val="bottom"/>
          </w:tcPr>
          <w:p>
            <w:pPr>
              <w:spacing w:after="0"/>
              <w:rPr>
                <w:sz w:val="14"/>
                <w:szCs w:val="14"/>
                <w:color w:val="auto"/>
              </w:rPr>
            </w:pPr>
          </w:p>
        </w:tc>
        <w:tc>
          <w:tcPr>
            <w:tcW w:w="760" w:type="dxa"/>
            <w:vAlign w:val="bottom"/>
          </w:tcPr>
          <w:p>
            <w:pPr>
              <w:jc w:val="right"/>
              <w:ind w:right="143"/>
              <w:spacing w:after="0"/>
              <w:rPr>
                <w:sz w:val="20"/>
                <w:szCs w:val="20"/>
                <w:color w:val="auto"/>
              </w:rPr>
            </w:pPr>
            <w:r>
              <w:rPr>
                <w:rFonts w:ascii="Arial" w:cs="Arial" w:eastAsia="Arial" w:hAnsi="Arial"/>
                <w:sz w:val="11"/>
                <w:szCs w:val="11"/>
                <w:b w:val="1"/>
                <w:bCs w:val="1"/>
                <w:color w:val="auto"/>
              </w:rPr>
              <w:t>9/30/2025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03"/>
              <w:spacing w:after="0"/>
              <w:rPr>
                <w:sz w:val="20"/>
                <w:szCs w:val="20"/>
                <w:color w:val="auto"/>
              </w:rPr>
            </w:pPr>
            <w:r>
              <w:rPr>
                <w:rFonts w:ascii="Arial" w:cs="Arial" w:eastAsia="Arial" w:hAnsi="Arial"/>
                <w:sz w:val="11"/>
                <w:szCs w:val="11"/>
                <w:b w:val="1"/>
                <w:bCs w:val="1"/>
                <w:color w:val="auto"/>
              </w:rPr>
              <w:t>Change ($)</w:t>
            </w: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Change (%)</w:t>
            </w:r>
          </w:p>
        </w:tc>
        <w:tc>
          <w:tcPr>
            <w:tcW w:w="120" w:type="dxa"/>
            <w:vAlign w:val="bottom"/>
          </w:tcPr>
          <w:p>
            <w:pPr>
              <w:spacing w:after="0"/>
              <w:rPr>
                <w:sz w:val="14"/>
                <w:szCs w:val="14"/>
                <w:color w:val="auto"/>
              </w:rPr>
            </w:pPr>
          </w:p>
        </w:tc>
        <w:tc>
          <w:tcPr>
            <w:tcW w:w="760" w:type="dxa"/>
            <w:vAlign w:val="bottom"/>
          </w:tcPr>
          <w:p>
            <w:pPr>
              <w:jc w:val="right"/>
              <w:ind w:right="123"/>
              <w:spacing w:after="0"/>
              <w:rPr>
                <w:sz w:val="20"/>
                <w:szCs w:val="20"/>
                <w:color w:val="auto"/>
              </w:rPr>
            </w:pPr>
            <w:r>
              <w:rPr>
                <w:rFonts w:ascii="Arial" w:cs="Arial" w:eastAsia="Arial" w:hAnsi="Arial"/>
                <w:sz w:val="11"/>
                <w:szCs w:val="11"/>
                <w:b w:val="1"/>
                <w:bCs w:val="1"/>
                <w:color w:val="auto"/>
              </w:rPr>
              <w:t>9/30/2026</w:t>
            </w:r>
          </w:p>
        </w:tc>
        <w:tc>
          <w:tcPr>
            <w:tcW w:w="140" w:type="dxa"/>
            <w:vAlign w:val="bottom"/>
          </w:tcPr>
          <w:p>
            <w:pPr>
              <w:spacing w:after="0"/>
              <w:rPr>
                <w:sz w:val="14"/>
                <w:szCs w:val="14"/>
                <w:color w:val="auto"/>
              </w:rPr>
            </w:pPr>
          </w:p>
        </w:tc>
        <w:tc>
          <w:tcPr>
            <w:tcW w:w="760" w:type="dxa"/>
            <w:vAlign w:val="bottom"/>
          </w:tcPr>
          <w:p>
            <w:pPr>
              <w:jc w:val="right"/>
              <w:ind w:right="143"/>
              <w:spacing w:after="0"/>
              <w:rPr>
                <w:sz w:val="20"/>
                <w:szCs w:val="20"/>
                <w:color w:val="auto"/>
              </w:rPr>
            </w:pPr>
            <w:r>
              <w:rPr>
                <w:rFonts w:ascii="Arial" w:cs="Arial" w:eastAsia="Arial" w:hAnsi="Arial"/>
                <w:sz w:val="11"/>
                <w:szCs w:val="11"/>
                <w:b w:val="1"/>
                <w:bCs w:val="1"/>
                <w:color w:val="auto"/>
              </w:rPr>
              <w:t>9/30/2025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03"/>
              <w:spacing w:after="0"/>
              <w:rPr>
                <w:sz w:val="20"/>
                <w:szCs w:val="20"/>
                <w:color w:val="auto"/>
              </w:rPr>
            </w:pPr>
            <w:r>
              <w:rPr>
                <w:rFonts w:ascii="Arial" w:cs="Arial" w:eastAsia="Arial" w:hAnsi="Arial"/>
                <w:sz w:val="11"/>
                <w:szCs w:val="11"/>
                <w:b w:val="1"/>
                <w:bCs w:val="1"/>
                <w:color w:val="auto"/>
              </w:rPr>
              <w:t>Change ($)</w:t>
            </w:r>
          </w:p>
        </w:tc>
        <w:tc>
          <w:tcPr>
            <w:tcW w:w="860" w:type="dxa"/>
            <w:vAlign w:val="bottom"/>
          </w:tcPr>
          <w:p>
            <w:pPr>
              <w:jc w:val="right"/>
              <w:ind w:right="83"/>
              <w:spacing w:after="0"/>
              <w:rPr>
                <w:sz w:val="20"/>
                <w:szCs w:val="20"/>
                <w:color w:val="auto"/>
              </w:rPr>
            </w:pPr>
            <w:r>
              <w:rPr>
                <w:rFonts w:ascii="Arial" w:cs="Arial" w:eastAsia="Arial" w:hAnsi="Arial"/>
                <w:sz w:val="11"/>
                <w:szCs w:val="11"/>
                <w:b w:val="1"/>
                <w:bCs w:val="1"/>
                <w:color w:val="auto"/>
              </w:rPr>
              <w:t>Change (%)</w:t>
            </w:r>
          </w:p>
        </w:tc>
      </w:tr>
      <w:tr>
        <w:trPr>
          <w:trHeight w:val="153"/>
        </w:trPr>
        <w:tc>
          <w:tcPr>
            <w:tcW w:w="3260" w:type="dxa"/>
            <w:vAlign w:val="bottom"/>
            <w:tcBorders>
              <w:top w:val="single" w:sz="8" w:color="F8F4F1"/>
            </w:tcBorders>
            <w:shd w:val="clear" w:color="auto" w:fill="F8F4F1"/>
          </w:tcPr>
          <w:p>
            <w:pPr>
              <w:ind w:left="20"/>
              <w:spacing w:after="0" w:line="153" w:lineRule="exact"/>
              <w:rPr>
                <w:sz w:val="20"/>
                <w:szCs w:val="20"/>
                <w:color w:val="auto"/>
              </w:rPr>
            </w:pPr>
            <w:r>
              <w:rPr>
                <w:rFonts w:ascii="Arial" w:cs="Arial" w:eastAsia="Arial" w:hAnsi="Arial"/>
                <w:sz w:val="11"/>
                <w:szCs w:val="11"/>
                <w:b w:val="1"/>
                <w:bCs w:val="1"/>
                <w:color w:val="auto"/>
              </w:rPr>
              <w:t xml:space="preserve">Revenues: </w:t>
            </w:r>
            <w:r>
              <w:rPr>
                <w:rFonts w:ascii="Arial" w:cs="Arial" w:eastAsia="Arial" w:hAnsi="Arial"/>
                <w:sz w:val="14"/>
                <w:szCs w:val="14"/>
                <w:color w:val="auto"/>
                <w:vertAlign w:val="superscript"/>
              </w:rPr>
              <w:t>(1)</w:t>
            </w:r>
          </w:p>
        </w:tc>
        <w:tc>
          <w:tcPr>
            <w:tcW w:w="140" w:type="dxa"/>
            <w:vAlign w:val="bottom"/>
            <w:tcBorders>
              <w:top w:val="single" w:sz="8" w:color="auto"/>
            </w:tcBorders>
            <w:shd w:val="clear" w:color="auto" w:fill="F8F4F1"/>
          </w:tcPr>
          <w:p>
            <w:pPr>
              <w:spacing w:after="0"/>
              <w:rPr>
                <w:sz w:val="13"/>
                <w:szCs w:val="13"/>
                <w:color w:val="auto"/>
              </w:rPr>
            </w:pPr>
          </w:p>
        </w:tc>
        <w:tc>
          <w:tcPr>
            <w:tcW w:w="740" w:type="dxa"/>
            <w:vAlign w:val="bottom"/>
            <w:tcBorders>
              <w:top w:val="single" w:sz="8" w:color="auto"/>
            </w:tcBorders>
            <w:shd w:val="clear" w:color="auto" w:fill="F8F4F1"/>
          </w:tcPr>
          <w:p>
            <w:pPr>
              <w:spacing w:after="0"/>
              <w:rPr>
                <w:sz w:val="13"/>
                <w:szCs w:val="13"/>
                <w:color w:val="auto"/>
              </w:rPr>
            </w:pPr>
          </w:p>
        </w:tc>
        <w:tc>
          <w:tcPr>
            <w:tcW w:w="140" w:type="dxa"/>
            <w:vAlign w:val="bottom"/>
            <w:tcBorders>
              <w:top w:val="single" w:sz="8" w:color="auto"/>
            </w:tcBorders>
            <w:shd w:val="clear" w:color="auto" w:fill="F8F4F1"/>
          </w:tcPr>
          <w:p>
            <w:pPr>
              <w:spacing w:after="0"/>
              <w:rPr>
                <w:sz w:val="13"/>
                <w:szCs w:val="13"/>
                <w:color w:val="auto"/>
              </w:rPr>
            </w:pPr>
          </w:p>
        </w:tc>
        <w:tc>
          <w:tcPr>
            <w:tcW w:w="760" w:type="dxa"/>
            <w:vAlign w:val="bottom"/>
            <w:tcBorders>
              <w:top w:val="single" w:sz="8" w:color="auto"/>
            </w:tcBorders>
            <w:shd w:val="clear" w:color="auto" w:fill="F8F4F1"/>
          </w:tcPr>
          <w:p>
            <w:pPr>
              <w:spacing w:after="0"/>
              <w:rPr>
                <w:sz w:val="13"/>
                <w:szCs w:val="13"/>
                <w:color w:val="auto"/>
              </w:rPr>
            </w:pPr>
          </w:p>
        </w:tc>
        <w:tc>
          <w:tcPr>
            <w:tcW w:w="140" w:type="dxa"/>
            <w:vAlign w:val="bottom"/>
            <w:tcBorders>
              <w:top w:val="single" w:sz="8" w:color="F8F4F1"/>
            </w:tcBorders>
            <w:shd w:val="clear" w:color="auto" w:fill="F8F4F1"/>
          </w:tcPr>
          <w:p>
            <w:pPr>
              <w:spacing w:after="0"/>
              <w:rPr>
                <w:sz w:val="13"/>
                <w:szCs w:val="13"/>
                <w:color w:val="auto"/>
              </w:rPr>
            </w:pPr>
          </w:p>
        </w:tc>
        <w:tc>
          <w:tcPr>
            <w:tcW w:w="80" w:type="dxa"/>
            <w:vAlign w:val="bottom"/>
            <w:tcBorders>
              <w:top w:val="single" w:sz="8" w:color="auto"/>
            </w:tcBorders>
            <w:shd w:val="clear" w:color="auto" w:fill="F8F4F1"/>
          </w:tcPr>
          <w:p>
            <w:pPr>
              <w:spacing w:after="0"/>
              <w:rPr>
                <w:sz w:val="13"/>
                <w:szCs w:val="13"/>
                <w:color w:val="auto"/>
              </w:rPr>
            </w:pPr>
          </w:p>
        </w:tc>
        <w:tc>
          <w:tcPr>
            <w:tcW w:w="780" w:type="dxa"/>
            <w:vAlign w:val="bottom"/>
            <w:tcBorders>
              <w:top w:val="single" w:sz="8" w:color="auto"/>
            </w:tcBorders>
            <w:shd w:val="clear" w:color="auto" w:fill="F8F4F1"/>
          </w:tcPr>
          <w:p>
            <w:pPr>
              <w:spacing w:after="0"/>
              <w:rPr>
                <w:sz w:val="13"/>
                <w:szCs w:val="13"/>
                <w:color w:val="auto"/>
              </w:rPr>
            </w:pPr>
          </w:p>
        </w:tc>
        <w:tc>
          <w:tcPr>
            <w:tcW w:w="840" w:type="dxa"/>
            <w:vAlign w:val="bottom"/>
            <w:tcBorders>
              <w:top w:val="single" w:sz="8" w:color="auto"/>
            </w:tcBorders>
            <w:shd w:val="clear" w:color="auto" w:fill="F8F4F1"/>
          </w:tcPr>
          <w:p>
            <w:pPr>
              <w:spacing w:after="0"/>
              <w:rPr>
                <w:sz w:val="13"/>
                <w:szCs w:val="13"/>
                <w:color w:val="auto"/>
              </w:rPr>
            </w:pPr>
          </w:p>
        </w:tc>
        <w:tc>
          <w:tcPr>
            <w:tcW w:w="340" w:type="dxa"/>
            <w:vAlign w:val="bottom"/>
            <w:tcBorders>
              <w:top w:val="single" w:sz="8" w:color="F8F4F1"/>
            </w:tcBorders>
            <w:shd w:val="clear" w:color="auto" w:fill="F8F4F1"/>
          </w:tcPr>
          <w:p>
            <w:pPr>
              <w:spacing w:after="0"/>
              <w:rPr>
                <w:sz w:val="13"/>
                <w:szCs w:val="13"/>
                <w:color w:val="auto"/>
              </w:rPr>
            </w:pPr>
          </w:p>
        </w:tc>
        <w:tc>
          <w:tcPr>
            <w:tcW w:w="120" w:type="dxa"/>
            <w:vAlign w:val="bottom"/>
            <w:tcBorders>
              <w:top w:val="single" w:sz="8" w:color="auto"/>
            </w:tcBorders>
            <w:shd w:val="clear" w:color="auto" w:fill="F8F4F1"/>
          </w:tcPr>
          <w:p>
            <w:pPr>
              <w:spacing w:after="0"/>
              <w:rPr>
                <w:sz w:val="13"/>
                <w:szCs w:val="13"/>
                <w:color w:val="auto"/>
              </w:rPr>
            </w:pPr>
          </w:p>
        </w:tc>
        <w:tc>
          <w:tcPr>
            <w:tcW w:w="760" w:type="dxa"/>
            <w:vAlign w:val="bottom"/>
            <w:tcBorders>
              <w:top w:val="single" w:sz="8" w:color="auto"/>
            </w:tcBorders>
            <w:shd w:val="clear" w:color="auto" w:fill="F8F4F1"/>
          </w:tcPr>
          <w:p>
            <w:pPr>
              <w:spacing w:after="0"/>
              <w:rPr>
                <w:sz w:val="13"/>
                <w:szCs w:val="13"/>
                <w:color w:val="auto"/>
              </w:rPr>
            </w:pPr>
          </w:p>
        </w:tc>
        <w:tc>
          <w:tcPr>
            <w:tcW w:w="140" w:type="dxa"/>
            <w:vAlign w:val="bottom"/>
            <w:tcBorders>
              <w:top w:val="single" w:sz="8" w:color="auto"/>
            </w:tcBorders>
            <w:shd w:val="clear" w:color="auto" w:fill="F8F4F1"/>
          </w:tcPr>
          <w:p>
            <w:pPr>
              <w:spacing w:after="0"/>
              <w:rPr>
                <w:sz w:val="13"/>
                <w:szCs w:val="13"/>
                <w:color w:val="auto"/>
              </w:rPr>
            </w:pPr>
          </w:p>
        </w:tc>
        <w:tc>
          <w:tcPr>
            <w:tcW w:w="760" w:type="dxa"/>
            <w:vAlign w:val="bottom"/>
            <w:tcBorders>
              <w:top w:val="single" w:sz="8" w:color="auto"/>
            </w:tcBorders>
            <w:shd w:val="clear" w:color="auto" w:fill="F8F4F1"/>
          </w:tcPr>
          <w:p>
            <w:pPr>
              <w:spacing w:after="0"/>
              <w:rPr>
                <w:sz w:val="13"/>
                <w:szCs w:val="13"/>
                <w:color w:val="auto"/>
              </w:rPr>
            </w:pPr>
          </w:p>
        </w:tc>
        <w:tc>
          <w:tcPr>
            <w:tcW w:w="140" w:type="dxa"/>
            <w:vAlign w:val="bottom"/>
            <w:tcBorders>
              <w:top w:val="single" w:sz="8" w:color="F8F4F1"/>
            </w:tcBorders>
            <w:shd w:val="clear" w:color="auto" w:fill="F8F4F1"/>
          </w:tcPr>
          <w:p>
            <w:pPr>
              <w:spacing w:after="0"/>
              <w:rPr>
                <w:sz w:val="13"/>
                <w:szCs w:val="13"/>
                <w:color w:val="auto"/>
              </w:rPr>
            </w:pPr>
          </w:p>
        </w:tc>
        <w:tc>
          <w:tcPr>
            <w:tcW w:w="100" w:type="dxa"/>
            <w:vAlign w:val="bottom"/>
            <w:tcBorders>
              <w:top w:val="single" w:sz="8" w:color="auto"/>
            </w:tcBorders>
            <w:shd w:val="clear" w:color="auto" w:fill="F8F4F1"/>
          </w:tcPr>
          <w:p>
            <w:pPr>
              <w:spacing w:after="0"/>
              <w:rPr>
                <w:sz w:val="13"/>
                <w:szCs w:val="13"/>
                <w:color w:val="auto"/>
              </w:rPr>
            </w:pPr>
          </w:p>
        </w:tc>
        <w:tc>
          <w:tcPr>
            <w:tcW w:w="760" w:type="dxa"/>
            <w:vAlign w:val="bottom"/>
            <w:tcBorders>
              <w:top w:val="single" w:sz="8" w:color="auto"/>
            </w:tcBorders>
            <w:shd w:val="clear" w:color="auto" w:fill="F8F4F1"/>
          </w:tcPr>
          <w:p>
            <w:pPr>
              <w:spacing w:after="0"/>
              <w:rPr>
                <w:sz w:val="13"/>
                <w:szCs w:val="13"/>
                <w:color w:val="auto"/>
              </w:rPr>
            </w:pPr>
          </w:p>
        </w:tc>
        <w:tc>
          <w:tcPr>
            <w:tcW w:w="860" w:type="dxa"/>
            <w:vAlign w:val="bottom"/>
            <w:tcBorders>
              <w:top w:val="single" w:sz="8" w:color="auto"/>
            </w:tcBorders>
            <w:shd w:val="clear" w:color="auto" w:fill="F8F4F1"/>
          </w:tcPr>
          <w:p>
            <w:pPr>
              <w:spacing w:after="0"/>
              <w:rPr>
                <w:sz w:val="13"/>
                <w:szCs w:val="13"/>
                <w:color w:val="auto"/>
              </w:rPr>
            </w:pPr>
          </w:p>
        </w:tc>
      </w:tr>
      <w:tr>
        <w:trPr>
          <w:trHeight w:val="169"/>
        </w:trPr>
        <w:tc>
          <w:tcPr>
            <w:tcW w:w="3260" w:type="dxa"/>
            <w:vAlign w:val="bottom"/>
          </w:tcPr>
          <w:p>
            <w:pPr>
              <w:ind w:left="200"/>
              <w:spacing w:after="0"/>
              <w:rPr>
                <w:sz w:val="20"/>
                <w:szCs w:val="20"/>
                <w:color w:val="auto"/>
              </w:rPr>
            </w:pPr>
            <w:r>
              <w:rPr>
                <w:rFonts w:ascii="Arial" w:cs="Arial" w:eastAsia="Arial" w:hAnsi="Arial"/>
                <w:sz w:val="11"/>
                <w:szCs w:val="11"/>
                <w:color w:val="auto"/>
              </w:rPr>
              <w:t>Rental revenue</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118,956</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110,748</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8,208</w:t>
            </w:r>
          </w:p>
        </w:tc>
        <w:tc>
          <w:tcPr>
            <w:tcW w:w="840" w:type="dxa"/>
            <w:vAlign w:val="bottom"/>
          </w:tcPr>
          <w:p>
            <w:pPr>
              <w:jc w:val="right"/>
              <w:spacing w:after="0"/>
              <w:rPr>
                <w:sz w:val="20"/>
                <w:szCs w:val="20"/>
                <w:color w:val="auto"/>
              </w:rPr>
            </w:pPr>
            <w:r>
              <w:rPr>
                <w:rFonts w:ascii="Arial" w:cs="Arial" w:eastAsia="Arial" w:hAnsi="Arial"/>
                <w:sz w:val="11"/>
                <w:szCs w:val="11"/>
                <w:color w:val="auto"/>
              </w:rPr>
              <w:t>7.4 %</w:t>
            </w:r>
          </w:p>
        </w:tc>
        <w:tc>
          <w:tcPr>
            <w:tcW w:w="3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347,724</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333,654</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14,070</w:t>
            </w:r>
          </w:p>
        </w:tc>
        <w:tc>
          <w:tcPr>
            <w:tcW w:w="860" w:type="dxa"/>
            <w:vAlign w:val="bottom"/>
          </w:tcPr>
          <w:p>
            <w:pPr>
              <w:jc w:val="right"/>
              <w:spacing w:after="0"/>
              <w:rPr>
                <w:sz w:val="20"/>
                <w:szCs w:val="20"/>
                <w:color w:val="auto"/>
              </w:rPr>
            </w:pPr>
            <w:r>
              <w:rPr>
                <w:rFonts w:ascii="Arial" w:cs="Arial" w:eastAsia="Arial" w:hAnsi="Arial"/>
                <w:sz w:val="11"/>
                <w:szCs w:val="11"/>
                <w:color w:val="auto"/>
              </w:rPr>
              <w:t>4.2 %</w:t>
            </w:r>
          </w:p>
        </w:tc>
      </w:tr>
      <w:tr>
        <w:trPr>
          <w:trHeight w:val="176"/>
        </w:trPr>
        <w:tc>
          <w:tcPr>
            <w:tcW w:w="32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Tenant reimbursements</w:t>
            </w:r>
          </w:p>
        </w:tc>
        <w:tc>
          <w:tcPr>
            <w:tcW w:w="140" w:type="dxa"/>
            <w:vAlign w:val="bottom"/>
            <w:shd w:val="clear" w:color="auto" w:fill="F8F4F1"/>
          </w:tcPr>
          <w:p>
            <w:pPr>
              <w:spacing w:after="0"/>
              <w:rPr>
                <w:sz w:val="15"/>
                <w:szCs w:val="15"/>
                <w:color w:val="auto"/>
              </w:rPr>
            </w:pPr>
          </w:p>
        </w:tc>
        <w:tc>
          <w:tcPr>
            <w:tcW w:w="7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25,208</w:t>
            </w:r>
          </w:p>
        </w:tc>
        <w:tc>
          <w:tcPr>
            <w:tcW w:w="140" w:type="dxa"/>
            <w:vAlign w:val="bottom"/>
            <w:shd w:val="clear" w:color="auto" w:fill="F8F4F1"/>
          </w:tcPr>
          <w:p>
            <w:pPr>
              <w:spacing w:after="0"/>
              <w:rPr>
                <w:sz w:val="15"/>
                <w:szCs w:val="15"/>
                <w:color w:val="auto"/>
              </w:rPr>
            </w:pPr>
          </w:p>
        </w:tc>
        <w:tc>
          <w:tcPr>
            <w:tcW w:w="76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22,282</w:t>
            </w:r>
          </w:p>
        </w:tc>
        <w:tc>
          <w:tcPr>
            <w:tcW w:w="140" w:type="dxa"/>
            <w:vAlign w:val="bottom"/>
            <w:shd w:val="clear" w:color="auto" w:fill="F8F4F1"/>
          </w:tcPr>
          <w:p>
            <w:pPr>
              <w:spacing w:after="0"/>
              <w:rPr>
                <w:sz w:val="15"/>
                <w:szCs w:val="15"/>
                <w:color w:val="auto"/>
              </w:rPr>
            </w:pPr>
          </w:p>
        </w:tc>
        <w:tc>
          <w:tcPr>
            <w:tcW w:w="80" w:type="dxa"/>
            <w:vAlign w:val="bottom"/>
            <w:shd w:val="clear" w:color="auto" w:fill="F8F4F1"/>
          </w:tcPr>
          <w:p>
            <w:pPr>
              <w:spacing w:after="0"/>
              <w:rPr>
                <w:sz w:val="15"/>
                <w:szCs w:val="15"/>
                <w:color w:val="auto"/>
              </w:rPr>
            </w:pPr>
          </w:p>
        </w:tc>
        <w:tc>
          <w:tcPr>
            <w:tcW w:w="7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2,926</w:t>
            </w:r>
          </w:p>
        </w:tc>
        <w:tc>
          <w:tcPr>
            <w:tcW w:w="8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13.1 %</w:t>
            </w:r>
          </w:p>
        </w:tc>
        <w:tc>
          <w:tcPr>
            <w:tcW w:w="340" w:type="dxa"/>
            <w:vAlign w:val="bottom"/>
            <w:shd w:val="clear" w:color="auto" w:fill="F8F4F1"/>
          </w:tcPr>
          <w:p>
            <w:pPr>
              <w:spacing w:after="0"/>
              <w:rPr>
                <w:sz w:val="15"/>
                <w:szCs w:val="15"/>
                <w:color w:val="auto"/>
              </w:rPr>
            </w:pPr>
          </w:p>
        </w:tc>
        <w:tc>
          <w:tcPr>
            <w:tcW w:w="120" w:type="dxa"/>
            <w:vAlign w:val="bottom"/>
            <w:shd w:val="clear" w:color="auto" w:fill="F8F4F1"/>
          </w:tcPr>
          <w:p>
            <w:pPr>
              <w:spacing w:after="0"/>
              <w:rPr>
                <w:sz w:val="15"/>
                <w:szCs w:val="15"/>
                <w:color w:val="auto"/>
              </w:rPr>
            </w:pPr>
          </w:p>
        </w:tc>
        <w:tc>
          <w:tcPr>
            <w:tcW w:w="7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70,146</w:t>
            </w:r>
          </w:p>
        </w:tc>
        <w:tc>
          <w:tcPr>
            <w:tcW w:w="140" w:type="dxa"/>
            <w:vAlign w:val="bottom"/>
            <w:shd w:val="clear" w:color="auto" w:fill="F8F4F1"/>
          </w:tcPr>
          <w:p>
            <w:pPr>
              <w:spacing w:after="0"/>
              <w:rPr>
                <w:sz w:val="15"/>
                <w:szCs w:val="15"/>
                <w:color w:val="auto"/>
              </w:rPr>
            </w:pPr>
          </w:p>
        </w:tc>
        <w:tc>
          <w:tcPr>
            <w:tcW w:w="76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69,394</w:t>
            </w:r>
          </w:p>
        </w:tc>
        <w:tc>
          <w:tcPr>
            <w:tcW w:w="140" w:type="dxa"/>
            <w:vAlign w:val="bottom"/>
            <w:shd w:val="clear" w:color="auto" w:fill="F8F4F1"/>
          </w:tcPr>
          <w:p>
            <w:pPr>
              <w:spacing w:after="0"/>
              <w:rPr>
                <w:sz w:val="15"/>
                <w:szCs w:val="15"/>
                <w:color w:val="auto"/>
              </w:rPr>
            </w:pPr>
          </w:p>
        </w:tc>
        <w:tc>
          <w:tcPr>
            <w:tcW w:w="100" w:type="dxa"/>
            <w:vAlign w:val="bottom"/>
            <w:shd w:val="clear" w:color="auto" w:fill="F8F4F1"/>
          </w:tcPr>
          <w:p>
            <w:pPr>
              <w:spacing w:after="0"/>
              <w:rPr>
                <w:sz w:val="15"/>
                <w:szCs w:val="15"/>
                <w:color w:val="auto"/>
              </w:rPr>
            </w:pPr>
          </w:p>
        </w:tc>
        <w:tc>
          <w:tcPr>
            <w:tcW w:w="76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752</w:t>
            </w:r>
          </w:p>
        </w:tc>
        <w:tc>
          <w:tcPr>
            <w:tcW w:w="8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1.1 %</w:t>
            </w:r>
          </w:p>
        </w:tc>
      </w:tr>
      <w:tr>
        <w:trPr>
          <w:trHeight w:val="169"/>
        </w:trPr>
        <w:tc>
          <w:tcPr>
            <w:tcW w:w="3260" w:type="dxa"/>
            <w:vAlign w:val="bottom"/>
          </w:tcPr>
          <w:p>
            <w:pPr>
              <w:ind w:left="200"/>
              <w:spacing w:after="0"/>
              <w:rPr>
                <w:sz w:val="20"/>
                <w:szCs w:val="20"/>
                <w:color w:val="auto"/>
              </w:rPr>
            </w:pPr>
            <w:r>
              <w:rPr>
                <w:rFonts w:ascii="Arial" w:cs="Arial" w:eastAsia="Arial" w:hAnsi="Arial"/>
                <w:sz w:val="11"/>
                <w:szCs w:val="11"/>
                <w:color w:val="auto"/>
              </w:rPr>
              <w:t>Property management fee revenue</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167</w:t>
            </w:r>
          </w:p>
        </w:tc>
        <w:tc>
          <w:tcPr>
            <w:tcW w:w="14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52</w:t>
            </w:r>
          </w:p>
        </w:tc>
        <w:tc>
          <w:tcPr>
            <w:tcW w:w="840" w:type="dxa"/>
            <w:vAlign w:val="bottom"/>
          </w:tcPr>
          <w:p>
            <w:pPr>
              <w:jc w:val="right"/>
              <w:spacing w:after="0"/>
              <w:rPr>
                <w:sz w:val="20"/>
                <w:szCs w:val="20"/>
                <w:color w:val="auto"/>
              </w:rPr>
            </w:pPr>
            <w:r>
              <w:rPr>
                <w:rFonts w:ascii="Arial" w:cs="Arial" w:eastAsia="Arial" w:hAnsi="Arial"/>
                <w:sz w:val="11"/>
                <w:szCs w:val="11"/>
                <w:color w:val="auto"/>
              </w:rPr>
              <w:t>45.2 %</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433</w:t>
            </w:r>
          </w:p>
        </w:tc>
        <w:tc>
          <w:tcPr>
            <w:tcW w:w="14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156</w:t>
            </w:r>
          </w:p>
        </w:tc>
        <w:tc>
          <w:tcPr>
            <w:tcW w:w="860" w:type="dxa"/>
            <w:vAlign w:val="bottom"/>
          </w:tcPr>
          <w:p>
            <w:pPr>
              <w:jc w:val="right"/>
              <w:spacing w:after="0"/>
              <w:rPr>
                <w:sz w:val="20"/>
                <w:szCs w:val="20"/>
                <w:color w:val="auto"/>
              </w:rPr>
            </w:pPr>
            <w:r>
              <w:rPr>
                <w:rFonts w:ascii="Arial" w:cs="Arial" w:eastAsia="Arial" w:hAnsi="Arial"/>
                <w:sz w:val="11"/>
                <w:szCs w:val="11"/>
                <w:color w:val="auto"/>
              </w:rPr>
              <w:t>56.3 %</w:t>
            </w:r>
          </w:p>
        </w:tc>
      </w:tr>
      <w:tr>
        <w:trPr>
          <w:trHeight w:val="172"/>
        </w:trPr>
        <w:tc>
          <w:tcPr>
            <w:tcW w:w="32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Other property related income</w:t>
            </w:r>
          </w:p>
        </w:tc>
        <w:tc>
          <w:tcPr>
            <w:tcW w:w="140" w:type="dxa"/>
            <w:vAlign w:val="bottom"/>
            <w:tcBorders>
              <w:bottom w:val="single" w:sz="8" w:color="auto"/>
            </w:tcBorders>
            <w:shd w:val="clear" w:color="auto" w:fill="F8F4F1"/>
          </w:tcPr>
          <w:p>
            <w:pPr>
              <w:spacing w:after="0"/>
              <w:rPr>
                <w:sz w:val="14"/>
                <w:szCs w:val="14"/>
                <w:color w:val="auto"/>
              </w:rPr>
            </w:pPr>
          </w:p>
        </w:tc>
        <w:tc>
          <w:tcPr>
            <w:tcW w:w="7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6,905</w:t>
            </w:r>
          </w:p>
        </w:tc>
        <w:tc>
          <w:tcPr>
            <w:tcW w:w="14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6,018</w:t>
            </w:r>
          </w:p>
        </w:tc>
        <w:tc>
          <w:tcPr>
            <w:tcW w:w="140" w:type="dxa"/>
            <w:vAlign w:val="bottom"/>
            <w:shd w:val="clear" w:color="auto" w:fill="F8F4F1"/>
          </w:tcPr>
          <w:p>
            <w:pPr>
              <w:spacing w:after="0"/>
              <w:rPr>
                <w:sz w:val="14"/>
                <w:szCs w:val="14"/>
                <w:color w:val="auto"/>
              </w:rPr>
            </w:pPr>
          </w:p>
        </w:tc>
        <w:tc>
          <w:tcPr>
            <w:tcW w:w="80" w:type="dxa"/>
            <w:vAlign w:val="bottom"/>
            <w:tcBorders>
              <w:bottom w:val="single" w:sz="8" w:color="auto"/>
            </w:tcBorders>
            <w:shd w:val="clear" w:color="auto" w:fill="F8F4F1"/>
          </w:tcPr>
          <w:p>
            <w:pPr>
              <w:spacing w:after="0"/>
              <w:rPr>
                <w:sz w:val="14"/>
                <w:szCs w:val="14"/>
                <w:color w:val="auto"/>
              </w:rPr>
            </w:pPr>
          </w:p>
        </w:tc>
        <w:tc>
          <w:tcPr>
            <w:tcW w:w="78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color w:val="auto"/>
              </w:rPr>
              <w:t>887</w:t>
            </w:r>
          </w:p>
        </w:tc>
        <w:tc>
          <w:tcPr>
            <w:tcW w:w="8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14.7 %</w:t>
            </w:r>
          </w:p>
        </w:tc>
        <w:tc>
          <w:tcPr>
            <w:tcW w:w="340" w:type="dxa"/>
            <w:vAlign w:val="bottom"/>
            <w:shd w:val="clear" w:color="auto" w:fill="F8F4F1"/>
          </w:tcPr>
          <w:p>
            <w:pPr>
              <w:spacing w:after="0"/>
              <w:rPr>
                <w:sz w:val="14"/>
                <w:szCs w:val="14"/>
                <w:color w:val="auto"/>
              </w:rPr>
            </w:pPr>
          </w:p>
        </w:tc>
        <w:tc>
          <w:tcPr>
            <w:tcW w:w="12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20,350</w:t>
            </w:r>
          </w:p>
        </w:tc>
        <w:tc>
          <w:tcPr>
            <w:tcW w:w="14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18,816</w:t>
            </w:r>
          </w:p>
        </w:tc>
        <w:tc>
          <w:tcPr>
            <w:tcW w:w="140" w:type="dxa"/>
            <w:vAlign w:val="bottom"/>
            <w:shd w:val="clear" w:color="auto" w:fill="F8F4F1"/>
          </w:tcPr>
          <w:p>
            <w:pPr>
              <w:spacing w:after="0"/>
              <w:rPr>
                <w:sz w:val="14"/>
                <w:szCs w:val="14"/>
                <w:color w:val="auto"/>
              </w:rPr>
            </w:pPr>
          </w:p>
        </w:tc>
        <w:tc>
          <w:tcPr>
            <w:tcW w:w="10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1,534</w:t>
            </w:r>
          </w:p>
        </w:tc>
        <w:tc>
          <w:tcPr>
            <w:tcW w:w="8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8.2 %</w:t>
            </w:r>
          </w:p>
        </w:tc>
      </w:tr>
      <w:tr>
        <w:trPr>
          <w:trHeight w:val="163"/>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151,236</w:t>
            </w:r>
          </w:p>
        </w:tc>
        <w:tc>
          <w:tcPr>
            <w:tcW w:w="14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139,163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12,073</w:t>
            </w:r>
          </w:p>
        </w:tc>
        <w:tc>
          <w:tcPr>
            <w:tcW w:w="840" w:type="dxa"/>
            <w:vAlign w:val="bottom"/>
          </w:tcPr>
          <w:p>
            <w:pPr>
              <w:jc w:val="right"/>
              <w:spacing w:after="0"/>
              <w:rPr>
                <w:sz w:val="20"/>
                <w:szCs w:val="20"/>
                <w:color w:val="auto"/>
              </w:rPr>
            </w:pPr>
            <w:r>
              <w:rPr>
                <w:rFonts w:ascii="Arial" w:cs="Arial" w:eastAsia="Arial" w:hAnsi="Arial"/>
                <w:sz w:val="11"/>
                <w:szCs w:val="11"/>
                <w:color w:val="auto"/>
              </w:rPr>
              <w:t>8.7 %</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438,653</w:t>
            </w:r>
          </w:p>
        </w:tc>
        <w:tc>
          <w:tcPr>
            <w:tcW w:w="14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422,141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16,512</w:t>
            </w:r>
          </w:p>
        </w:tc>
        <w:tc>
          <w:tcPr>
            <w:tcW w:w="860" w:type="dxa"/>
            <w:vAlign w:val="bottom"/>
          </w:tcPr>
          <w:p>
            <w:pPr>
              <w:jc w:val="right"/>
              <w:spacing w:after="0"/>
              <w:rPr>
                <w:sz w:val="20"/>
                <w:szCs w:val="20"/>
                <w:color w:val="auto"/>
              </w:rPr>
            </w:pPr>
            <w:r>
              <w:rPr>
                <w:rFonts w:ascii="Arial" w:cs="Arial" w:eastAsia="Arial" w:hAnsi="Arial"/>
                <w:sz w:val="11"/>
                <w:szCs w:val="11"/>
                <w:color w:val="auto"/>
              </w:rPr>
              <w:t>3.9 %</w:t>
            </w:r>
          </w:p>
        </w:tc>
      </w:tr>
      <w:tr>
        <w:trPr>
          <w:trHeight w:val="176"/>
        </w:trPr>
        <w:tc>
          <w:tcPr>
            <w:tcW w:w="326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Expenses:</w:t>
            </w:r>
          </w:p>
        </w:tc>
        <w:tc>
          <w:tcPr>
            <w:tcW w:w="140" w:type="dxa"/>
            <w:vAlign w:val="bottom"/>
            <w:shd w:val="clear" w:color="auto" w:fill="F8F4F1"/>
          </w:tcPr>
          <w:p>
            <w:pPr>
              <w:spacing w:after="0"/>
              <w:rPr>
                <w:sz w:val="15"/>
                <w:szCs w:val="15"/>
                <w:color w:val="auto"/>
              </w:rPr>
            </w:pPr>
          </w:p>
        </w:tc>
        <w:tc>
          <w:tcPr>
            <w:tcW w:w="74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76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80" w:type="dxa"/>
            <w:vAlign w:val="bottom"/>
            <w:shd w:val="clear" w:color="auto" w:fill="F8F4F1"/>
          </w:tcPr>
          <w:p>
            <w:pPr>
              <w:spacing w:after="0"/>
              <w:rPr>
                <w:sz w:val="15"/>
                <w:szCs w:val="15"/>
                <w:color w:val="auto"/>
              </w:rPr>
            </w:pPr>
          </w:p>
        </w:tc>
        <w:tc>
          <w:tcPr>
            <w:tcW w:w="780" w:type="dxa"/>
            <w:vAlign w:val="bottom"/>
            <w:shd w:val="clear" w:color="auto" w:fill="F8F4F1"/>
          </w:tcPr>
          <w:p>
            <w:pPr>
              <w:spacing w:after="0"/>
              <w:rPr>
                <w:sz w:val="15"/>
                <w:szCs w:val="15"/>
                <w:color w:val="auto"/>
              </w:rPr>
            </w:pPr>
          </w:p>
        </w:tc>
        <w:tc>
          <w:tcPr>
            <w:tcW w:w="840" w:type="dxa"/>
            <w:vAlign w:val="bottom"/>
            <w:shd w:val="clear" w:color="auto" w:fill="F8F4F1"/>
          </w:tcPr>
          <w:p>
            <w:pPr>
              <w:spacing w:after="0"/>
              <w:rPr>
                <w:sz w:val="15"/>
                <w:szCs w:val="15"/>
                <w:color w:val="auto"/>
              </w:rPr>
            </w:pPr>
          </w:p>
        </w:tc>
        <w:tc>
          <w:tcPr>
            <w:tcW w:w="340" w:type="dxa"/>
            <w:vAlign w:val="bottom"/>
            <w:shd w:val="clear" w:color="auto" w:fill="F8F4F1"/>
          </w:tcPr>
          <w:p>
            <w:pPr>
              <w:spacing w:after="0"/>
              <w:rPr>
                <w:sz w:val="15"/>
                <w:szCs w:val="15"/>
                <w:color w:val="auto"/>
              </w:rPr>
            </w:pPr>
          </w:p>
        </w:tc>
        <w:tc>
          <w:tcPr>
            <w:tcW w:w="120" w:type="dxa"/>
            <w:vAlign w:val="bottom"/>
            <w:shd w:val="clear" w:color="auto" w:fill="F8F4F1"/>
          </w:tcPr>
          <w:p>
            <w:pPr>
              <w:spacing w:after="0"/>
              <w:rPr>
                <w:sz w:val="15"/>
                <w:szCs w:val="15"/>
                <w:color w:val="auto"/>
              </w:rPr>
            </w:pPr>
          </w:p>
        </w:tc>
        <w:tc>
          <w:tcPr>
            <w:tcW w:w="76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76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100" w:type="dxa"/>
            <w:vAlign w:val="bottom"/>
            <w:shd w:val="clear" w:color="auto" w:fill="F8F4F1"/>
          </w:tcPr>
          <w:p>
            <w:pPr>
              <w:spacing w:after="0"/>
              <w:rPr>
                <w:sz w:val="15"/>
                <w:szCs w:val="15"/>
                <w:color w:val="auto"/>
              </w:rPr>
            </w:pPr>
          </w:p>
        </w:tc>
        <w:tc>
          <w:tcPr>
            <w:tcW w:w="760" w:type="dxa"/>
            <w:vAlign w:val="bottom"/>
            <w:shd w:val="clear" w:color="auto" w:fill="F8F4F1"/>
          </w:tcPr>
          <w:p>
            <w:pPr>
              <w:spacing w:after="0"/>
              <w:rPr>
                <w:sz w:val="15"/>
                <w:szCs w:val="15"/>
                <w:color w:val="auto"/>
              </w:rPr>
            </w:pPr>
          </w:p>
        </w:tc>
        <w:tc>
          <w:tcPr>
            <w:tcW w:w="860" w:type="dxa"/>
            <w:vAlign w:val="bottom"/>
            <w:shd w:val="clear" w:color="auto" w:fill="F8F4F1"/>
          </w:tcPr>
          <w:p>
            <w:pPr>
              <w:spacing w:after="0"/>
              <w:rPr>
                <w:sz w:val="15"/>
                <w:szCs w:val="15"/>
                <w:color w:val="auto"/>
              </w:rPr>
            </w:pPr>
          </w:p>
        </w:tc>
      </w:tr>
      <w:tr>
        <w:trPr>
          <w:trHeight w:val="169"/>
        </w:trPr>
        <w:tc>
          <w:tcPr>
            <w:tcW w:w="3260" w:type="dxa"/>
            <w:vAlign w:val="bottom"/>
          </w:tcPr>
          <w:p>
            <w:pPr>
              <w:ind w:left="200"/>
              <w:spacing w:after="0"/>
              <w:rPr>
                <w:sz w:val="20"/>
                <w:szCs w:val="20"/>
                <w:color w:val="auto"/>
              </w:rPr>
            </w:pPr>
            <w:r>
              <w:rPr>
                <w:rFonts w:ascii="Arial" w:cs="Arial" w:eastAsia="Arial" w:hAnsi="Arial"/>
                <w:sz w:val="11"/>
                <w:szCs w:val="11"/>
                <w:color w:val="auto"/>
              </w:rPr>
              <w:t>Property operating costs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60,029</w:t>
            </w:r>
          </w:p>
        </w:tc>
        <w:tc>
          <w:tcPr>
            <w:tcW w:w="14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55,890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(4,139)</w:t>
            </w:r>
          </w:p>
        </w:tc>
        <w:tc>
          <w:tcPr>
            <w:tcW w:w="840" w:type="dxa"/>
            <w:vAlign w:val="bottom"/>
          </w:tcPr>
          <w:p>
            <w:pPr>
              <w:jc w:val="right"/>
              <w:spacing w:after="0"/>
              <w:rPr>
                <w:sz w:val="20"/>
                <w:szCs w:val="20"/>
                <w:color w:val="auto"/>
              </w:rPr>
            </w:pPr>
            <w:r>
              <w:rPr>
                <w:rFonts w:ascii="Arial" w:cs="Arial" w:eastAsia="Arial" w:hAnsi="Arial"/>
                <w:sz w:val="11"/>
                <w:szCs w:val="11"/>
                <w:color w:val="auto"/>
              </w:rPr>
              <w:t>(7.4)%</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173,321</w:t>
            </w:r>
          </w:p>
        </w:tc>
        <w:tc>
          <w:tcPr>
            <w:tcW w:w="14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169,414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(3,907)</w:t>
            </w:r>
          </w:p>
        </w:tc>
        <w:tc>
          <w:tcPr>
            <w:tcW w:w="860" w:type="dxa"/>
            <w:vAlign w:val="bottom"/>
          </w:tcPr>
          <w:p>
            <w:pPr>
              <w:jc w:val="right"/>
              <w:spacing w:after="0"/>
              <w:rPr>
                <w:sz w:val="20"/>
                <w:szCs w:val="20"/>
                <w:color w:val="auto"/>
              </w:rPr>
            </w:pPr>
            <w:r>
              <w:rPr>
                <w:rFonts w:ascii="Arial" w:cs="Arial" w:eastAsia="Arial" w:hAnsi="Arial"/>
                <w:sz w:val="11"/>
                <w:szCs w:val="11"/>
                <w:color w:val="auto"/>
              </w:rPr>
              <w:t>(2.3)%</w:t>
            </w:r>
          </w:p>
        </w:tc>
      </w:tr>
      <w:tr>
        <w:trPr>
          <w:trHeight w:val="176"/>
        </w:trPr>
        <w:tc>
          <w:tcPr>
            <w:tcW w:w="32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Depreciation</w:t>
            </w:r>
          </w:p>
        </w:tc>
        <w:tc>
          <w:tcPr>
            <w:tcW w:w="140" w:type="dxa"/>
            <w:vAlign w:val="bottom"/>
            <w:shd w:val="clear" w:color="auto" w:fill="F8F4F1"/>
          </w:tcPr>
          <w:p>
            <w:pPr>
              <w:spacing w:after="0"/>
              <w:rPr>
                <w:sz w:val="15"/>
                <w:szCs w:val="15"/>
                <w:color w:val="auto"/>
              </w:rPr>
            </w:pPr>
          </w:p>
        </w:tc>
        <w:tc>
          <w:tcPr>
            <w:tcW w:w="7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46,123</w:t>
            </w:r>
          </w:p>
        </w:tc>
        <w:tc>
          <w:tcPr>
            <w:tcW w:w="140" w:type="dxa"/>
            <w:vAlign w:val="bottom"/>
            <w:shd w:val="clear" w:color="auto" w:fill="F8F4F1"/>
          </w:tcPr>
          <w:p>
            <w:pPr>
              <w:spacing w:after="0"/>
              <w:rPr>
                <w:sz w:val="15"/>
                <w:szCs w:val="15"/>
                <w:color w:val="auto"/>
              </w:rPr>
            </w:pPr>
          </w:p>
        </w:tc>
        <w:tc>
          <w:tcPr>
            <w:tcW w:w="76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42,127</w:t>
            </w:r>
          </w:p>
        </w:tc>
        <w:tc>
          <w:tcPr>
            <w:tcW w:w="140" w:type="dxa"/>
            <w:vAlign w:val="bottom"/>
            <w:shd w:val="clear" w:color="auto" w:fill="F8F4F1"/>
          </w:tcPr>
          <w:p>
            <w:pPr>
              <w:spacing w:after="0"/>
              <w:rPr>
                <w:sz w:val="15"/>
                <w:szCs w:val="15"/>
                <w:color w:val="auto"/>
              </w:rPr>
            </w:pPr>
          </w:p>
        </w:tc>
        <w:tc>
          <w:tcPr>
            <w:tcW w:w="80" w:type="dxa"/>
            <w:vAlign w:val="bottom"/>
            <w:shd w:val="clear" w:color="auto" w:fill="F8F4F1"/>
          </w:tcPr>
          <w:p>
            <w:pPr>
              <w:spacing w:after="0"/>
              <w:rPr>
                <w:sz w:val="15"/>
                <w:szCs w:val="15"/>
                <w:color w:val="auto"/>
              </w:rPr>
            </w:pPr>
          </w:p>
        </w:tc>
        <w:tc>
          <w:tcPr>
            <w:tcW w:w="78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(3,996)</w:t>
            </w:r>
          </w:p>
        </w:tc>
        <w:tc>
          <w:tcPr>
            <w:tcW w:w="8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(9.5)%</w:t>
            </w:r>
          </w:p>
        </w:tc>
        <w:tc>
          <w:tcPr>
            <w:tcW w:w="340" w:type="dxa"/>
            <w:vAlign w:val="bottom"/>
            <w:shd w:val="clear" w:color="auto" w:fill="F8F4F1"/>
          </w:tcPr>
          <w:p>
            <w:pPr>
              <w:spacing w:after="0"/>
              <w:rPr>
                <w:sz w:val="15"/>
                <w:szCs w:val="15"/>
                <w:color w:val="auto"/>
              </w:rPr>
            </w:pPr>
          </w:p>
        </w:tc>
        <w:tc>
          <w:tcPr>
            <w:tcW w:w="120" w:type="dxa"/>
            <w:vAlign w:val="bottom"/>
            <w:shd w:val="clear" w:color="auto" w:fill="F8F4F1"/>
          </w:tcPr>
          <w:p>
            <w:pPr>
              <w:spacing w:after="0"/>
              <w:rPr>
                <w:sz w:val="15"/>
                <w:szCs w:val="15"/>
                <w:color w:val="auto"/>
              </w:rPr>
            </w:pPr>
          </w:p>
        </w:tc>
        <w:tc>
          <w:tcPr>
            <w:tcW w:w="7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134,975</w:t>
            </w:r>
          </w:p>
        </w:tc>
        <w:tc>
          <w:tcPr>
            <w:tcW w:w="140" w:type="dxa"/>
            <w:vAlign w:val="bottom"/>
            <w:shd w:val="clear" w:color="auto" w:fill="F8F4F1"/>
          </w:tcPr>
          <w:p>
            <w:pPr>
              <w:spacing w:after="0"/>
              <w:rPr>
                <w:sz w:val="15"/>
                <w:szCs w:val="15"/>
                <w:color w:val="auto"/>
              </w:rPr>
            </w:pPr>
          </w:p>
        </w:tc>
        <w:tc>
          <w:tcPr>
            <w:tcW w:w="76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123,666</w:t>
            </w:r>
          </w:p>
        </w:tc>
        <w:tc>
          <w:tcPr>
            <w:tcW w:w="140" w:type="dxa"/>
            <w:vAlign w:val="bottom"/>
            <w:shd w:val="clear" w:color="auto" w:fill="F8F4F1"/>
          </w:tcPr>
          <w:p>
            <w:pPr>
              <w:spacing w:after="0"/>
              <w:rPr>
                <w:sz w:val="15"/>
                <w:szCs w:val="15"/>
                <w:color w:val="auto"/>
              </w:rPr>
            </w:pPr>
          </w:p>
        </w:tc>
        <w:tc>
          <w:tcPr>
            <w:tcW w:w="100" w:type="dxa"/>
            <w:vAlign w:val="bottom"/>
            <w:shd w:val="clear" w:color="auto" w:fill="F8F4F1"/>
          </w:tcPr>
          <w:p>
            <w:pPr>
              <w:spacing w:after="0"/>
              <w:rPr>
                <w:sz w:val="15"/>
                <w:szCs w:val="15"/>
                <w:color w:val="auto"/>
              </w:rPr>
            </w:pPr>
          </w:p>
        </w:tc>
        <w:tc>
          <w:tcPr>
            <w:tcW w:w="76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(11,309)</w:t>
            </w:r>
          </w:p>
        </w:tc>
        <w:tc>
          <w:tcPr>
            <w:tcW w:w="8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(9.1)%</w:t>
            </w:r>
          </w:p>
        </w:tc>
      </w:tr>
      <w:tr>
        <w:trPr>
          <w:trHeight w:val="169"/>
        </w:trPr>
        <w:tc>
          <w:tcPr>
            <w:tcW w:w="3260" w:type="dxa"/>
            <w:vAlign w:val="bottom"/>
          </w:tcPr>
          <w:p>
            <w:pPr>
              <w:ind w:left="200"/>
              <w:spacing w:after="0"/>
              <w:rPr>
                <w:sz w:val="20"/>
                <w:szCs w:val="20"/>
                <w:color w:val="auto"/>
              </w:rPr>
            </w:pPr>
            <w:r>
              <w:rPr>
                <w:rFonts w:ascii="Arial" w:cs="Arial" w:eastAsia="Arial" w:hAnsi="Arial"/>
                <w:sz w:val="11"/>
                <w:szCs w:val="11"/>
                <w:color w:val="auto"/>
              </w:rPr>
              <w:t>Amortization</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14,045</w:t>
            </w:r>
          </w:p>
        </w:tc>
        <w:tc>
          <w:tcPr>
            <w:tcW w:w="14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15,188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1,143</w:t>
            </w:r>
          </w:p>
        </w:tc>
        <w:tc>
          <w:tcPr>
            <w:tcW w:w="840" w:type="dxa"/>
            <w:vAlign w:val="bottom"/>
          </w:tcPr>
          <w:p>
            <w:pPr>
              <w:jc w:val="right"/>
              <w:spacing w:after="0"/>
              <w:rPr>
                <w:sz w:val="20"/>
                <w:szCs w:val="20"/>
                <w:color w:val="auto"/>
              </w:rPr>
            </w:pPr>
            <w:r>
              <w:rPr>
                <w:rFonts w:ascii="Arial" w:cs="Arial" w:eastAsia="Arial" w:hAnsi="Arial"/>
                <w:sz w:val="11"/>
                <w:szCs w:val="11"/>
                <w:color w:val="auto"/>
              </w:rPr>
              <w:t>7.5 %</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43,795</w:t>
            </w:r>
          </w:p>
        </w:tc>
        <w:tc>
          <w:tcPr>
            <w:tcW w:w="14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45,394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1,599</w:t>
            </w:r>
          </w:p>
        </w:tc>
        <w:tc>
          <w:tcPr>
            <w:tcW w:w="860" w:type="dxa"/>
            <w:vAlign w:val="bottom"/>
          </w:tcPr>
          <w:p>
            <w:pPr>
              <w:jc w:val="right"/>
              <w:spacing w:after="0"/>
              <w:rPr>
                <w:sz w:val="20"/>
                <w:szCs w:val="20"/>
                <w:color w:val="auto"/>
              </w:rPr>
            </w:pPr>
            <w:r>
              <w:rPr>
                <w:rFonts w:ascii="Arial" w:cs="Arial" w:eastAsia="Arial" w:hAnsi="Arial"/>
                <w:sz w:val="11"/>
                <w:szCs w:val="11"/>
                <w:color w:val="auto"/>
              </w:rPr>
              <w:t>3.5 %</w:t>
            </w:r>
          </w:p>
        </w:tc>
      </w:tr>
      <w:tr>
        <w:trPr>
          <w:trHeight w:val="172"/>
        </w:trPr>
        <w:tc>
          <w:tcPr>
            <w:tcW w:w="32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General and administrative</w:t>
            </w:r>
          </w:p>
        </w:tc>
        <w:tc>
          <w:tcPr>
            <w:tcW w:w="140" w:type="dxa"/>
            <w:vAlign w:val="bottom"/>
            <w:tcBorders>
              <w:bottom w:val="single" w:sz="8" w:color="auto"/>
            </w:tcBorders>
            <w:shd w:val="clear" w:color="auto" w:fill="F8F4F1"/>
          </w:tcPr>
          <w:p>
            <w:pPr>
              <w:spacing w:after="0"/>
              <w:rPr>
                <w:sz w:val="14"/>
                <w:szCs w:val="14"/>
                <w:color w:val="auto"/>
              </w:rPr>
            </w:pPr>
          </w:p>
        </w:tc>
        <w:tc>
          <w:tcPr>
            <w:tcW w:w="7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9,057</w:t>
            </w:r>
          </w:p>
        </w:tc>
        <w:tc>
          <w:tcPr>
            <w:tcW w:w="14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7,607</w:t>
            </w:r>
          </w:p>
        </w:tc>
        <w:tc>
          <w:tcPr>
            <w:tcW w:w="140" w:type="dxa"/>
            <w:vAlign w:val="bottom"/>
            <w:shd w:val="clear" w:color="auto" w:fill="F8F4F1"/>
          </w:tcPr>
          <w:p>
            <w:pPr>
              <w:spacing w:after="0"/>
              <w:rPr>
                <w:sz w:val="14"/>
                <w:szCs w:val="14"/>
                <w:color w:val="auto"/>
              </w:rPr>
            </w:pPr>
          </w:p>
        </w:tc>
        <w:tc>
          <w:tcPr>
            <w:tcW w:w="80" w:type="dxa"/>
            <w:vAlign w:val="bottom"/>
            <w:tcBorders>
              <w:bottom w:val="single" w:sz="8" w:color="auto"/>
            </w:tcBorders>
            <w:shd w:val="clear" w:color="auto" w:fill="F8F4F1"/>
          </w:tcPr>
          <w:p>
            <w:pPr>
              <w:spacing w:after="0"/>
              <w:rPr>
                <w:sz w:val="14"/>
                <w:szCs w:val="14"/>
                <w:color w:val="auto"/>
              </w:rPr>
            </w:pPr>
          </w:p>
        </w:tc>
        <w:tc>
          <w:tcPr>
            <w:tcW w:w="780" w:type="dxa"/>
            <w:vAlign w:val="bottom"/>
            <w:tcBorders>
              <w:bottom w:val="single" w:sz="8" w:color="auto"/>
            </w:tcBorders>
            <w:shd w:val="clear" w:color="auto" w:fill="F8F4F1"/>
          </w:tcPr>
          <w:p>
            <w:pPr>
              <w:jc w:val="right"/>
              <w:ind w:right="23"/>
              <w:spacing w:after="0"/>
              <w:rPr>
                <w:sz w:val="20"/>
                <w:szCs w:val="20"/>
                <w:color w:val="auto"/>
              </w:rPr>
            </w:pPr>
            <w:r>
              <w:rPr>
                <w:rFonts w:ascii="Arial" w:cs="Arial" w:eastAsia="Arial" w:hAnsi="Arial"/>
                <w:sz w:val="11"/>
                <w:szCs w:val="11"/>
                <w:color w:val="auto"/>
              </w:rPr>
              <w:t>(1,450)</w:t>
            </w:r>
          </w:p>
        </w:tc>
        <w:tc>
          <w:tcPr>
            <w:tcW w:w="8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(19.1)%</w:t>
            </w:r>
          </w:p>
        </w:tc>
        <w:tc>
          <w:tcPr>
            <w:tcW w:w="340" w:type="dxa"/>
            <w:vAlign w:val="bottom"/>
            <w:shd w:val="clear" w:color="auto" w:fill="F8F4F1"/>
          </w:tcPr>
          <w:p>
            <w:pPr>
              <w:spacing w:after="0"/>
              <w:rPr>
                <w:sz w:val="14"/>
                <w:szCs w:val="14"/>
                <w:color w:val="auto"/>
              </w:rPr>
            </w:pPr>
          </w:p>
        </w:tc>
        <w:tc>
          <w:tcPr>
            <w:tcW w:w="12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25,203</w:t>
            </w:r>
          </w:p>
        </w:tc>
        <w:tc>
          <w:tcPr>
            <w:tcW w:w="14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23,130</w:t>
            </w:r>
          </w:p>
        </w:tc>
        <w:tc>
          <w:tcPr>
            <w:tcW w:w="140" w:type="dxa"/>
            <w:vAlign w:val="bottom"/>
            <w:shd w:val="clear" w:color="auto" w:fill="F8F4F1"/>
          </w:tcPr>
          <w:p>
            <w:pPr>
              <w:spacing w:after="0"/>
              <w:rPr>
                <w:sz w:val="14"/>
                <w:szCs w:val="14"/>
                <w:color w:val="auto"/>
              </w:rPr>
            </w:pPr>
          </w:p>
        </w:tc>
        <w:tc>
          <w:tcPr>
            <w:tcW w:w="10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right"/>
              <w:ind w:right="23"/>
              <w:spacing w:after="0"/>
              <w:rPr>
                <w:sz w:val="20"/>
                <w:szCs w:val="20"/>
                <w:color w:val="auto"/>
              </w:rPr>
            </w:pPr>
            <w:r>
              <w:rPr>
                <w:rFonts w:ascii="Arial" w:cs="Arial" w:eastAsia="Arial" w:hAnsi="Arial"/>
                <w:sz w:val="11"/>
                <w:szCs w:val="11"/>
                <w:color w:val="auto"/>
              </w:rPr>
              <w:t>(2,073)</w:t>
            </w:r>
          </w:p>
        </w:tc>
        <w:tc>
          <w:tcPr>
            <w:tcW w:w="8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(9.0)%</w:t>
            </w:r>
          </w:p>
        </w:tc>
      </w:tr>
      <w:tr>
        <w:trPr>
          <w:trHeight w:val="163"/>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129,254</w:t>
            </w:r>
          </w:p>
        </w:tc>
        <w:tc>
          <w:tcPr>
            <w:tcW w:w="14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120,812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(8,442)</w:t>
            </w:r>
          </w:p>
        </w:tc>
        <w:tc>
          <w:tcPr>
            <w:tcW w:w="840" w:type="dxa"/>
            <w:vAlign w:val="bottom"/>
          </w:tcPr>
          <w:p>
            <w:pPr>
              <w:jc w:val="right"/>
              <w:spacing w:after="0"/>
              <w:rPr>
                <w:sz w:val="20"/>
                <w:szCs w:val="20"/>
                <w:color w:val="auto"/>
              </w:rPr>
            </w:pPr>
            <w:r>
              <w:rPr>
                <w:rFonts w:ascii="Arial" w:cs="Arial" w:eastAsia="Arial" w:hAnsi="Arial"/>
                <w:sz w:val="11"/>
                <w:szCs w:val="11"/>
                <w:color w:val="auto"/>
              </w:rPr>
              <w:t>(7.0)%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377,294</w:t>
            </w:r>
          </w:p>
        </w:tc>
        <w:tc>
          <w:tcPr>
            <w:tcW w:w="14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361,604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(15,690)</w:t>
            </w:r>
          </w:p>
        </w:tc>
        <w:tc>
          <w:tcPr>
            <w:tcW w:w="860" w:type="dxa"/>
            <w:vAlign w:val="bottom"/>
          </w:tcPr>
          <w:p>
            <w:pPr>
              <w:jc w:val="right"/>
              <w:spacing w:after="0"/>
              <w:rPr>
                <w:sz w:val="20"/>
                <w:szCs w:val="20"/>
                <w:color w:val="auto"/>
              </w:rPr>
            </w:pPr>
            <w:r>
              <w:rPr>
                <w:rFonts w:ascii="Arial" w:cs="Arial" w:eastAsia="Arial" w:hAnsi="Arial"/>
                <w:sz w:val="11"/>
                <w:szCs w:val="11"/>
                <w:color w:val="auto"/>
              </w:rPr>
              <w:t>(4.3)%</w:t>
            </w:r>
          </w:p>
        </w:tc>
      </w:tr>
      <w:tr>
        <w:trPr>
          <w:trHeight w:val="176"/>
        </w:trPr>
        <w:tc>
          <w:tcPr>
            <w:tcW w:w="326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140" w:type="dxa"/>
            <w:vAlign w:val="bottom"/>
            <w:shd w:val="clear" w:color="auto" w:fill="F8F4F1"/>
          </w:tcPr>
          <w:p>
            <w:pPr>
              <w:spacing w:after="0"/>
              <w:rPr>
                <w:sz w:val="15"/>
                <w:szCs w:val="15"/>
                <w:color w:val="auto"/>
              </w:rPr>
            </w:pPr>
          </w:p>
        </w:tc>
        <w:tc>
          <w:tcPr>
            <w:tcW w:w="74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76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80" w:type="dxa"/>
            <w:vAlign w:val="bottom"/>
            <w:shd w:val="clear" w:color="auto" w:fill="F8F4F1"/>
          </w:tcPr>
          <w:p>
            <w:pPr>
              <w:spacing w:after="0"/>
              <w:rPr>
                <w:sz w:val="15"/>
                <w:szCs w:val="15"/>
                <w:color w:val="auto"/>
              </w:rPr>
            </w:pPr>
          </w:p>
        </w:tc>
        <w:tc>
          <w:tcPr>
            <w:tcW w:w="780" w:type="dxa"/>
            <w:vAlign w:val="bottom"/>
            <w:shd w:val="clear" w:color="auto" w:fill="F8F4F1"/>
          </w:tcPr>
          <w:p>
            <w:pPr>
              <w:spacing w:after="0"/>
              <w:rPr>
                <w:sz w:val="15"/>
                <w:szCs w:val="15"/>
                <w:color w:val="auto"/>
              </w:rPr>
            </w:pPr>
          </w:p>
        </w:tc>
        <w:tc>
          <w:tcPr>
            <w:tcW w:w="840" w:type="dxa"/>
            <w:vAlign w:val="bottom"/>
            <w:shd w:val="clear" w:color="auto" w:fill="F8F4F1"/>
          </w:tcPr>
          <w:p>
            <w:pPr>
              <w:spacing w:after="0"/>
              <w:rPr>
                <w:sz w:val="15"/>
                <w:szCs w:val="15"/>
                <w:color w:val="auto"/>
              </w:rPr>
            </w:pPr>
          </w:p>
        </w:tc>
        <w:tc>
          <w:tcPr>
            <w:tcW w:w="340" w:type="dxa"/>
            <w:vAlign w:val="bottom"/>
            <w:shd w:val="clear" w:color="auto" w:fill="F8F4F1"/>
          </w:tcPr>
          <w:p>
            <w:pPr>
              <w:spacing w:after="0"/>
              <w:rPr>
                <w:sz w:val="15"/>
                <w:szCs w:val="15"/>
                <w:color w:val="auto"/>
              </w:rPr>
            </w:pPr>
          </w:p>
        </w:tc>
        <w:tc>
          <w:tcPr>
            <w:tcW w:w="120" w:type="dxa"/>
            <w:vAlign w:val="bottom"/>
            <w:shd w:val="clear" w:color="auto" w:fill="F8F4F1"/>
          </w:tcPr>
          <w:p>
            <w:pPr>
              <w:spacing w:after="0"/>
              <w:rPr>
                <w:sz w:val="15"/>
                <w:szCs w:val="15"/>
                <w:color w:val="auto"/>
              </w:rPr>
            </w:pPr>
          </w:p>
        </w:tc>
        <w:tc>
          <w:tcPr>
            <w:tcW w:w="76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76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100" w:type="dxa"/>
            <w:vAlign w:val="bottom"/>
            <w:shd w:val="clear" w:color="auto" w:fill="F8F4F1"/>
          </w:tcPr>
          <w:p>
            <w:pPr>
              <w:spacing w:after="0"/>
              <w:rPr>
                <w:sz w:val="15"/>
                <w:szCs w:val="15"/>
                <w:color w:val="auto"/>
              </w:rPr>
            </w:pPr>
          </w:p>
        </w:tc>
        <w:tc>
          <w:tcPr>
            <w:tcW w:w="760" w:type="dxa"/>
            <w:vAlign w:val="bottom"/>
            <w:shd w:val="clear" w:color="auto" w:fill="F8F4F1"/>
          </w:tcPr>
          <w:p>
            <w:pPr>
              <w:spacing w:after="0"/>
              <w:rPr>
                <w:sz w:val="15"/>
                <w:szCs w:val="15"/>
                <w:color w:val="auto"/>
              </w:rPr>
            </w:pPr>
          </w:p>
        </w:tc>
        <w:tc>
          <w:tcPr>
            <w:tcW w:w="860" w:type="dxa"/>
            <w:vAlign w:val="bottom"/>
            <w:shd w:val="clear" w:color="auto" w:fill="F8F4F1"/>
          </w:tcPr>
          <w:p>
            <w:pPr>
              <w:spacing w:after="0"/>
              <w:rPr>
                <w:sz w:val="15"/>
                <w:szCs w:val="15"/>
                <w:color w:val="auto"/>
              </w:rPr>
            </w:pPr>
          </w:p>
        </w:tc>
      </w:tr>
      <w:tr>
        <w:trPr>
          <w:trHeight w:val="169"/>
        </w:trPr>
        <w:tc>
          <w:tcPr>
            <w:tcW w:w="3260" w:type="dxa"/>
            <w:vAlign w:val="bottom"/>
          </w:tcPr>
          <w:p>
            <w:pPr>
              <w:ind w:left="200"/>
              <w:spacing w:after="0"/>
              <w:rPr>
                <w:sz w:val="20"/>
                <w:szCs w:val="20"/>
                <w:color w:val="auto"/>
              </w:rPr>
            </w:pPr>
            <w:r>
              <w:rPr>
                <w:rFonts w:ascii="Arial" w:cs="Arial" w:eastAsia="Arial" w:hAnsi="Arial"/>
                <w:sz w:val="11"/>
                <w:szCs w:val="11"/>
                <w:color w:val="auto"/>
              </w:rPr>
              <w:t>Interest expense</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(32,026)</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(31,968)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(58)</w:t>
            </w:r>
          </w:p>
        </w:tc>
        <w:tc>
          <w:tcPr>
            <w:tcW w:w="840" w:type="dxa"/>
            <w:vAlign w:val="bottom"/>
          </w:tcPr>
          <w:p>
            <w:pPr>
              <w:jc w:val="right"/>
              <w:spacing w:after="0"/>
              <w:rPr>
                <w:sz w:val="20"/>
                <w:szCs w:val="20"/>
                <w:color w:val="auto"/>
              </w:rPr>
            </w:pPr>
            <w:r>
              <w:rPr>
                <w:rFonts w:ascii="Arial" w:cs="Arial" w:eastAsia="Arial" w:hAnsi="Arial"/>
                <w:sz w:val="11"/>
                <w:szCs w:val="11"/>
                <w:color w:val="auto"/>
              </w:rPr>
              <w:t>(0.2)%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(95,829)</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(95,599)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(230)</w:t>
            </w:r>
          </w:p>
        </w:tc>
        <w:tc>
          <w:tcPr>
            <w:tcW w:w="86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76"/>
        </w:trPr>
        <w:tc>
          <w:tcPr>
            <w:tcW w:w="32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Other income</w:t>
            </w:r>
          </w:p>
        </w:tc>
        <w:tc>
          <w:tcPr>
            <w:tcW w:w="140" w:type="dxa"/>
            <w:vAlign w:val="bottom"/>
            <w:shd w:val="clear" w:color="auto" w:fill="F8F4F1"/>
          </w:tcPr>
          <w:p>
            <w:pPr>
              <w:spacing w:after="0"/>
              <w:rPr>
                <w:sz w:val="15"/>
                <w:szCs w:val="15"/>
                <w:color w:val="auto"/>
              </w:rPr>
            </w:pPr>
          </w:p>
        </w:tc>
        <w:tc>
          <w:tcPr>
            <w:tcW w:w="7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378</w:t>
            </w:r>
          </w:p>
        </w:tc>
        <w:tc>
          <w:tcPr>
            <w:tcW w:w="140" w:type="dxa"/>
            <w:vAlign w:val="bottom"/>
            <w:shd w:val="clear" w:color="auto" w:fill="F8F4F1"/>
          </w:tcPr>
          <w:p>
            <w:pPr>
              <w:spacing w:after="0"/>
              <w:rPr>
                <w:sz w:val="15"/>
                <w:szCs w:val="15"/>
                <w:color w:val="auto"/>
              </w:rPr>
            </w:pPr>
          </w:p>
        </w:tc>
        <w:tc>
          <w:tcPr>
            <w:tcW w:w="76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160</w:t>
            </w:r>
          </w:p>
        </w:tc>
        <w:tc>
          <w:tcPr>
            <w:tcW w:w="140" w:type="dxa"/>
            <w:vAlign w:val="bottom"/>
            <w:shd w:val="clear" w:color="auto" w:fill="F8F4F1"/>
          </w:tcPr>
          <w:p>
            <w:pPr>
              <w:spacing w:after="0"/>
              <w:rPr>
                <w:sz w:val="15"/>
                <w:szCs w:val="15"/>
                <w:color w:val="auto"/>
              </w:rPr>
            </w:pPr>
          </w:p>
        </w:tc>
        <w:tc>
          <w:tcPr>
            <w:tcW w:w="80" w:type="dxa"/>
            <w:vAlign w:val="bottom"/>
            <w:shd w:val="clear" w:color="auto" w:fill="F8F4F1"/>
          </w:tcPr>
          <w:p>
            <w:pPr>
              <w:spacing w:after="0"/>
              <w:rPr>
                <w:sz w:val="15"/>
                <w:szCs w:val="15"/>
                <w:color w:val="auto"/>
              </w:rPr>
            </w:pPr>
          </w:p>
        </w:tc>
        <w:tc>
          <w:tcPr>
            <w:tcW w:w="7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218</w:t>
            </w:r>
          </w:p>
        </w:tc>
        <w:tc>
          <w:tcPr>
            <w:tcW w:w="8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136.3 %</w:t>
            </w:r>
          </w:p>
        </w:tc>
        <w:tc>
          <w:tcPr>
            <w:tcW w:w="340" w:type="dxa"/>
            <w:vAlign w:val="bottom"/>
            <w:shd w:val="clear" w:color="auto" w:fill="F8F4F1"/>
          </w:tcPr>
          <w:p>
            <w:pPr>
              <w:spacing w:after="0"/>
              <w:rPr>
                <w:sz w:val="15"/>
                <w:szCs w:val="15"/>
                <w:color w:val="auto"/>
              </w:rPr>
            </w:pPr>
          </w:p>
        </w:tc>
        <w:tc>
          <w:tcPr>
            <w:tcW w:w="120" w:type="dxa"/>
            <w:vAlign w:val="bottom"/>
            <w:shd w:val="clear" w:color="auto" w:fill="F8F4F1"/>
          </w:tcPr>
          <w:p>
            <w:pPr>
              <w:spacing w:after="0"/>
              <w:rPr>
                <w:sz w:val="15"/>
                <w:szCs w:val="15"/>
                <w:color w:val="auto"/>
              </w:rPr>
            </w:pPr>
          </w:p>
        </w:tc>
        <w:tc>
          <w:tcPr>
            <w:tcW w:w="7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792</w:t>
            </w:r>
          </w:p>
        </w:tc>
        <w:tc>
          <w:tcPr>
            <w:tcW w:w="140" w:type="dxa"/>
            <w:vAlign w:val="bottom"/>
            <w:shd w:val="clear" w:color="auto" w:fill="F8F4F1"/>
          </w:tcPr>
          <w:p>
            <w:pPr>
              <w:spacing w:after="0"/>
              <w:rPr>
                <w:sz w:val="15"/>
                <w:szCs w:val="15"/>
                <w:color w:val="auto"/>
              </w:rPr>
            </w:pPr>
          </w:p>
        </w:tc>
        <w:tc>
          <w:tcPr>
            <w:tcW w:w="76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688</w:t>
            </w:r>
          </w:p>
        </w:tc>
        <w:tc>
          <w:tcPr>
            <w:tcW w:w="140" w:type="dxa"/>
            <w:vAlign w:val="bottom"/>
            <w:shd w:val="clear" w:color="auto" w:fill="F8F4F1"/>
          </w:tcPr>
          <w:p>
            <w:pPr>
              <w:spacing w:after="0"/>
              <w:rPr>
                <w:sz w:val="15"/>
                <w:szCs w:val="15"/>
                <w:color w:val="auto"/>
              </w:rPr>
            </w:pPr>
          </w:p>
        </w:tc>
        <w:tc>
          <w:tcPr>
            <w:tcW w:w="100" w:type="dxa"/>
            <w:vAlign w:val="bottom"/>
            <w:shd w:val="clear" w:color="auto" w:fill="F8F4F1"/>
          </w:tcPr>
          <w:p>
            <w:pPr>
              <w:spacing w:after="0"/>
              <w:rPr>
                <w:sz w:val="15"/>
                <w:szCs w:val="15"/>
                <w:color w:val="auto"/>
              </w:rPr>
            </w:pPr>
          </w:p>
        </w:tc>
        <w:tc>
          <w:tcPr>
            <w:tcW w:w="76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104</w:t>
            </w:r>
          </w:p>
        </w:tc>
        <w:tc>
          <w:tcPr>
            <w:tcW w:w="8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15.1 %</w:t>
            </w:r>
          </w:p>
        </w:tc>
      </w:tr>
      <w:tr>
        <w:trPr>
          <w:trHeight w:val="169"/>
        </w:trPr>
        <w:tc>
          <w:tcPr>
            <w:tcW w:w="3260" w:type="dxa"/>
            <w:vAlign w:val="bottom"/>
          </w:tcPr>
          <w:p>
            <w:pPr>
              <w:ind w:left="200"/>
              <w:spacing w:after="0"/>
              <w:rPr>
                <w:sz w:val="20"/>
                <w:szCs w:val="20"/>
                <w:color w:val="auto"/>
              </w:rPr>
            </w:pPr>
            <w:r>
              <w:rPr>
                <w:rFonts w:ascii="Arial" w:cs="Arial" w:eastAsia="Arial" w:hAnsi="Arial"/>
                <w:sz w:val="11"/>
                <w:szCs w:val="11"/>
                <w:color w:val="auto"/>
              </w:rPr>
              <w:t>Loss on early extinguishment of debt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(20,236)</w:t>
            </w:r>
          </w:p>
        </w:tc>
        <w:tc>
          <w:tcPr>
            <w:tcW w:w="1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(20,236)</w:t>
            </w:r>
          </w:p>
        </w:tc>
        <w:tc>
          <w:tcPr>
            <w:tcW w:w="840" w:type="dxa"/>
            <w:vAlign w:val="bottom"/>
          </w:tcPr>
          <w:p>
            <w:pPr>
              <w:jc w:val="right"/>
              <w:spacing w:after="0"/>
              <w:rPr>
                <w:sz w:val="20"/>
                <w:szCs w:val="20"/>
                <w:color w:val="auto"/>
              </w:rPr>
            </w:pPr>
            <w:r>
              <w:rPr>
                <w:rFonts w:ascii="Arial" w:cs="Arial" w:eastAsia="Arial" w:hAnsi="Arial"/>
                <w:sz w:val="11"/>
                <w:szCs w:val="11"/>
                <w:color w:val="auto"/>
              </w:rPr>
              <w:t>(100.0)%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(20,236)</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(12,236)</w:t>
            </w:r>
          </w:p>
        </w:tc>
        <w:tc>
          <w:tcPr>
            <w:tcW w:w="860" w:type="dxa"/>
            <w:vAlign w:val="bottom"/>
          </w:tcPr>
          <w:p>
            <w:pPr>
              <w:jc w:val="right"/>
              <w:spacing w:after="0"/>
              <w:rPr>
                <w:sz w:val="20"/>
                <w:szCs w:val="20"/>
                <w:color w:val="auto"/>
              </w:rPr>
            </w:pPr>
            <w:r>
              <w:rPr>
                <w:rFonts w:ascii="Arial" w:cs="Arial" w:eastAsia="Arial" w:hAnsi="Arial"/>
                <w:sz w:val="11"/>
                <w:szCs w:val="11"/>
                <w:color w:val="auto"/>
              </w:rPr>
              <w:t>(153.0)%</w:t>
            </w:r>
          </w:p>
        </w:tc>
      </w:tr>
      <w:tr>
        <w:trPr>
          <w:trHeight w:val="172"/>
        </w:trPr>
        <w:tc>
          <w:tcPr>
            <w:tcW w:w="32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Gain on sale of real estate assets</w:t>
            </w:r>
          </w:p>
        </w:tc>
        <w:tc>
          <w:tcPr>
            <w:tcW w:w="140" w:type="dxa"/>
            <w:vAlign w:val="bottom"/>
            <w:tcBorders>
              <w:bottom w:val="single" w:sz="8" w:color="auto"/>
            </w:tcBorders>
            <w:shd w:val="clear" w:color="auto" w:fill="F8F4F1"/>
          </w:tcPr>
          <w:p>
            <w:pPr>
              <w:spacing w:after="0"/>
              <w:rPr>
                <w:sz w:val="14"/>
                <w:szCs w:val="14"/>
                <w:color w:val="auto"/>
              </w:rPr>
            </w:pPr>
          </w:p>
        </w:tc>
        <w:tc>
          <w:tcPr>
            <w:tcW w:w="7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8,878</w:t>
            </w:r>
          </w:p>
        </w:tc>
        <w:tc>
          <w:tcPr>
            <w:tcW w:w="14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F8F4F1"/>
          </w:tcPr>
          <w:p>
            <w:pPr>
              <w:spacing w:after="0"/>
              <w:rPr>
                <w:sz w:val="14"/>
                <w:szCs w:val="14"/>
                <w:color w:val="auto"/>
              </w:rPr>
            </w:pPr>
          </w:p>
        </w:tc>
        <w:tc>
          <w:tcPr>
            <w:tcW w:w="80" w:type="dxa"/>
            <w:vAlign w:val="bottom"/>
            <w:tcBorders>
              <w:bottom w:val="single" w:sz="8" w:color="auto"/>
            </w:tcBorders>
            <w:shd w:val="clear" w:color="auto" w:fill="F8F4F1"/>
          </w:tcPr>
          <w:p>
            <w:pPr>
              <w:spacing w:after="0"/>
              <w:rPr>
                <w:sz w:val="14"/>
                <w:szCs w:val="14"/>
                <w:color w:val="auto"/>
              </w:rPr>
            </w:pPr>
          </w:p>
        </w:tc>
        <w:tc>
          <w:tcPr>
            <w:tcW w:w="78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color w:val="auto"/>
              </w:rPr>
              <w:t>8,878</w:t>
            </w:r>
          </w:p>
        </w:tc>
        <w:tc>
          <w:tcPr>
            <w:tcW w:w="8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100.0 %</w:t>
            </w:r>
          </w:p>
        </w:tc>
        <w:tc>
          <w:tcPr>
            <w:tcW w:w="340" w:type="dxa"/>
            <w:vAlign w:val="bottom"/>
            <w:shd w:val="clear" w:color="auto" w:fill="F8F4F1"/>
          </w:tcPr>
          <w:p>
            <w:pPr>
              <w:spacing w:after="0"/>
              <w:rPr>
                <w:sz w:val="14"/>
                <w:szCs w:val="14"/>
                <w:color w:val="auto"/>
              </w:rPr>
            </w:pPr>
          </w:p>
        </w:tc>
        <w:tc>
          <w:tcPr>
            <w:tcW w:w="12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8,878</w:t>
            </w:r>
          </w:p>
        </w:tc>
        <w:tc>
          <w:tcPr>
            <w:tcW w:w="14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2,013</w:t>
            </w:r>
          </w:p>
        </w:tc>
        <w:tc>
          <w:tcPr>
            <w:tcW w:w="140" w:type="dxa"/>
            <w:vAlign w:val="bottom"/>
            <w:shd w:val="clear" w:color="auto" w:fill="F8F4F1"/>
          </w:tcPr>
          <w:p>
            <w:pPr>
              <w:spacing w:after="0"/>
              <w:rPr>
                <w:sz w:val="14"/>
                <w:szCs w:val="14"/>
                <w:color w:val="auto"/>
              </w:rPr>
            </w:pPr>
          </w:p>
        </w:tc>
        <w:tc>
          <w:tcPr>
            <w:tcW w:w="10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6,865</w:t>
            </w:r>
          </w:p>
        </w:tc>
        <w:tc>
          <w:tcPr>
            <w:tcW w:w="8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341.0 %</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60" w:type="dxa"/>
            <w:vAlign w:val="bottom"/>
          </w:tcPr>
          <w:p>
            <w:pPr>
              <w:ind w:left="20"/>
              <w:spacing w:after="0"/>
              <w:rPr>
                <w:sz w:val="20"/>
                <w:szCs w:val="20"/>
                <w:color w:val="auto"/>
              </w:rPr>
            </w:pPr>
            <w:r>
              <w:rPr>
                <w:rFonts w:ascii="Arial" w:cs="Arial" w:eastAsia="Arial" w:hAnsi="Arial"/>
                <w:sz w:val="11"/>
                <w:szCs w:val="11"/>
                <w:b w:val="1"/>
                <w:bCs w:val="1"/>
                <w:color w:val="auto"/>
              </w:rPr>
              <w:t>Net loss</w:t>
            </w: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(21,024)</w:t>
            </w: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(13,457)</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183"/>
              <w:spacing w:after="0"/>
              <w:rPr>
                <w:sz w:val="20"/>
                <w:szCs w:val="20"/>
                <w:color w:val="auto"/>
              </w:rPr>
            </w:pPr>
            <w:r>
              <w:rPr>
                <w:rFonts w:ascii="Arial" w:cs="Arial" w:eastAsia="Arial" w:hAnsi="Arial"/>
                <w:sz w:val="11"/>
                <w:szCs w:val="11"/>
                <w:b w:val="1"/>
                <w:bCs w:val="1"/>
                <w:color w:val="auto"/>
              </w:rPr>
              <w:t>(7,567)</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(56.2)%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(45,036)</w:t>
            </w: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(40,361)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203"/>
              <w:spacing w:after="0"/>
              <w:rPr>
                <w:sz w:val="20"/>
                <w:szCs w:val="20"/>
                <w:color w:val="auto"/>
              </w:rPr>
            </w:pPr>
            <w:r>
              <w:rPr>
                <w:rFonts w:ascii="Arial" w:cs="Arial" w:eastAsia="Arial" w:hAnsi="Arial"/>
                <w:sz w:val="11"/>
                <w:szCs w:val="11"/>
                <w:b w:val="1"/>
                <w:bCs w:val="1"/>
                <w:color w:val="auto"/>
              </w:rPr>
              <w:t>(4,675)</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(11.6)%</w:t>
            </w:r>
          </w:p>
        </w:tc>
        <w:tc>
          <w:tcPr>
            <w:tcW w:w="0" w:type="dxa"/>
            <w:vAlign w:val="bottom"/>
          </w:tcPr>
          <w:p>
            <w:pPr>
              <w:spacing w:after="0"/>
              <w:rPr>
                <w:sz w:val="1"/>
                <w:szCs w:val="1"/>
                <w:color w:val="auto"/>
              </w:rPr>
            </w:pPr>
          </w:p>
        </w:tc>
      </w:tr>
      <w:tr>
        <w:trPr>
          <w:trHeight w:val="169"/>
        </w:trPr>
        <w:tc>
          <w:tcPr>
            <w:tcW w:w="32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Less: Net loss (income) applicable to noncontrolling interest</w:t>
            </w:r>
          </w:p>
        </w:tc>
        <w:tc>
          <w:tcPr>
            <w:tcW w:w="260" w:type="dxa"/>
            <w:vAlign w:val="bottom"/>
            <w:tcBorders>
              <w:bottom w:val="single" w:sz="8" w:color="auto"/>
            </w:tcBorders>
            <w:shd w:val="clear" w:color="auto" w:fill="F8F4F1"/>
          </w:tcPr>
          <w:p>
            <w:pPr>
              <w:spacing w:after="0"/>
              <w:rPr>
                <w:sz w:val="14"/>
                <w:szCs w:val="14"/>
                <w:color w:val="auto"/>
              </w:rPr>
            </w:pPr>
          </w:p>
        </w:tc>
        <w:tc>
          <w:tcPr>
            <w:tcW w:w="62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2</w:t>
            </w:r>
          </w:p>
        </w:tc>
        <w:tc>
          <w:tcPr>
            <w:tcW w:w="260" w:type="dxa"/>
            <w:vAlign w:val="bottom"/>
            <w:tcBorders>
              <w:bottom w:val="single" w:sz="8" w:color="auto"/>
            </w:tcBorders>
            <w:shd w:val="clear" w:color="auto" w:fill="F8F4F1"/>
          </w:tcPr>
          <w:p>
            <w:pPr>
              <w:spacing w:after="0"/>
              <w:rPr>
                <w:sz w:val="14"/>
                <w:szCs w:val="14"/>
                <w:color w:val="auto"/>
              </w:rPr>
            </w:pPr>
          </w:p>
        </w:tc>
        <w:tc>
          <w:tcPr>
            <w:tcW w:w="6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(5)</w:t>
            </w:r>
          </w:p>
        </w:tc>
        <w:tc>
          <w:tcPr>
            <w:tcW w:w="140" w:type="dxa"/>
            <w:vAlign w:val="bottom"/>
            <w:shd w:val="clear" w:color="auto" w:fill="F8F4F1"/>
          </w:tcPr>
          <w:p>
            <w:pPr>
              <w:spacing w:after="0"/>
              <w:rPr>
                <w:sz w:val="14"/>
                <w:szCs w:val="14"/>
                <w:color w:val="auto"/>
              </w:rPr>
            </w:pPr>
          </w:p>
        </w:tc>
        <w:tc>
          <w:tcPr>
            <w:tcW w:w="240" w:type="dxa"/>
            <w:vAlign w:val="bottom"/>
            <w:tcBorders>
              <w:bottom w:val="single" w:sz="8" w:color="auto"/>
            </w:tcBorders>
            <w:shd w:val="clear" w:color="auto" w:fill="F8F4F1"/>
          </w:tcPr>
          <w:p>
            <w:pPr>
              <w:spacing w:after="0"/>
              <w:rPr>
                <w:sz w:val="14"/>
                <w:szCs w:val="14"/>
                <w:color w:val="auto"/>
              </w:rPr>
            </w:pPr>
          </w:p>
        </w:tc>
        <w:tc>
          <w:tcPr>
            <w:tcW w:w="780" w:type="dxa"/>
            <w:vAlign w:val="bottom"/>
            <w:tcBorders>
              <w:bottom w:val="single" w:sz="8" w:color="auto"/>
            </w:tcBorders>
            <w:shd w:val="clear" w:color="auto" w:fill="F8F4F1"/>
          </w:tcPr>
          <w:p>
            <w:pPr>
              <w:jc w:val="right"/>
              <w:ind w:right="223"/>
              <w:spacing w:after="0"/>
              <w:rPr>
                <w:sz w:val="20"/>
                <w:szCs w:val="20"/>
                <w:color w:val="auto"/>
              </w:rPr>
            </w:pPr>
            <w:r>
              <w:rPr>
                <w:rFonts w:ascii="Arial" w:cs="Arial" w:eastAsia="Arial" w:hAnsi="Arial"/>
                <w:sz w:val="11"/>
                <w:szCs w:val="11"/>
                <w:color w:val="auto"/>
              </w:rPr>
              <w:t>7</w:t>
            </w:r>
          </w:p>
        </w:tc>
        <w:tc>
          <w:tcPr>
            <w:tcW w:w="68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140.0 %</w:t>
            </w:r>
          </w:p>
        </w:tc>
        <w:tc>
          <w:tcPr>
            <w:tcW w:w="340" w:type="dxa"/>
            <w:vAlign w:val="bottom"/>
            <w:shd w:val="clear" w:color="auto" w:fill="F8F4F1"/>
          </w:tcPr>
          <w:p>
            <w:pPr>
              <w:spacing w:after="0"/>
              <w:rPr>
                <w:sz w:val="14"/>
                <w:szCs w:val="14"/>
                <w:color w:val="auto"/>
              </w:rPr>
            </w:pPr>
          </w:p>
        </w:tc>
        <w:tc>
          <w:tcPr>
            <w:tcW w:w="240" w:type="dxa"/>
            <w:vAlign w:val="bottom"/>
            <w:tcBorders>
              <w:bottom w:val="single" w:sz="8" w:color="auto"/>
            </w:tcBorders>
            <w:shd w:val="clear" w:color="auto" w:fill="F8F4F1"/>
          </w:tcPr>
          <w:p>
            <w:pPr>
              <w:spacing w:after="0"/>
              <w:rPr>
                <w:sz w:val="14"/>
                <w:szCs w:val="14"/>
                <w:color w:val="auto"/>
              </w:rPr>
            </w:pPr>
          </w:p>
        </w:tc>
        <w:tc>
          <w:tcPr>
            <w:tcW w:w="6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(7)</w:t>
            </w:r>
          </w:p>
        </w:tc>
        <w:tc>
          <w:tcPr>
            <w:tcW w:w="260" w:type="dxa"/>
            <w:vAlign w:val="bottom"/>
            <w:tcBorders>
              <w:bottom w:val="single" w:sz="8" w:color="auto"/>
            </w:tcBorders>
            <w:shd w:val="clear" w:color="auto" w:fill="F8F4F1"/>
          </w:tcPr>
          <w:p>
            <w:pPr>
              <w:spacing w:after="0"/>
              <w:rPr>
                <w:sz w:val="14"/>
                <w:szCs w:val="14"/>
                <w:color w:val="auto"/>
              </w:rPr>
            </w:pPr>
          </w:p>
        </w:tc>
        <w:tc>
          <w:tcPr>
            <w:tcW w:w="6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(13)</w:t>
            </w:r>
          </w:p>
        </w:tc>
        <w:tc>
          <w:tcPr>
            <w:tcW w:w="140" w:type="dxa"/>
            <w:vAlign w:val="bottom"/>
            <w:shd w:val="clear" w:color="auto" w:fill="F8F4F1"/>
          </w:tcPr>
          <w:p>
            <w:pPr>
              <w:spacing w:after="0"/>
              <w:rPr>
                <w:sz w:val="14"/>
                <w:szCs w:val="14"/>
                <w:color w:val="auto"/>
              </w:rPr>
            </w:pPr>
          </w:p>
        </w:tc>
        <w:tc>
          <w:tcPr>
            <w:tcW w:w="260" w:type="dxa"/>
            <w:vAlign w:val="bottom"/>
            <w:tcBorders>
              <w:bottom w:val="single" w:sz="8" w:color="auto"/>
            </w:tcBorders>
            <w:shd w:val="clear" w:color="auto" w:fill="F8F4F1"/>
          </w:tcPr>
          <w:p>
            <w:pPr>
              <w:spacing w:after="0"/>
              <w:rPr>
                <w:sz w:val="14"/>
                <w:szCs w:val="14"/>
                <w:color w:val="auto"/>
              </w:rPr>
            </w:pPr>
          </w:p>
        </w:tc>
        <w:tc>
          <w:tcPr>
            <w:tcW w:w="780" w:type="dxa"/>
            <w:vAlign w:val="bottom"/>
            <w:tcBorders>
              <w:bottom w:val="single" w:sz="8" w:color="auto"/>
            </w:tcBorders>
            <w:shd w:val="clear" w:color="auto" w:fill="F8F4F1"/>
          </w:tcPr>
          <w:p>
            <w:pPr>
              <w:jc w:val="right"/>
              <w:ind w:right="223"/>
              <w:spacing w:after="0"/>
              <w:rPr>
                <w:sz w:val="20"/>
                <w:szCs w:val="20"/>
                <w:color w:val="auto"/>
              </w:rPr>
            </w:pPr>
            <w:r>
              <w:rPr>
                <w:rFonts w:ascii="Arial" w:cs="Arial" w:eastAsia="Arial" w:hAnsi="Arial"/>
                <w:sz w:val="11"/>
                <w:szCs w:val="11"/>
                <w:color w:val="auto"/>
              </w:rPr>
              <w:t>6</w:t>
            </w:r>
          </w:p>
        </w:tc>
        <w:tc>
          <w:tcPr>
            <w:tcW w:w="68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46.2 %</w:t>
            </w:r>
          </w:p>
        </w:tc>
        <w:tc>
          <w:tcPr>
            <w:tcW w:w="0" w:type="dxa"/>
            <w:vAlign w:val="bottom"/>
          </w:tcPr>
          <w:p>
            <w:pPr>
              <w:spacing w:after="0"/>
              <w:rPr>
                <w:sz w:val="1"/>
                <w:szCs w:val="1"/>
                <w:color w:val="auto"/>
              </w:rPr>
            </w:pPr>
          </w:p>
        </w:tc>
      </w:tr>
      <w:tr>
        <w:trPr>
          <w:trHeight w:val="166"/>
        </w:trPr>
        <w:tc>
          <w:tcPr>
            <w:tcW w:w="3260" w:type="dxa"/>
            <w:vAlign w:val="bottom"/>
          </w:tcPr>
          <w:p>
            <w:pPr>
              <w:ind w:left="20"/>
              <w:spacing w:after="0"/>
              <w:rPr>
                <w:sz w:val="20"/>
                <w:szCs w:val="20"/>
                <w:color w:val="auto"/>
              </w:rPr>
            </w:pPr>
            <w:r>
              <w:rPr>
                <w:rFonts w:ascii="Arial" w:cs="Arial" w:eastAsia="Arial" w:hAnsi="Arial"/>
                <w:sz w:val="11"/>
                <w:szCs w:val="11"/>
                <w:b w:val="1"/>
                <w:bCs w:val="1"/>
                <w:color w:val="auto"/>
              </w:rPr>
              <w:t>Net loss applicable to Piedmont</w:t>
            </w: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(21,022)</w:t>
            </w: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(13,462)</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(7,560)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(56.2)%</w:t>
            </w:r>
          </w:p>
        </w:tc>
        <w:tc>
          <w:tcPr>
            <w:tcW w:w="340" w:type="dxa"/>
            <w:vAlign w:val="bottom"/>
          </w:tcPr>
          <w:p>
            <w:pPr>
              <w:spacing w:after="0"/>
              <w:rPr>
                <w:sz w:val="14"/>
                <w:szCs w:val="14"/>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(45,043)</w:t>
            </w: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(40,374)</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(4,669)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(11.6)%</w:t>
            </w:r>
          </w:p>
        </w:tc>
        <w:tc>
          <w:tcPr>
            <w:tcW w:w="0" w:type="dxa"/>
            <w:vAlign w:val="bottom"/>
          </w:tcPr>
          <w:p>
            <w:pPr>
              <w:spacing w:after="0"/>
              <w:rPr>
                <w:sz w:val="1"/>
                <w:szCs w:val="1"/>
                <w:color w:val="auto"/>
              </w:rPr>
            </w:pPr>
          </w:p>
        </w:tc>
      </w:tr>
      <w:tr>
        <w:trPr>
          <w:trHeight w:val="20"/>
        </w:trPr>
        <w:tc>
          <w:tcPr>
            <w:tcW w:w="3260" w:type="dxa"/>
            <w:vAlign w:val="bottom"/>
            <w:tcBorders>
              <w:bottom w:val="single" w:sz="8" w:color="F8F4F1"/>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8F4F1"/>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F8F4F1"/>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8F4F1"/>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3260" w:type="dxa"/>
            <w:vAlign w:val="bottom"/>
            <w:shd w:val="clear" w:color="auto" w:fill="F8F4F1"/>
          </w:tcPr>
          <w:p>
            <w:pPr>
              <w:ind w:left="20"/>
              <w:spacing w:after="0" w:line="92" w:lineRule="exact"/>
              <w:rPr>
                <w:sz w:val="20"/>
                <w:szCs w:val="20"/>
                <w:color w:val="auto"/>
              </w:rPr>
            </w:pPr>
            <w:r>
              <w:rPr>
                <w:rFonts w:ascii="Arial" w:cs="Arial" w:eastAsia="Arial" w:hAnsi="Arial"/>
                <w:sz w:val="10"/>
                <w:szCs w:val="10"/>
                <w:i w:val="1"/>
                <w:iCs w:val="1"/>
                <w:color w:val="auto"/>
              </w:rPr>
              <w:t>Weighted average common shares outstanding - basic and</w:t>
            </w:r>
          </w:p>
        </w:tc>
        <w:tc>
          <w:tcPr>
            <w:tcW w:w="260" w:type="dxa"/>
            <w:vAlign w:val="bottom"/>
            <w:shd w:val="clear" w:color="auto" w:fill="F8F4F1"/>
          </w:tcPr>
          <w:p>
            <w:pPr>
              <w:spacing w:after="0"/>
              <w:rPr>
                <w:sz w:val="8"/>
                <w:szCs w:val="8"/>
                <w:color w:val="auto"/>
              </w:rPr>
            </w:pPr>
          </w:p>
        </w:tc>
        <w:tc>
          <w:tcPr>
            <w:tcW w:w="620" w:type="dxa"/>
            <w:vAlign w:val="bottom"/>
            <w:vMerge w:val="restart"/>
            <w:shd w:val="clear" w:color="auto" w:fill="F8F4F1"/>
          </w:tcPr>
          <w:p>
            <w:pPr>
              <w:jc w:val="right"/>
              <w:spacing w:after="0"/>
              <w:rPr>
                <w:sz w:val="20"/>
                <w:szCs w:val="20"/>
                <w:color w:val="auto"/>
              </w:rPr>
            </w:pPr>
            <w:r>
              <w:rPr>
                <w:rFonts w:ascii="Arial" w:cs="Arial" w:eastAsia="Arial" w:hAnsi="Arial"/>
                <w:sz w:val="11"/>
                <w:szCs w:val="11"/>
                <w:i w:val="1"/>
                <w:iCs w:val="1"/>
                <w:color w:val="auto"/>
              </w:rPr>
              <w:t>124,948</w:t>
            </w:r>
          </w:p>
        </w:tc>
        <w:tc>
          <w:tcPr>
            <w:tcW w:w="260" w:type="dxa"/>
            <w:vAlign w:val="bottom"/>
            <w:shd w:val="clear" w:color="auto" w:fill="F8F4F1"/>
          </w:tcPr>
          <w:p>
            <w:pPr>
              <w:spacing w:after="0"/>
              <w:rPr>
                <w:sz w:val="8"/>
                <w:szCs w:val="8"/>
                <w:color w:val="auto"/>
              </w:rPr>
            </w:pPr>
          </w:p>
        </w:tc>
        <w:tc>
          <w:tcPr>
            <w:tcW w:w="640" w:type="dxa"/>
            <w:vAlign w:val="bottom"/>
            <w:vMerge w:val="restart"/>
            <w:shd w:val="clear" w:color="auto" w:fill="F8F4F1"/>
          </w:tcPr>
          <w:p>
            <w:pPr>
              <w:jc w:val="right"/>
              <w:ind w:right="3"/>
              <w:spacing w:after="0"/>
              <w:rPr>
                <w:sz w:val="20"/>
                <w:szCs w:val="20"/>
                <w:color w:val="auto"/>
              </w:rPr>
            </w:pPr>
            <w:r>
              <w:rPr>
                <w:rFonts w:ascii="Arial" w:cs="Arial" w:eastAsia="Arial" w:hAnsi="Arial"/>
                <w:sz w:val="11"/>
                <w:szCs w:val="11"/>
                <w:i w:val="1"/>
                <w:iCs w:val="1"/>
                <w:color w:val="auto"/>
              </w:rPr>
              <w:t>124,502</w:t>
            </w:r>
          </w:p>
        </w:tc>
        <w:tc>
          <w:tcPr>
            <w:tcW w:w="140" w:type="dxa"/>
            <w:vAlign w:val="bottom"/>
            <w:shd w:val="clear" w:color="auto" w:fill="F8F4F1"/>
          </w:tcPr>
          <w:p>
            <w:pPr>
              <w:spacing w:after="0"/>
              <w:rPr>
                <w:sz w:val="8"/>
                <w:szCs w:val="8"/>
                <w:color w:val="auto"/>
              </w:rPr>
            </w:pPr>
          </w:p>
        </w:tc>
        <w:tc>
          <w:tcPr>
            <w:tcW w:w="240" w:type="dxa"/>
            <w:vAlign w:val="bottom"/>
            <w:shd w:val="clear" w:color="auto" w:fill="F8F4F1"/>
          </w:tcPr>
          <w:p>
            <w:pPr>
              <w:spacing w:after="0"/>
              <w:rPr>
                <w:sz w:val="8"/>
                <w:szCs w:val="8"/>
                <w:color w:val="auto"/>
              </w:rPr>
            </w:pPr>
          </w:p>
        </w:tc>
        <w:tc>
          <w:tcPr>
            <w:tcW w:w="780" w:type="dxa"/>
            <w:vAlign w:val="bottom"/>
            <w:shd w:val="clear" w:color="auto" w:fill="F8F4F1"/>
          </w:tcPr>
          <w:p>
            <w:pPr>
              <w:spacing w:after="0"/>
              <w:rPr>
                <w:sz w:val="8"/>
                <w:szCs w:val="8"/>
                <w:color w:val="auto"/>
              </w:rPr>
            </w:pPr>
          </w:p>
        </w:tc>
        <w:tc>
          <w:tcPr>
            <w:tcW w:w="680" w:type="dxa"/>
            <w:vAlign w:val="bottom"/>
            <w:shd w:val="clear" w:color="auto" w:fill="F8F4F1"/>
          </w:tcPr>
          <w:p>
            <w:pPr>
              <w:spacing w:after="0"/>
              <w:rPr>
                <w:sz w:val="8"/>
                <w:szCs w:val="8"/>
                <w:color w:val="auto"/>
              </w:rPr>
            </w:pPr>
          </w:p>
        </w:tc>
        <w:tc>
          <w:tcPr>
            <w:tcW w:w="340" w:type="dxa"/>
            <w:vAlign w:val="bottom"/>
            <w:shd w:val="clear" w:color="auto" w:fill="F8F4F1"/>
          </w:tcPr>
          <w:p>
            <w:pPr>
              <w:spacing w:after="0"/>
              <w:rPr>
                <w:sz w:val="8"/>
                <w:szCs w:val="8"/>
                <w:color w:val="auto"/>
              </w:rPr>
            </w:pPr>
          </w:p>
        </w:tc>
        <w:tc>
          <w:tcPr>
            <w:tcW w:w="240" w:type="dxa"/>
            <w:vAlign w:val="bottom"/>
            <w:shd w:val="clear" w:color="auto" w:fill="F8F4F1"/>
          </w:tcPr>
          <w:p>
            <w:pPr>
              <w:spacing w:after="0"/>
              <w:rPr>
                <w:sz w:val="8"/>
                <w:szCs w:val="8"/>
                <w:color w:val="auto"/>
              </w:rPr>
            </w:pPr>
          </w:p>
        </w:tc>
        <w:tc>
          <w:tcPr>
            <w:tcW w:w="640" w:type="dxa"/>
            <w:vAlign w:val="bottom"/>
            <w:vMerge w:val="restart"/>
            <w:shd w:val="clear" w:color="auto" w:fill="F8F4F1"/>
          </w:tcPr>
          <w:p>
            <w:pPr>
              <w:jc w:val="right"/>
              <w:spacing w:after="0"/>
              <w:rPr>
                <w:sz w:val="20"/>
                <w:szCs w:val="20"/>
                <w:color w:val="auto"/>
              </w:rPr>
            </w:pPr>
            <w:r>
              <w:rPr>
                <w:rFonts w:ascii="Arial" w:cs="Arial" w:eastAsia="Arial" w:hAnsi="Arial"/>
                <w:sz w:val="11"/>
                <w:szCs w:val="11"/>
                <w:i w:val="1"/>
                <w:iCs w:val="1"/>
                <w:color w:val="auto"/>
              </w:rPr>
              <w:t>124,946</w:t>
            </w:r>
          </w:p>
        </w:tc>
        <w:tc>
          <w:tcPr>
            <w:tcW w:w="260" w:type="dxa"/>
            <w:vAlign w:val="bottom"/>
            <w:shd w:val="clear" w:color="auto" w:fill="F8F4F1"/>
          </w:tcPr>
          <w:p>
            <w:pPr>
              <w:spacing w:after="0"/>
              <w:rPr>
                <w:sz w:val="8"/>
                <w:szCs w:val="8"/>
                <w:color w:val="auto"/>
              </w:rPr>
            </w:pPr>
          </w:p>
        </w:tc>
        <w:tc>
          <w:tcPr>
            <w:tcW w:w="640" w:type="dxa"/>
            <w:vAlign w:val="bottom"/>
            <w:vMerge w:val="restart"/>
            <w:shd w:val="clear" w:color="auto" w:fill="F8F4F1"/>
          </w:tcPr>
          <w:p>
            <w:pPr>
              <w:jc w:val="right"/>
              <w:ind w:right="3"/>
              <w:spacing w:after="0"/>
              <w:rPr>
                <w:sz w:val="20"/>
                <w:szCs w:val="20"/>
                <w:color w:val="auto"/>
              </w:rPr>
            </w:pPr>
            <w:r>
              <w:rPr>
                <w:rFonts w:ascii="Arial" w:cs="Arial" w:eastAsia="Arial" w:hAnsi="Arial"/>
                <w:sz w:val="11"/>
                <w:szCs w:val="11"/>
                <w:i w:val="1"/>
                <w:iCs w:val="1"/>
                <w:color w:val="auto"/>
              </w:rPr>
              <w:t>124,407</w:t>
            </w:r>
          </w:p>
        </w:tc>
        <w:tc>
          <w:tcPr>
            <w:tcW w:w="140" w:type="dxa"/>
            <w:vAlign w:val="bottom"/>
            <w:shd w:val="clear" w:color="auto" w:fill="F8F4F1"/>
          </w:tcPr>
          <w:p>
            <w:pPr>
              <w:spacing w:after="0"/>
              <w:rPr>
                <w:sz w:val="8"/>
                <w:szCs w:val="8"/>
                <w:color w:val="auto"/>
              </w:rPr>
            </w:pPr>
          </w:p>
        </w:tc>
        <w:tc>
          <w:tcPr>
            <w:tcW w:w="260" w:type="dxa"/>
            <w:vAlign w:val="bottom"/>
            <w:shd w:val="clear" w:color="auto" w:fill="F8F4F1"/>
          </w:tcPr>
          <w:p>
            <w:pPr>
              <w:spacing w:after="0"/>
              <w:rPr>
                <w:sz w:val="8"/>
                <w:szCs w:val="8"/>
                <w:color w:val="auto"/>
              </w:rPr>
            </w:pPr>
          </w:p>
        </w:tc>
        <w:tc>
          <w:tcPr>
            <w:tcW w:w="780" w:type="dxa"/>
            <w:vAlign w:val="bottom"/>
            <w:shd w:val="clear" w:color="auto" w:fill="F8F4F1"/>
          </w:tcPr>
          <w:p>
            <w:pPr>
              <w:spacing w:after="0"/>
              <w:rPr>
                <w:sz w:val="8"/>
                <w:szCs w:val="8"/>
                <w:color w:val="auto"/>
              </w:rPr>
            </w:pPr>
          </w:p>
        </w:tc>
        <w:tc>
          <w:tcPr>
            <w:tcW w:w="680" w:type="dxa"/>
            <w:vAlign w:val="bottom"/>
            <w:shd w:val="clear" w:color="auto" w:fill="F8F4F1"/>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260" w:type="dxa"/>
            <w:vAlign w:val="bottom"/>
            <w:shd w:val="clear" w:color="auto" w:fill="F8F4F1"/>
          </w:tcPr>
          <w:p>
            <w:pPr>
              <w:ind w:left="20"/>
              <w:spacing w:after="0" w:line="159" w:lineRule="exact"/>
              <w:rPr>
                <w:sz w:val="20"/>
                <w:szCs w:val="20"/>
                <w:color w:val="auto"/>
              </w:rPr>
            </w:pPr>
            <w:r>
              <w:rPr>
                <w:rFonts w:ascii="Arial" w:cs="Arial" w:eastAsia="Arial" w:hAnsi="Arial"/>
                <w:sz w:val="11"/>
                <w:szCs w:val="11"/>
                <w:i w:val="1"/>
                <w:iCs w:val="1"/>
                <w:color w:val="auto"/>
              </w:rPr>
              <w:t xml:space="preserve">diluted </w:t>
            </w:r>
            <w:r>
              <w:rPr>
                <w:rFonts w:ascii="Arial" w:cs="Arial" w:eastAsia="Arial" w:hAnsi="Arial"/>
                <w:sz w:val="14"/>
                <w:szCs w:val="14"/>
                <w:i w:val="1"/>
                <w:iCs w:val="1"/>
                <w:color w:val="auto"/>
                <w:vertAlign w:val="superscript"/>
              </w:rPr>
              <w:t>(2)</w:t>
            </w:r>
          </w:p>
        </w:tc>
        <w:tc>
          <w:tcPr>
            <w:tcW w:w="260" w:type="dxa"/>
            <w:vAlign w:val="bottom"/>
            <w:shd w:val="clear" w:color="auto" w:fill="F8F4F1"/>
          </w:tcPr>
          <w:p>
            <w:pPr>
              <w:spacing w:after="0"/>
              <w:rPr>
                <w:sz w:val="13"/>
                <w:szCs w:val="13"/>
                <w:color w:val="auto"/>
              </w:rPr>
            </w:pPr>
          </w:p>
        </w:tc>
        <w:tc>
          <w:tcPr>
            <w:tcW w:w="620" w:type="dxa"/>
            <w:vAlign w:val="bottom"/>
            <w:vMerge w:val="continue"/>
            <w:shd w:val="clear" w:color="auto" w:fill="F8F4F1"/>
          </w:tcPr>
          <w:p>
            <w:pPr>
              <w:spacing w:after="0"/>
              <w:rPr>
                <w:sz w:val="13"/>
                <w:szCs w:val="13"/>
                <w:color w:val="auto"/>
              </w:rPr>
            </w:pPr>
          </w:p>
        </w:tc>
        <w:tc>
          <w:tcPr>
            <w:tcW w:w="260" w:type="dxa"/>
            <w:vAlign w:val="bottom"/>
            <w:shd w:val="clear" w:color="auto" w:fill="F8F4F1"/>
          </w:tcPr>
          <w:p>
            <w:pPr>
              <w:spacing w:after="0"/>
              <w:rPr>
                <w:sz w:val="13"/>
                <w:szCs w:val="13"/>
                <w:color w:val="auto"/>
              </w:rPr>
            </w:pPr>
          </w:p>
        </w:tc>
        <w:tc>
          <w:tcPr>
            <w:tcW w:w="640" w:type="dxa"/>
            <w:vAlign w:val="bottom"/>
            <w:vMerge w:val="continue"/>
            <w:shd w:val="clear" w:color="auto" w:fill="F8F4F1"/>
          </w:tcPr>
          <w:p>
            <w:pPr>
              <w:spacing w:after="0"/>
              <w:rPr>
                <w:sz w:val="13"/>
                <w:szCs w:val="13"/>
                <w:color w:val="auto"/>
              </w:rPr>
            </w:pPr>
          </w:p>
        </w:tc>
        <w:tc>
          <w:tcPr>
            <w:tcW w:w="140" w:type="dxa"/>
            <w:vAlign w:val="bottom"/>
            <w:shd w:val="clear" w:color="auto" w:fill="F8F4F1"/>
          </w:tcPr>
          <w:p>
            <w:pPr>
              <w:spacing w:after="0"/>
              <w:rPr>
                <w:sz w:val="13"/>
                <w:szCs w:val="13"/>
                <w:color w:val="auto"/>
              </w:rPr>
            </w:pPr>
          </w:p>
        </w:tc>
        <w:tc>
          <w:tcPr>
            <w:tcW w:w="240" w:type="dxa"/>
            <w:vAlign w:val="bottom"/>
            <w:shd w:val="clear" w:color="auto" w:fill="F8F4F1"/>
          </w:tcPr>
          <w:p>
            <w:pPr>
              <w:spacing w:after="0"/>
              <w:rPr>
                <w:sz w:val="13"/>
                <w:szCs w:val="13"/>
                <w:color w:val="auto"/>
              </w:rPr>
            </w:pPr>
          </w:p>
        </w:tc>
        <w:tc>
          <w:tcPr>
            <w:tcW w:w="780" w:type="dxa"/>
            <w:vAlign w:val="bottom"/>
            <w:shd w:val="clear" w:color="auto" w:fill="F8F4F1"/>
          </w:tcPr>
          <w:p>
            <w:pPr>
              <w:spacing w:after="0"/>
              <w:rPr>
                <w:sz w:val="13"/>
                <w:szCs w:val="13"/>
                <w:color w:val="auto"/>
              </w:rPr>
            </w:pPr>
          </w:p>
        </w:tc>
        <w:tc>
          <w:tcPr>
            <w:tcW w:w="680" w:type="dxa"/>
            <w:vAlign w:val="bottom"/>
            <w:shd w:val="clear" w:color="auto" w:fill="F8F4F1"/>
          </w:tcPr>
          <w:p>
            <w:pPr>
              <w:spacing w:after="0"/>
              <w:rPr>
                <w:sz w:val="13"/>
                <w:szCs w:val="13"/>
                <w:color w:val="auto"/>
              </w:rPr>
            </w:pPr>
          </w:p>
        </w:tc>
        <w:tc>
          <w:tcPr>
            <w:tcW w:w="340" w:type="dxa"/>
            <w:vAlign w:val="bottom"/>
            <w:shd w:val="clear" w:color="auto" w:fill="F8F4F1"/>
          </w:tcPr>
          <w:p>
            <w:pPr>
              <w:spacing w:after="0"/>
              <w:rPr>
                <w:sz w:val="13"/>
                <w:szCs w:val="13"/>
                <w:color w:val="auto"/>
              </w:rPr>
            </w:pPr>
          </w:p>
        </w:tc>
        <w:tc>
          <w:tcPr>
            <w:tcW w:w="240" w:type="dxa"/>
            <w:vAlign w:val="bottom"/>
            <w:shd w:val="clear" w:color="auto" w:fill="F8F4F1"/>
          </w:tcPr>
          <w:p>
            <w:pPr>
              <w:spacing w:after="0"/>
              <w:rPr>
                <w:sz w:val="13"/>
                <w:szCs w:val="13"/>
                <w:color w:val="auto"/>
              </w:rPr>
            </w:pPr>
          </w:p>
        </w:tc>
        <w:tc>
          <w:tcPr>
            <w:tcW w:w="640" w:type="dxa"/>
            <w:vAlign w:val="bottom"/>
            <w:vMerge w:val="continue"/>
            <w:shd w:val="clear" w:color="auto" w:fill="F8F4F1"/>
          </w:tcPr>
          <w:p>
            <w:pPr>
              <w:spacing w:after="0"/>
              <w:rPr>
                <w:sz w:val="13"/>
                <w:szCs w:val="13"/>
                <w:color w:val="auto"/>
              </w:rPr>
            </w:pPr>
          </w:p>
        </w:tc>
        <w:tc>
          <w:tcPr>
            <w:tcW w:w="260" w:type="dxa"/>
            <w:vAlign w:val="bottom"/>
            <w:shd w:val="clear" w:color="auto" w:fill="F8F4F1"/>
          </w:tcPr>
          <w:p>
            <w:pPr>
              <w:spacing w:after="0"/>
              <w:rPr>
                <w:sz w:val="13"/>
                <w:szCs w:val="13"/>
                <w:color w:val="auto"/>
              </w:rPr>
            </w:pPr>
          </w:p>
        </w:tc>
        <w:tc>
          <w:tcPr>
            <w:tcW w:w="640" w:type="dxa"/>
            <w:vAlign w:val="bottom"/>
            <w:vMerge w:val="continue"/>
            <w:shd w:val="clear" w:color="auto" w:fill="F8F4F1"/>
          </w:tcPr>
          <w:p>
            <w:pPr>
              <w:spacing w:after="0"/>
              <w:rPr>
                <w:sz w:val="13"/>
                <w:szCs w:val="13"/>
                <w:color w:val="auto"/>
              </w:rPr>
            </w:pPr>
          </w:p>
        </w:tc>
        <w:tc>
          <w:tcPr>
            <w:tcW w:w="140" w:type="dxa"/>
            <w:vAlign w:val="bottom"/>
            <w:shd w:val="clear" w:color="auto" w:fill="F8F4F1"/>
          </w:tcPr>
          <w:p>
            <w:pPr>
              <w:spacing w:after="0"/>
              <w:rPr>
                <w:sz w:val="13"/>
                <w:szCs w:val="13"/>
                <w:color w:val="auto"/>
              </w:rPr>
            </w:pPr>
          </w:p>
        </w:tc>
        <w:tc>
          <w:tcPr>
            <w:tcW w:w="260" w:type="dxa"/>
            <w:vAlign w:val="bottom"/>
            <w:shd w:val="clear" w:color="auto" w:fill="F8F4F1"/>
          </w:tcPr>
          <w:p>
            <w:pPr>
              <w:spacing w:after="0"/>
              <w:rPr>
                <w:sz w:val="13"/>
                <w:szCs w:val="13"/>
                <w:color w:val="auto"/>
              </w:rPr>
            </w:pPr>
          </w:p>
        </w:tc>
        <w:tc>
          <w:tcPr>
            <w:tcW w:w="780" w:type="dxa"/>
            <w:vAlign w:val="bottom"/>
            <w:shd w:val="clear" w:color="auto" w:fill="F8F4F1"/>
          </w:tcPr>
          <w:p>
            <w:pPr>
              <w:spacing w:after="0"/>
              <w:rPr>
                <w:sz w:val="13"/>
                <w:szCs w:val="13"/>
                <w:color w:val="auto"/>
              </w:rPr>
            </w:pPr>
          </w:p>
        </w:tc>
        <w:tc>
          <w:tcPr>
            <w:tcW w:w="680" w:type="dxa"/>
            <w:vAlign w:val="bottom"/>
            <w:shd w:val="clear" w:color="auto" w:fill="F8F4F1"/>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260" w:type="dxa"/>
            <w:vAlign w:val="bottom"/>
          </w:tcPr>
          <w:p>
            <w:pPr>
              <w:ind w:left="20"/>
              <w:spacing w:after="0"/>
              <w:rPr>
                <w:sz w:val="20"/>
                <w:szCs w:val="20"/>
                <w:color w:val="auto"/>
              </w:rPr>
            </w:pPr>
            <w:r>
              <w:rPr>
                <w:rFonts w:ascii="Arial" w:cs="Arial" w:eastAsia="Arial" w:hAnsi="Arial"/>
                <w:sz w:val="11"/>
                <w:szCs w:val="11"/>
                <w:b w:val="1"/>
                <w:bCs w:val="1"/>
                <w:color w:val="auto"/>
              </w:rPr>
              <w:t>Net loss per share applicable to common stockholders -</w:t>
            </w:r>
          </w:p>
        </w:tc>
        <w:tc>
          <w:tcPr>
            <w:tcW w:w="260" w:type="dxa"/>
            <w:vAlign w:val="bottom"/>
            <w:vMerge w:val="restart"/>
          </w:tcPr>
          <w:p>
            <w:pPr>
              <w:jc w:val="right"/>
              <w:ind w:right="123"/>
              <w:spacing w:after="0"/>
              <w:rPr>
                <w:sz w:val="20"/>
                <w:szCs w:val="20"/>
                <w:color w:val="auto"/>
              </w:rPr>
            </w:pPr>
            <w:r>
              <w:rPr>
                <w:rFonts w:ascii="Arial" w:cs="Arial" w:eastAsia="Arial" w:hAnsi="Arial"/>
                <w:sz w:val="11"/>
                <w:szCs w:val="11"/>
                <w:color w:val="auto"/>
                <w:w w:val="97"/>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(0.17)</w:t>
            </w:r>
          </w:p>
        </w:tc>
        <w:tc>
          <w:tcPr>
            <w:tcW w:w="260" w:type="dxa"/>
            <w:vAlign w:val="bottom"/>
            <w:vMerge w:val="restart"/>
          </w:tcPr>
          <w:p>
            <w:pPr>
              <w:jc w:val="right"/>
              <w:ind w:right="123"/>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(0.11)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restart"/>
          </w:tcPr>
          <w:p>
            <w:pPr>
              <w:jc w:val="right"/>
              <w:ind w:right="103"/>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(0.36)</w:t>
            </w:r>
          </w:p>
        </w:tc>
        <w:tc>
          <w:tcPr>
            <w:tcW w:w="260" w:type="dxa"/>
            <w:vAlign w:val="bottom"/>
            <w:vMerge w:val="restart"/>
          </w:tcPr>
          <w:p>
            <w:pPr>
              <w:jc w:val="right"/>
              <w:ind w:right="123"/>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(0.32)</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260" w:type="dxa"/>
            <w:vAlign w:val="bottom"/>
          </w:tcPr>
          <w:p>
            <w:pPr>
              <w:ind w:left="20"/>
              <w:spacing w:after="0"/>
              <w:rPr>
                <w:sz w:val="20"/>
                <w:szCs w:val="20"/>
                <w:color w:val="auto"/>
              </w:rPr>
            </w:pPr>
            <w:r>
              <w:rPr>
                <w:rFonts w:ascii="Arial" w:cs="Arial" w:eastAsia="Arial" w:hAnsi="Arial"/>
                <w:sz w:val="11"/>
                <w:szCs w:val="11"/>
                <w:b w:val="1"/>
                <w:bCs w:val="1"/>
                <w:color w:val="auto"/>
              </w:rPr>
              <w:t>basic and diluted</w:t>
            </w:r>
          </w:p>
        </w:tc>
        <w:tc>
          <w:tcPr>
            <w:tcW w:w="2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1530985</wp:posOffset>
            </wp:positionV>
            <wp:extent cx="716026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hanging="280"/>
        <w:spacing w:after="0"/>
        <w:tabs>
          <w:tab w:leader="none" w:pos="30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To be in conformance with GAAP presentation, the Company would combine "Rental income" and "Tenant reimbursements" amounts and present an aggregated figure on one line entitled "Rental and tenant reimbursement revenue."</w:t>
      </w:r>
    </w:p>
    <w:p>
      <w:pPr>
        <w:spacing w:after="0" w:line="35" w:lineRule="exact"/>
        <w:rPr>
          <w:rFonts w:ascii="Arial" w:cs="Arial" w:eastAsia="Arial" w:hAnsi="Arial"/>
          <w:sz w:val="10"/>
          <w:szCs w:val="10"/>
          <w:color w:val="auto"/>
        </w:rPr>
      </w:pPr>
    </w:p>
    <w:p>
      <w:pPr>
        <w:ind w:left="300" w:hanging="280"/>
        <w:spacing w:after="0"/>
        <w:tabs>
          <w:tab w:leader="none" w:pos="300" w:val="left"/>
        </w:tabs>
        <w:numPr>
          <w:ilvl w:val="0"/>
          <w:numId w:val="16"/>
        </w:numPr>
        <w:rPr>
          <w:rFonts w:ascii="Arial" w:cs="Arial" w:eastAsia="Arial" w:hAnsi="Arial"/>
          <w:sz w:val="10"/>
          <w:szCs w:val="10"/>
          <w:color w:val="auto"/>
        </w:rPr>
      </w:pPr>
      <w:r>
        <w:rPr>
          <w:rFonts w:ascii="Arial" w:cs="Arial" w:eastAsia="Arial" w:hAnsi="Arial"/>
          <w:sz w:val="10"/>
          <w:szCs w:val="10"/>
          <w:color w:val="auto"/>
        </w:rPr>
        <w:t>As Piedmont recognized a net loss for the periods presented, earnings per share is computed using basic weighted-average common shares outstanding.</w:t>
      </w:r>
    </w:p>
    <w:p>
      <w:pPr>
        <w:spacing w:after="0" w:line="320"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0860"/>
          </w:cols>
          <w:pgMar w:left="300" w:top="508" w:right="7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Funds From Operations, Core Funds From Operations and Adjusted Funds From Operations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(in thousands except for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ectPr>
          <w:pgSz w:w="11900" w:h="16838" w:orient="portrait"/>
          <w:cols w:equalWidth="0" w:num="1">
            <w:col w:w="11220"/>
          </w:cols>
          <w:pgMar w:left="300" w:top="508" w:right="37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left="4680"/>
        <w:spacing w:after="0"/>
        <w:rPr>
          <w:sz w:val="20"/>
          <w:szCs w:val="20"/>
          <w:color w:val="auto"/>
        </w:rPr>
      </w:pPr>
      <w:r>
        <w:rPr>
          <w:rFonts w:ascii="Arial" w:cs="Arial" w:eastAsia="Arial" w:hAnsi="Arial"/>
          <w:sz w:val="11"/>
          <w:szCs w:val="11"/>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20320</wp:posOffset>
            </wp:positionV>
            <wp:extent cx="161925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19250" cy="6985"/>
                    </a:xfrm>
                    <a:prstGeom prst="rect">
                      <a:avLst/>
                    </a:prstGeom>
                    <a:noFill/>
                  </pic:spPr>
                </pic:pic>
              </a:graphicData>
            </a:graphic>
          </wp:anchor>
        </w:drawing>
      </w:r>
    </w:p>
    <w:p>
      <w:pPr>
        <w:spacing w:after="0" w:line="36" w:lineRule="exact"/>
        <w:rPr>
          <w:sz w:val="20"/>
          <w:szCs w:val="20"/>
          <w:color w:val="auto"/>
        </w:rPr>
      </w:pPr>
    </w:p>
    <w:p>
      <w:pPr>
        <w:ind w:left="5020"/>
        <w:spacing w:after="0"/>
        <w:tabs>
          <w:tab w:leader="none" w:pos="6360" w:val="left"/>
        </w:tabs>
        <w:rPr>
          <w:sz w:val="20"/>
          <w:szCs w:val="20"/>
          <w:color w:val="auto"/>
        </w:rPr>
      </w:pPr>
      <w:r>
        <w:rPr>
          <w:rFonts w:ascii="Arial" w:cs="Arial" w:eastAsia="Arial" w:hAnsi="Arial"/>
          <w:sz w:val="11"/>
          <w:szCs w:val="11"/>
          <w:b w:val="1"/>
          <w:bCs w:val="1"/>
          <w:color w:val="auto"/>
        </w:rPr>
        <w:t>9/30/2026</w:t>
      </w:r>
      <w:r>
        <w:rPr>
          <w:sz w:val="20"/>
          <w:szCs w:val="20"/>
          <w:color w:val="auto"/>
        </w:rPr>
        <w:tab/>
      </w:r>
      <w:r>
        <w:rPr>
          <w:rFonts w:ascii="Arial" w:cs="Arial" w:eastAsia="Arial" w:hAnsi="Arial"/>
          <w:sz w:val="11"/>
          <w:szCs w:val="11"/>
          <w:b w:val="1"/>
          <w:bCs w:val="1"/>
          <w:color w:val="auto"/>
        </w:rPr>
        <w:t>9/30/2025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20320</wp:posOffset>
            </wp:positionV>
            <wp:extent cx="161925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1925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center"/>
        <w:ind w:right="1420"/>
        <w:spacing w:after="0"/>
        <w:rPr>
          <w:sz w:val="20"/>
          <w:szCs w:val="20"/>
          <w:color w:val="auto"/>
        </w:rPr>
      </w:pPr>
      <w:r>
        <w:rPr>
          <w:rFonts w:ascii="Arial" w:cs="Arial" w:eastAsia="Arial" w:hAnsi="Arial"/>
          <w:sz w:val="11"/>
          <w:szCs w:val="11"/>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20320</wp:posOffset>
            </wp:positionV>
            <wp:extent cx="161925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19250" cy="6985"/>
                    </a:xfrm>
                    <a:prstGeom prst="rect">
                      <a:avLst/>
                    </a:prstGeom>
                    <a:noFill/>
                  </pic:spPr>
                </pic:pic>
              </a:graphicData>
            </a:graphic>
          </wp:anchor>
        </w:drawing>
      </w:r>
    </w:p>
    <w:p>
      <w:pPr>
        <w:spacing w:after="0" w:line="36" w:lineRule="exact"/>
        <w:rPr>
          <w:sz w:val="20"/>
          <w:szCs w:val="20"/>
          <w:color w:val="auto"/>
        </w:rPr>
      </w:pPr>
    </w:p>
    <w:p>
      <w:pPr>
        <w:spacing w:after="0"/>
        <w:tabs>
          <w:tab w:leader="none" w:pos="1320" w:val="left"/>
        </w:tabs>
        <w:rPr>
          <w:sz w:val="20"/>
          <w:szCs w:val="20"/>
          <w:color w:val="auto"/>
        </w:rPr>
      </w:pPr>
      <w:r>
        <w:rPr>
          <w:rFonts w:ascii="Arial" w:cs="Arial" w:eastAsia="Arial" w:hAnsi="Arial"/>
          <w:sz w:val="11"/>
          <w:szCs w:val="11"/>
          <w:b w:val="1"/>
          <w:bCs w:val="1"/>
          <w:color w:val="auto"/>
        </w:rPr>
        <w:t>9/30/2026</w:t>
      </w:r>
      <w:r>
        <w:rPr>
          <w:sz w:val="20"/>
          <w:szCs w:val="20"/>
          <w:color w:val="auto"/>
        </w:rPr>
        <w:tab/>
      </w:r>
      <w:r>
        <w:rPr>
          <w:rFonts w:ascii="Arial" w:cs="Arial" w:eastAsia="Arial" w:hAnsi="Arial"/>
          <w:sz w:val="11"/>
          <w:szCs w:val="11"/>
          <w:b w:val="1"/>
          <w:bCs w:val="1"/>
          <w:color w:val="auto"/>
        </w:rPr>
        <w:t>9/30/2025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20320</wp:posOffset>
            </wp:positionV>
            <wp:extent cx="161925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1925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20" w:space="720"/>
            <w:col w:w="3280"/>
          </w:cols>
          <w:pgMar w:left="300" w:top="508" w:right="379" w:bottom="1440" w:gutter="0" w:footer="0" w:header="0"/>
          <w:type w:val="continuous"/>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GAAP net loss applicable to Piedmont</w:t>
            </w:r>
          </w:p>
        </w:tc>
        <w:tc>
          <w:tcPr>
            <w:tcW w:w="1680" w:type="dxa"/>
            <w:vAlign w:val="bottom"/>
            <w:shd w:val="clear" w:color="auto" w:fill="F8F4F1"/>
          </w:tcPr>
          <w:p>
            <w:pPr>
              <w:jc w:val="right"/>
              <w:ind w:right="263"/>
              <w:spacing w:after="0"/>
              <w:rPr>
                <w:sz w:val="20"/>
                <w:szCs w:val="20"/>
                <w:color w:val="auto"/>
              </w:rPr>
            </w:pPr>
            <w:r>
              <w:rPr>
                <w:rFonts w:ascii="Arial" w:cs="Arial" w:eastAsia="Arial" w:hAnsi="Arial"/>
                <w:sz w:val="11"/>
                <w:szCs w:val="11"/>
                <w:b w:val="1"/>
                <w:bCs w:val="1"/>
                <w:color w:val="auto"/>
              </w:rPr>
              <w:t>$</w:t>
            </w:r>
          </w:p>
        </w:tc>
        <w:tc>
          <w:tcPr>
            <w:tcW w:w="860" w:type="dxa"/>
            <w:vAlign w:val="bottom"/>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(21,022)</w:t>
            </w:r>
          </w:p>
        </w:tc>
        <w:tc>
          <w:tcPr>
            <w:tcW w:w="500" w:type="dxa"/>
            <w:vAlign w:val="bottom"/>
            <w:shd w:val="clear" w:color="auto" w:fill="F8F4F1"/>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F8F4F1"/>
          </w:tcPr>
          <w:p>
            <w:pPr>
              <w:jc w:val="right"/>
              <w:ind w:right="143"/>
              <w:spacing w:after="0"/>
              <w:rPr>
                <w:sz w:val="20"/>
                <w:szCs w:val="20"/>
                <w:color w:val="auto"/>
              </w:rPr>
            </w:pPr>
            <w:r>
              <w:rPr>
                <w:rFonts w:ascii="Arial" w:cs="Arial" w:eastAsia="Arial" w:hAnsi="Arial"/>
                <w:sz w:val="11"/>
                <w:szCs w:val="11"/>
                <w:b w:val="1"/>
                <w:bCs w:val="1"/>
                <w:color w:val="auto"/>
              </w:rPr>
              <w:t>(13,462)</w:t>
            </w:r>
          </w:p>
        </w:tc>
        <w:tc>
          <w:tcPr>
            <w:tcW w:w="600" w:type="dxa"/>
            <w:vAlign w:val="bottom"/>
            <w:shd w:val="clear" w:color="auto" w:fill="F8F4F1"/>
          </w:tcPr>
          <w:p>
            <w:pPr>
              <w:jc w:val="right"/>
              <w:ind w:right="283"/>
              <w:spacing w:after="0"/>
              <w:rPr>
                <w:sz w:val="20"/>
                <w:szCs w:val="20"/>
                <w:color w:val="auto"/>
              </w:rPr>
            </w:pPr>
            <w:r>
              <w:rPr>
                <w:rFonts w:ascii="Arial" w:cs="Arial" w:eastAsia="Arial" w:hAnsi="Arial"/>
                <w:sz w:val="11"/>
                <w:szCs w:val="11"/>
                <w:b w:val="1"/>
                <w:bCs w:val="1"/>
                <w:color w:val="auto"/>
              </w:rPr>
              <w:t>$</w:t>
            </w:r>
          </w:p>
        </w:tc>
        <w:tc>
          <w:tcPr>
            <w:tcW w:w="860" w:type="dxa"/>
            <w:vAlign w:val="bottom"/>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(45,043)</w:t>
            </w:r>
          </w:p>
        </w:tc>
        <w:tc>
          <w:tcPr>
            <w:tcW w:w="480" w:type="dxa"/>
            <w:vAlign w:val="bottom"/>
            <w:shd w:val="clear" w:color="auto" w:fill="F8F4F1"/>
          </w:tcPr>
          <w:p>
            <w:pPr>
              <w:jc w:val="right"/>
              <w:ind w:right="263"/>
              <w:spacing w:after="0"/>
              <w:rPr>
                <w:sz w:val="20"/>
                <w:szCs w:val="20"/>
                <w:color w:val="auto"/>
              </w:rPr>
            </w:pPr>
            <w:r>
              <w:rPr>
                <w:rFonts w:ascii="Arial" w:cs="Arial" w:eastAsia="Arial" w:hAnsi="Arial"/>
                <w:sz w:val="11"/>
                <w:szCs w:val="11"/>
                <w:b w:val="1"/>
                <w:bCs w:val="1"/>
                <w:color w:val="auto"/>
              </w:rPr>
              <w:t>$</w:t>
            </w:r>
          </w:p>
        </w:tc>
        <w:tc>
          <w:tcPr>
            <w:tcW w:w="80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(40,374)</w:t>
            </w:r>
          </w:p>
        </w:tc>
      </w:tr>
      <w:tr>
        <w:trPr>
          <w:trHeight w:val="169"/>
        </w:trPr>
        <w:tc>
          <w:tcPr>
            <w:tcW w:w="3400" w:type="dxa"/>
            <w:vAlign w:val="bottom"/>
          </w:tcPr>
          <w:p>
            <w:pPr>
              <w:ind w:left="200"/>
              <w:spacing w:after="0"/>
              <w:rPr>
                <w:sz w:val="20"/>
                <w:szCs w:val="20"/>
                <w:color w:val="auto"/>
              </w:rPr>
            </w:pPr>
            <w:r>
              <w:rPr>
                <w:rFonts w:ascii="Arial" w:cs="Arial" w:eastAsia="Arial" w:hAnsi="Arial"/>
                <w:sz w:val="11"/>
                <w:szCs w:val="11"/>
                <w:color w:val="auto"/>
              </w:rPr>
              <w:t>Depreciation of real estate assets</w:t>
            </w:r>
          </w:p>
        </w:tc>
        <w:tc>
          <w:tcPr>
            <w:tcW w:w="1680" w:type="dxa"/>
            <w:vAlign w:val="bottom"/>
          </w:tcPr>
          <w:p>
            <w:pPr>
              <w:spacing w:after="0"/>
              <w:rPr>
                <w:sz w:val="14"/>
                <w:szCs w:val="14"/>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45,763</w:t>
            </w:r>
          </w:p>
        </w:tc>
        <w:tc>
          <w:tcPr>
            <w:tcW w:w="500" w:type="dxa"/>
            <w:vAlign w:val="bottom"/>
          </w:tcPr>
          <w:p>
            <w:pPr>
              <w:spacing w:after="0"/>
              <w:rPr>
                <w:sz w:val="14"/>
                <w:szCs w:val="14"/>
                <w:color w:val="auto"/>
              </w:rPr>
            </w:pPr>
          </w:p>
        </w:tc>
        <w:tc>
          <w:tcPr>
            <w:tcW w:w="960" w:type="dxa"/>
            <w:vAlign w:val="bottom"/>
          </w:tcPr>
          <w:p>
            <w:pPr>
              <w:jc w:val="right"/>
              <w:ind w:right="163"/>
              <w:spacing w:after="0"/>
              <w:rPr>
                <w:sz w:val="20"/>
                <w:szCs w:val="20"/>
                <w:color w:val="auto"/>
              </w:rPr>
            </w:pPr>
            <w:r>
              <w:rPr>
                <w:rFonts w:ascii="Arial" w:cs="Arial" w:eastAsia="Arial" w:hAnsi="Arial"/>
                <w:sz w:val="11"/>
                <w:szCs w:val="11"/>
                <w:color w:val="auto"/>
              </w:rPr>
              <w:t>41,759</w:t>
            </w:r>
          </w:p>
        </w:tc>
        <w:tc>
          <w:tcPr>
            <w:tcW w:w="600" w:type="dxa"/>
            <w:vAlign w:val="bottom"/>
          </w:tcPr>
          <w:p>
            <w:pPr>
              <w:spacing w:after="0"/>
              <w:rPr>
                <w:sz w:val="14"/>
                <w:szCs w:val="14"/>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133,915</w:t>
            </w:r>
          </w:p>
        </w:tc>
        <w:tc>
          <w:tcPr>
            <w:tcW w:w="48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122,538</w:t>
            </w:r>
          </w:p>
        </w:tc>
      </w:tr>
      <w:tr>
        <w:trPr>
          <w:trHeight w:val="176"/>
        </w:trPr>
        <w:tc>
          <w:tcPr>
            <w:tcW w:w="3400" w:type="dxa"/>
            <w:vAlign w:val="bottom"/>
            <w:shd w:val="clear" w:color="auto" w:fill="F8F4F1"/>
          </w:tcPr>
          <w:p>
            <w:pPr>
              <w:ind w:left="200"/>
              <w:spacing w:after="0"/>
              <w:rPr>
                <w:sz w:val="20"/>
                <w:szCs w:val="20"/>
                <w:color w:val="auto"/>
              </w:rPr>
            </w:pPr>
            <w:r>
              <w:rPr>
                <w:rFonts w:ascii="Arial" w:cs="Arial" w:eastAsia="Arial" w:hAnsi="Arial"/>
                <w:sz w:val="11"/>
                <w:szCs w:val="11"/>
                <w:color w:val="auto"/>
              </w:rPr>
              <w:t>Amortization of lease-related costs</w:t>
            </w:r>
          </w:p>
        </w:tc>
        <w:tc>
          <w:tcPr>
            <w:tcW w:w="1680" w:type="dxa"/>
            <w:vAlign w:val="bottom"/>
            <w:shd w:val="clear" w:color="auto" w:fill="F8F4F1"/>
          </w:tcPr>
          <w:p>
            <w:pPr>
              <w:spacing w:after="0"/>
              <w:rPr>
                <w:sz w:val="15"/>
                <w:szCs w:val="15"/>
                <w:color w:val="auto"/>
              </w:rPr>
            </w:pP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14,045</w:t>
            </w:r>
          </w:p>
        </w:tc>
        <w:tc>
          <w:tcPr>
            <w:tcW w:w="500" w:type="dxa"/>
            <w:vAlign w:val="bottom"/>
            <w:shd w:val="clear" w:color="auto" w:fill="F8F4F1"/>
          </w:tcPr>
          <w:p>
            <w:pPr>
              <w:spacing w:after="0"/>
              <w:rPr>
                <w:sz w:val="15"/>
                <w:szCs w:val="15"/>
                <w:color w:val="auto"/>
              </w:rPr>
            </w:pPr>
          </w:p>
        </w:tc>
        <w:tc>
          <w:tcPr>
            <w:tcW w:w="960" w:type="dxa"/>
            <w:vAlign w:val="bottom"/>
            <w:shd w:val="clear" w:color="auto" w:fill="F8F4F1"/>
          </w:tcPr>
          <w:p>
            <w:pPr>
              <w:jc w:val="right"/>
              <w:ind w:right="163"/>
              <w:spacing w:after="0"/>
              <w:rPr>
                <w:sz w:val="20"/>
                <w:szCs w:val="20"/>
                <w:color w:val="auto"/>
              </w:rPr>
            </w:pPr>
            <w:r>
              <w:rPr>
                <w:rFonts w:ascii="Arial" w:cs="Arial" w:eastAsia="Arial" w:hAnsi="Arial"/>
                <w:sz w:val="11"/>
                <w:szCs w:val="11"/>
                <w:color w:val="auto"/>
              </w:rPr>
              <w:t>15,188</w:t>
            </w:r>
          </w:p>
        </w:tc>
        <w:tc>
          <w:tcPr>
            <w:tcW w:w="600" w:type="dxa"/>
            <w:vAlign w:val="bottom"/>
            <w:shd w:val="clear" w:color="auto" w:fill="F8F4F1"/>
          </w:tcPr>
          <w:p>
            <w:pPr>
              <w:spacing w:after="0"/>
              <w:rPr>
                <w:sz w:val="15"/>
                <w:szCs w:val="15"/>
                <w:color w:val="auto"/>
              </w:rPr>
            </w:pP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43,795</w:t>
            </w:r>
          </w:p>
        </w:tc>
        <w:tc>
          <w:tcPr>
            <w:tcW w:w="48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45,379</w:t>
            </w:r>
          </w:p>
        </w:tc>
      </w:tr>
      <w:tr>
        <w:trPr>
          <w:trHeight w:val="165"/>
        </w:trPr>
        <w:tc>
          <w:tcPr>
            <w:tcW w:w="3400" w:type="dxa"/>
            <w:vAlign w:val="bottom"/>
          </w:tcPr>
          <w:p>
            <w:pPr>
              <w:ind w:left="200"/>
              <w:spacing w:after="0"/>
              <w:rPr>
                <w:sz w:val="20"/>
                <w:szCs w:val="20"/>
                <w:color w:val="auto"/>
              </w:rPr>
            </w:pPr>
            <w:r>
              <w:rPr>
                <w:rFonts w:ascii="Arial" w:cs="Arial" w:eastAsia="Arial" w:hAnsi="Arial"/>
                <w:sz w:val="11"/>
                <w:szCs w:val="11"/>
                <w:color w:val="auto"/>
              </w:rPr>
              <w:t>Gain on sale of real estate assets</w:t>
            </w:r>
          </w:p>
        </w:tc>
        <w:tc>
          <w:tcPr>
            <w:tcW w:w="168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(8,878)</w:t>
            </w:r>
          </w:p>
        </w:tc>
        <w:tc>
          <w:tcPr>
            <w:tcW w:w="500" w:type="dxa"/>
            <w:vAlign w:val="bottom"/>
          </w:tcPr>
          <w:p>
            <w:pPr>
              <w:spacing w:after="0"/>
              <w:rPr>
                <w:sz w:val="14"/>
                <w:szCs w:val="14"/>
                <w:color w:val="auto"/>
              </w:rPr>
            </w:pPr>
          </w:p>
        </w:tc>
        <w:tc>
          <w:tcPr>
            <w:tcW w:w="9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(8,878)</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(2,013)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Borders>
              <w:top w:val="single" w:sz="8" w:color="F8F4F1"/>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NAREIT Funds From Operations applicable to common stock</w:t>
            </w:r>
          </w:p>
        </w:tc>
        <w:tc>
          <w:tcPr>
            <w:tcW w:w="400" w:type="dxa"/>
            <w:vAlign w:val="bottom"/>
            <w:tcBorders>
              <w:top w:val="single" w:sz="8" w:color="auto"/>
            </w:tcBorders>
            <w:shd w:val="clear" w:color="auto" w:fill="F8F4F1"/>
          </w:tcPr>
          <w:p>
            <w:pPr>
              <w:spacing w:after="0"/>
              <w:rPr>
                <w:sz w:val="14"/>
                <w:szCs w:val="14"/>
                <w:color w:val="auto"/>
              </w:rPr>
            </w:pPr>
          </w:p>
        </w:tc>
        <w:tc>
          <w:tcPr>
            <w:tcW w:w="860" w:type="dxa"/>
            <w:vAlign w:val="bottom"/>
            <w:tcBorders>
              <w:top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29,908</w:t>
            </w:r>
          </w:p>
        </w:tc>
        <w:tc>
          <w:tcPr>
            <w:tcW w:w="500" w:type="dxa"/>
            <w:vAlign w:val="bottom"/>
            <w:tcBorders>
              <w:top w:val="single" w:sz="8" w:color="auto"/>
            </w:tcBorders>
            <w:shd w:val="clear" w:color="auto" w:fill="F8F4F1"/>
          </w:tcPr>
          <w:p>
            <w:pPr>
              <w:spacing w:after="0"/>
              <w:rPr>
                <w:sz w:val="14"/>
                <w:szCs w:val="14"/>
                <w:color w:val="auto"/>
              </w:rPr>
            </w:pPr>
          </w:p>
        </w:tc>
        <w:tc>
          <w:tcPr>
            <w:tcW w:w="78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43,485</w:t>
            </w:r>
          </w:p>
        </w:tc>
        <w:tc>
          <w:tcPr>
            <w:tcW w:w="380" w:type="dxa"/>
            <w:vAlign w:val="bottom"/>
            <w:tcBorders>
              <w:top w:val="single" w:sz="8" w:color="F8F4F1"/>
            </w:tcBorders>
            <w:shd w:val="clear" w:color="auto" w:fill="F8F4F1"/>
          </w:tcPr>
          <w:p>
            <w:pPr>
              <w:spacing w:after="0"/>
              <w:rPr>
                <w:sz w:val="14"/>
                <w:szCs w:val="14"/>
                <w:color w:val="auto"/>
              </w:rPr>
            </w:pPr>
          </w:p>
        </w:tc>
        <w:tc>
          <w:tcPr>
            <w:tcW w:w="400" w:type="dxa"/>
            <w:vAlign w:val="bottom"/>
            <w:tcBorders>
              <w:top w:val="single" w:sz="8" w:color="auto"/>
            </w:tcBorders>
            <w:shd w:val="clear" w:color="auto" w:fill="F8F4F1"/>
          </w:tcPr>
          <w:p>
            <w:pPr>
              <w:spacing w:after="0"/>
              <w:rPr>
                <w:sz w:val="14"/>
                <w:szCs w:val="14"/>
                <w:color w:val="auto"/>
              </w:rPr>
            </w:pPr>
          </w:p>
        </w:tc>
        <w:tc>
          <w:tcPr>
            <w:tcW w:w="860" w:type="dxa"/>
            <w:vAlign w:val="bottom"/>
            <w:tcBorders>
              <w:top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123,789</w:t>
            </w:r>
          </w:p>
        </w:tc>
        <w:tc>
          <w:tcPr>
            <w:tcW w:w="480" w:type="dxa"/>
            <w:vAlign w:val="bottom"/>
            <w:tcBorders>
              <w:top w:val="single" w:sz="8" w:color="auto"/>
            </w:tcBorders>
            <w:shd w:val="clear" w:color="auto" w:fill="F8F4F1"/>
          </w:tcPr>
          <w:p>
            <w:pPr>
              <w:spacing w:after="0"/>
              <w:rPr>
                <w:sz w:val="14"/>
                <w:szCs w:val="14"/>
                <w:color w:val="auto"/>
              </w:rPr>
            </w:pPr>
          </w:p>
        </w:tc>
        <w:tc>
          <w:tcPr>
            <w:tcW w:w="800" w:type="dxa"/>
            <w:vAlign w:val="bottom"/>
            <w:tcBorders>
              <w:top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125,530</w:t>
            </w:r>
          </w:p>
        </w:tc>
      </w:tr>
      <w:tr>
        <w:trPr>
          <w:trHeight w:val="169"/>
        </w:trPr>
        <w:tc>
          <w:tcPr>
            <w:tcW w:w="4680" w:type="dxa"/>
            <w:vAlign w:val="bottom"/>
          </w:tcPr>
          <w:p>
            <w:pPr>
              <w:ind w:left="100"/>
              <w:spacing w:after="0"/>
              <w:rPr>
                <w:sz w:val="20"/>
                <w:szCs w:val="20"/>
                <w:color w:val="auto"/>
              </w:rPr>
            </w:pPr>
            <w:r>
              <w:rPr>
                <w:rFonts w:ascii="Arial" w:cs="Arial" w:eastAsia="Arial" w:hAnsi="Arial"/>
                <w:sz w:val="11"/>
                <w:szCs w:val="11"/>
                <w:color w:val="auto"/>
              </w:rPr>
              <w:t>Adjustments: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80" w:type="dxa"/>
            <w:vAlign w:val="bottom"/>
            <w:shd w:val="clear" w:color="auto" w:fill="F8F4F1"/>
          </w:tcPr>
          <w:p>
            <w:pPr>
              <w:ind w:left="200"/>
              <w:spacing w:after="0"/>
              <w:rPr>
                <w:sz w:val="20"/>
                <w:szCs w:val="20"/>
                <w:color w:val="auto"/>
              </w:rPr>
            </w:pPr>
            <w:r>
              <w:rPr>
                <w:rFonts w:ascii="Arial" w:cs="Arial" w:eastAsia="Arial" w:hAnsi="Arial"/>
                <w:sz w:val="11"/>
                <w:szCs w:val="11"/>
                <w:color w:val="auto"/>
              </w:rPr>
              <w:t>Loss on early extinguishment of debt</w:t>
            </w:r>
          </w:p>
        </w:tc>
        <w:tc>
          <w:tcPr>
            <w:tcW w:w="400" w:type="dxa"/>
            <w:vAlign w:val="bottom"/>
            <w:shd w:val="clear" w:color="auto" w:fill="F8F4F1"/>
          </w:tcPr>
          <w:p>
            <w:pPr>
              <w:spacing w:after="0"/>
              <w:rPr>
                <w:sz w:val="14"/>
                <w:szCs w:val="14"/>
                <w:color w:val="auto"/>
              </w:rPr>
            </w:pP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20,236</w:t>
            </w:r>
          </w:p>
        </w:tc>
        <w:tc>
          <w:tcPr>
            <w:tcW w:w="500" w:type="dxa"/>
            <w:vAlign w:val="bottom"/>
            <w:shd w:val="clear" w:color="auto" w:fill="F8F4F1"/>
          </w:tcPr>
          <w:p>
            <w:pPr>
              <w:spacing w:after="0"/>
              <w:rPr>
                <w:sz w:val="14"/>
                <w:szCs w:val="14"/>
                <w:color w:val="auto"/>
              </w:rPr>
            </w:pPr>
          </w:p>
        </w:tc>
        <w:tc>
          <w:tcPr>
            <w:tcW w:w="1160" w:type="dxa"/>
            <w:vAlign w:val="bottom"/>
            <w:gridSpan w:val="2"/>
            <w:shd w:val="clear" w:color="auto" w:fill="F8F4F1"/>
          </w:tcPr>
          <w:p>
            <w:pPr>
              <w:jc w:val="right"/>
              <w:ind w:right="420"/>
              <w:spacing w:after="0"/>
              <w:rPr>
                <w:sz w:val="20"/>
                <w:szCs w:val="20"/>
                <w:color w:val="auto"/>
              </w:rPr>
            </w:pPr>
            <w:r>
              <w:rPr>
                <w:rFonts w:ascii="Arial" w:cs="Arial" w:eastAsia="Arial" w:hAnsi="Arial"/>
                <w:sz w:val="11"/>
                <w:szCs w:val="11"/>
                <w:color w:val="auto"/>
              </w:rPr>
              <w:t>—</w:t>
            </w:r>
          </w:p>
        </w:tc>
        <w:tc>
          <w:tcPr>
            <w:tcW w:w="400" w:type="dxa"/>
            <w:vAlign w:val="bottom"/>
            <w:shd w:val="clear" w:color="auto" w:fill="F8F4F1"/>
          </w:tcPr>
          <w:p>
            <w:pPr>
              <w:spacing w:after="0"/>
              <w:rPr>
                <w:sz w:val="14"/>
                <w:szCs w:val="14"/>
                <w:color w:val="auto"/>
              </w:rPr>
            </w:pP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20,236</w:t>
            </w:r>
          </w:p>
        </w:tc>
        <w:tc>
          <w:tcPr>
            <w:tcW w:w="480" w:type="dxa"/>
            <w:vAlign w:val="bottom"/>
            <w:shd w:val="clear" w:color="auto" w:fill="F8F4F1"/>
          </w:tcPr>
          <w:p>
            <w:pPr>
              <w:spacing w:after="0"/>
              <w:rPr>
                <w:sz w:val="14"/>
                <w:szCs w:val="14"/>
                <w:color w:val="auto"/>
              </w:rPr>
            </w:pPr>
          </w:p>
        </w:tc>
        <w:tc>
          <w:tcPr>
            <w:tcW w:w="80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8,000</w:t>
            </w:r>
          </w:p>
        </w:tc>
      </w:tr>
      <w:tr>
        <w:trPr>
          <w:trHeight w:val="166"/>
        </w:trPr>
        <w:tc>
          <w:tcPr>
            <w:tcW w:w="4680" w:type="dxa"/>
            <w:vAlign w:val="bottom"/>
          </w:tcPr>
          <w:p>
            <w:pPr>
              <w:ind w:left="20"/>
              <w:spacing w:after="0"/>
              <w:rPr>
                <w:sz w:val="20"/>
                <w:szCs w:val="20"/>
                <w:color w:val="auto"/>
              </w:rPr>
            </w:pPr>
            <w:r>
              <w:rPr>
                <w:rFonts w:ascii="Arial" w:cs="Arial" w:eastAsia="Arial" w:hAnsi="Arial"/>
                <w:sz w:val="11"/>
                <w:szCs w:val="11"/>
                <w:b w:val="1"/>
                <w:bCs w:val="1"/>
                <w:color w:val="auto"/>
              </w:rPr>
              <w:t>Core Funds From Operations applicable to common stock</w:t>
            </w:r>
          </w:p>
        </w:tc>
        <w:tc>
          <w:tcPr>
            <w:tcW w:w="4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50,144</w:t>
            </w:r>
          </w:p>
        </w:tc>
        <w:tc>
          <w:tcPr>
            <w:tcW w:w="5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43,485</w:t>
            </w:r>
          </w:p>
        </w:tc>
        <w:tc>
          <w:tcPr>
            <w:tcW w:w="3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144,025</w:t>
            </w:r>
          </w:p>
        </w:tc>
        <w:tc>
          <w:tcPr>
            <w:tcW w:w="4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133,530</w:t>
            </w:r>
          </w:p>
        </w:tc>
      </w:tr>
      <w:tr>
        <w:trPr>
          <w:trHeight w:val="173"/>
        </w:trPr>
        <w:tc>
          <w:tcPr>
            <w:tcW w:w="4680" w:type="dxa"/>
            <w:vAlign w:val="bottom"/>
            <w:shd w:val="clear" w:color="auto" w:fill="F8F4F1"/>
          </w:tcPr>
          <w:p>
            <w:pPr>
              <w:ind w:left="100"/>
              <w:spacing w:after="0"/>
              <w:rPr>
                <w:sz w:val="20"/>
                <w:szCs w:val="20"/>
                <w:color w:val="auto"/>
              </w:rPr>
            </w:pPr>
            <w:r>
              <w:rPr>
                <w:rFonts w:ascii="Arial" w:cs="Arial" w:eastAsia="Arial" w:hAnsi="Arial"/>
                <w:sz w:val="11"/>
                <w:szCs w:val="11"/>
                <w:color w:val="auto"/>
              </w:rPr>
              <w:t>Adjustments:</w:t>
            </w:r>
          </w:p>
        </w:tc>
        <w:tc>
          <w:tcPr>
            <w:tcW w:w="400" w:type="dxa"/>
            <w:vAlign w:val="bottom"/>
            <w:shd w:val="clear" w:color="auto" w:fill="F8F4F1"/>
          </w:tcPr>
          <w:p>
            <w:pPr>
              <w:spacing w:after="0"/>
              <w:rPr>
                <w:sz w:val="15"/>
                <w:szCs w:val="15"/>
                <w:color w:val="auto"/>
              </w:rPr>
            </w:pPr>
          </w:p>
        </w:tc>
        <w:tc>
          <w:tcPr>
            <w:tcW w:w="860" w:type="dxa"/>
            <w:vAlign w:val="bottom"/>
            <w:shd w:val="clear" w:color="auto" w:fill="F8F4F1"/>
          </w:tcPr>
          <w:p>
            <w:pPr>
              <w:spacing w:after="0"/>
              <w:rPr>
                <w:sz w:val="15"/>
                <w:szCs w:val="15"/>
                <w:color w:val="auto"/>
              </w:rPr>
            </w:pPr>
          </w:p>
        </w:tc>
        <w:tc>
          <w:tcPr>
            <w:tcW w:w="500" w:type="dxa"/>
            <w:vAlign w:val="bottom"/>
            <w:shd w:val="clear" w:color="auto" w:fill="F8F4F1"/>
          </w:tcPr>
          <w:p>
            <w:pPr>
              <w:spacing w:after="0"/>
              <w:rPr>
                <w:sz w:val="15"/>
                <w:szCs w:val="15"/>
                <w:color w:val="auto"/>
              </w:rPr>
            </w:pPr>
          </w:p>
        </w:tc>
        <w:tc>
          <w:tcPr>
            <w:tcW w:w="780" w:type="dxa"/>
            <w:vAlign w:val="bottom"/>
            <w:shd w:val="clear" w:color="auto" w:fill="F8F4F1"/>
          </w:tcPr>
          <w:p>
            <w:pPr>
              <w:spacing w:after="0"/>
              <w:rPr>
                <w:sz w:val="15"/>
                <w:szCs w:val="15"/>
                <w:color w:val="auto"/>
              </w:rPr>
            </w:pPr>
          </w:p>
        </w:tc>
        <w:tc>
          <w:tcPr>
            <w:tcW w:w="380" w:type="dxa"/>
            <w:vAlign w:val="bottom"/>
            <w:shd w:val="clear" w:color="auto" w:fill="F8F4F1"/>
          </w:tcPr>
          <w:p>
            <w:pPr>
              <w:spacing w:after="0"/>
              <w:rPr>
                <w:sz w:val="15"/>
                <w:szCs w:val="15"/>
                <w:color w:val="auto"/>
              </w:rPr>
            </w:pPr>
          </w:p>
        </w:tc>
        <w:tc>
          <w:tcPr>
            <w:tcW w:w="400" w:type="dxa"/>
            <w:vAlign w:val="bottom"/>
            <w:shd w:val="clear" w:color="auto" w:fill="F8F4F1"/>
          </w:tcPr>
          <w:p>
            <w:pPr>
              <w:spacing w:after="0"/>
              <w:rPr>
                <w:sz w:val="15"/>
                <w:szCs w:val="15"/>
                <w:color w:val="auto"/>
              </w:rPr>
            </w:pPr>
          </w:p>
        </w:tc>
        <w:tc>
          <w:tcPr>
            <w:tcW w:w="860" w:type="dxa"/>
            <w:vAlign w:val="bottom"/>
            <w:shd w:val="clear" w:color="auto" w:fill="F8F4F1"/>
          </w:tcPr>
          <w:p>
            <w:pPr>
              <w:spacing w:after="0"/>
              <w:rPr>
                <w:sz w:val="15"/>
                <w:szCs w:val="15"/>
                <w:color w:val="auto"/>
              </w:rPr>
            </w:pPr>
          </w:p>
        </w:tc>
        <w:tc>
          <w:tcPr>
            <w:tcW w:w="480" w:type="dxa"/>
            <w:vAlign w:val="bottom"/>
            <w:shd w:val="clear" w:color="auto" w:fill="F8F4F1"/>
          </w:tcPr>
          <w:p>
            <w:pPr>
              <w:spacing w:after="0"/>
              <w:rPr>
                <w:sz w:val="15"/>
                <w:szCs w:val="15"/>
                <w:color w:val="auto"/>
              </w:rPr>
            </w:pPr>
          </w:p>
        </w:tc>
        <w:tc>
          <w:tcPr>
            <w:tcW w:w="800" w:type="dxa"/>
            <w:vAlign w:val="bottom"/>
            <w:shd w:val="clear" w:color="auto" w:fill="F8F4F1"/>
          </w:tcPr>
          <w:p>
            <w:pPr>
              <w:spacing w:after="0"/>
              <w:rPr>
                <w:sz w:val="15"/>
                <w:szCs w:val="15"/>
                <w:color w:val="auto"/>
              </w:rPr>
            </w:pPr>
          </w:p>
        </w:tc>
      </w:tr>
      <w:tr>
        <w:trPr>
          <w:trHeight w:val="169"/>
        </w:trPr>
        <w:tc>
          <w:tcPr>
            <w:tcW w:w="4680" w:type="dxa"/>
            <w:vAlign w:val="bottom"/>
          </w:tcPr>
          <w:p>
            <w:pPr>
              <w:ind w:left="200"/>
              <w:spacing w:after="0"/>
              <w:rPr>
                <w:sz w:val="20"/>
                <w:szCs w:val="20"/>
                <w:color w:val="auto"/>
              </w:rPr>
            </w:pPr>
            <w:r>
              <w:rPr>
                <w:rFonts w:ascii="Arial" w:cs="Arial" w:eastAsia="Arial" w:hAnsi="Arial"/>
                <w:sz w:val="11"/>
                <w:szCs w:val="11"/>
                <w:color w:val="auto"/>
              </w:rPr>
              <w:t>Amortization of debt issuance costs and discounts on debt</w:t>
            </w:r>
          </w:p>
        </w:tc>
        <w:tc>
          <w:tcPr>
            <w:tcW w:w="400" w:type="dxa"/>
            <w:vAlign w:val="bottom"/>
          </w:tcPr>
          <w:p>
            <w:pPr>
              <w:spacing w:after="0"/>
              <w:rPr>
                <w:sz w:val="14"/>
                <w:szCs w:val="14"/>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1,603</w:t>
            </w: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1,561</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4,878</w:t>
            </w:r>
          </w:p>
        </w:tc>
        <w:tc>
          <w:tcPr>
            <w:tcW w:w="48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4,591</w:t>
            </w:r>
          </w:p>
        </w:tc>
      </w:tr>
      <w:tr>
        <w:trPr>
          <w:trHeight w:val="176"/>
        </w:trPr>
        <w:tc>
          <w:tcPr>
            <w:tcW w:w="4680" w:type="dxa"/>
            <w:vAlign w:val="bottom"/>
            <w:shd w:val="clear" w:color="auto" w:fill="F8F4F1"/>
          </w:tcPr>
          <w:p>
            <w:pPr>
              <w:ind w:left="200"/>
              <w:spacing w:after="0"/>
              <w:rPr>
                <w:sz w:val="20"/>
                <w:szCs w:val="20"/>
                <w:color w:val="auto"/>
              </w:rPr>
            </w:pPr>
            <w:r>
              <w:rPr>
                <w:rFonts w:ascii="Arial" w:cs="Arial" w:eastAsia="Arial" w:hAnsi="Arial"/>
                <w:sz w:val="11"/>
                <w:szCs w:val="11"/>
                <w:color w:val="auto"/>
              </w:rPr>
              <w:t>Depreciation of non-real estate assets</w:t>
            </w:r>
          </w:p>
        </w:tc>
        <w:tc>
          <w:tcPr>
            <w:tcW w:w="400" w:type="dxa"/>
            <w:vAlign w:val="bottom"/>
            <w:shd w:val="clear" w:color="auto" w:fill="F8F4F1"/>
          </w:tcPr>
          <w:p>
            <w:pPr>
              <w:spacing w:after="0"/>
              <w:rPr>
                <w:sz w:val="15"/>
                <w:szCs w:val="15"/>
                <w:color w:val="auto"/>
              </w:rPr>
            </w:pP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360</w:t>
            </w:r>
          </w:p>
        </w:tc>
        <w:tc>
          <w:tcPr>
            <w:tcW w:w="500" w:type="dxa"/>
            <w:vAlign w:val="bottom"/>
            <w:shd w:val="clear" w:color="auto" w:fill="F8F4F1"/>
          </w:tcPr>
          <w:p>
            <w:pPr>
              <w:spacing w:after="0"/>
              <w:rPr>
                <w:sz w:val="15"/>
                <w:szCs w:val="15"/>
                <w:color w:val="auto"/>
              </w:rPr>
            </w:pPr>
          </w:p>
        </w:tc>
        <w:tc>
          <w:tcPr>
            <w:tcW w:w="780" w:type="dxa"/>
            <w:vAlign w:val="bottom"/>
            <w:shd w:val="clear" w:color="auto" w:fill="F8F4F1"/>
          </w:tcPr>
          <w:p>
            <w:pPr>
              <w:jc w:val="right"/>
              <w:spacing w:after="0"/>
              <w:rPr>
                <w:sz w:val="20"/>
                <w:szCs w:val="20"/>
                <w:color w:val="auto"/>
              </w:rPr>
            </w:pPr>
            <w:r>
              <w:rPr>
                <w:rFonts w:ascii="Arial" w:cs="Arial" w:eastAsia="Arial" w:hAnsi="Arial"/>
                <w:sz w:val="11"/>
                <w:szCs w:val="11"/>
                <w:color w:val="auto"/>
              </w:rPr>
              <w:t>368</w:t>
            </w:r>
          </w:p>
        </w:tc>
        <w:tc>
          <w:tcPr>
            <w:tcW w:w="380" w:type="dxa"/>
            <w:vAlign w:val="bottom"/>
            <w:shd w:val="clear" w:color="auto" w:fill="F8F4F1"/>
          </w:tcPr>
          <w:p>
            <w:pPr>
              <w:spacing w:after="0"/>
              <w:rPr>
                <w:sz w:val="15"/>
                <w:szCs w:val="15"/>
                <w:color w:val="auto"/>
              </w:rPr>
            </w:pPr>
          </w:p>
        </w:tc>
        <w:tc>
          <w:tcPr>
            <w:tcW w:w="400" w:type="dxa"/>
            <w:vAlign w:val="bottom"/>
            <w:shd w:val="clear" w:color="auto" w:fill="F8F4F1"/>
          </w:tcPr>
          <w:p>
            <w:pPr>
              <w:spacing w:after="0"/>
              <w:rPr>
                <w:sz w:val="15"/>
                <w:szCs w:val="15"/>
                <w:color w:val="auto"/>
              </w:rPr>
            </w:pP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1,060</w:t>
            </w:r>
          </w:p>
        </w:tc>
        <w:tc>
          <w:tcPr>
            <w:tcW w:w="48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1,106</w:t>
            </w:r>
          </w:p>
        </w:tc>
      </w:tr>
      <w:tr>
        <w:trPr>
          <w:trHeight w:val="169"/>
        </w:trPr>
        <w:tc>
          <w:tcPr>
            <w:tcW w:w="4680" w:type="dxa"/>
            <w:vAlign w:val="bottom"/>
          </w:tcPr>
          <w:p>
            <w:pPr>
              <w:ind w:left="200"/>
              <w:spacing w:after="0"/>
              <w:rPr>
                <w:sz w:val="20"/>
                <w:szCs w:val="20"/>
                <w:color w:val="auto"/>
              </w:rPr>
            </w:pPr>
            <w:r>
              <w:rPr>
                <w:rFonts w:ascii="Arial" w:cs="Arial" w:eastAsia="Arial" w:hAnsi="Arial"/>
                <w:sz w:val="11"/>
                <w:szCs w:val="11"/>
                <w:color w:val="auto"/>
              </w:rPr>
              <w:t>Straight-line effects of lease revenue</w:t>
            </w:r>
          </w:p>
        </w:tc>
        <w:tc>
          <w:tcPr>
            <w:tcW w:w="40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(7,649)</w:t>
            </w: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(6,251)</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(17,382)</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(24,887)</w:t>
            </w:r>
          </w:p>
        </w:tc>
      </w:tr>
      <w:tr>
        <w:trPr>
          <w:trHeight w:val="176"/>
        </w:trPr>
        <w:tc>
          <w:tcPr>
            <w:tcW w:w="4680" w:type="dxa"/>
            <w:vAlign w:val="bottom"/>
            <w:shd w:val="clear" w:color="auto" w:fill="F8F4F1"/>
          </w:tcPr>
          <w:p>
            <w:pPr>
              <w:ind w:left="200"/>
              <w:spacing w:after="0"/>
              <w:rPr>
                <w:sz w:val="20"/>
                <w:szCs w:val="20"/>
                <w:color w:val="auto"/>
              </w:rPr>
            </w:pPr>
            <w:r>
              <w:rPr>
                <w:rFonts w:ascii="Arial" w:cs="Arial" w:eastAsia="Arial" w:hAnsi="Arial"/>
                <w:sz w:val="11"/>
                <w:szCs w:val="11"/>
                <w:color w:val="auto"/>
              </w:rPr>
              <w:t>Stock-based compensation adjustments</w:t>
            </w:r>
          </w:p>
        </w:tc>
        <w:tc>
          <w:tcPr>
            <w:tcW w:w="400" w:type="dxa"/>
            <w:vAlign w:val="bottom"/>
            <w:shd w:val="clear" w:color="auto" w:fill="F8F4F1"/>
          </w:tcPr>
          <w:p>
            <w:pPr>
              <w:spacing w:after="0"/>
              <w:rPr>
                <w:sz w:val="15"/>
                <w:szCs w:val="15"/>
                <w:color w:val="auto"/>
              </w:rPr>
            </w:pP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2,478</w:t>
            </w:r>
          </w:p>
        </w:tc>
        <w:tc>
          <w:tcPr>
            <w:tcW w:w="500" w:type="dxa"/>
            <w:vAlign w:val="bottom"/>
            <w:shd w:val="clear" w:color="auto" w:fill="F8F4F1"/>
          </w:tcPr>
          <w:p>
            <w:pPr>
              <w:spacing w:after="0"/>
              <w:rPr>
                <w:sz w:val="15"/>
                <w:szCs w:val="15"/>
                <w:color w:val="auto"/>
              </w:rPr>
            </w:pPr>
          </w:p>
        </w:tc>
        <w:tc>
          <w:tcPr>
            <w:tcW w:w="78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2,503</w:t>
            </w:r>
          </w:p>
        </w:tc>
        <w:tc>
          <w:tcPr>
            <w:tcW w:w="380" w:type="dxa"/>
            <w:vAlign w:val="bottom"/>
            <w:shd w:val="clear" w:color="auto" w:fill="F8F4F1"/>
          </w:tcPr>
          <w:p>
            <w:pPr>
              <w:spacing w:after="0"/>
              <w:rPr>
                <w:sz w:val="15"/>
                <w:szCs w:val="15"/>
                <w:color w:val="auto"/>
              </w:rPr>
            </w:pPr>
          </w:p>
        </w:tc>
        <w:tc>
          <w:tcPr>
            <w:tcW w:w="400" w:type="dxa"/>
            <w:vAlign w:val="bottom"/>
            <w:shd w:val="clear" w:color="auto" w:fill="F8F4F1"/>
          </w:tcPr>
          <w:p>
            <w:pPr>
              <w:spacing w:after="0"/>
              <w:rPr>
                <w:sz w:val="15"/>
                <w:szCs w:val="15"/>
                <w:color w:val="auto"/>
              </w:rPr>
            </w:pP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4,135</w:t>
            </w:r>
          </w:p>
        </w:tc>
        <w:tc>
          <w:tcPr>
            <w:tcW w:w="48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4,954</w:t>
            </w:r>
          </w:p>
        </w:tc>
      </w:tr>
      <w:tr>
        <w:trPr>
          <w:trHeight w:val="169"/>
        </w:trPr>
        <w:tc>
          <w:tcPr>
            <w:tcW w:w="4680" w:type="dxa"/>
            <w:vAlign w:val="bottom"/>
          </w:tcPr>
          <w:p>
            <w:pPr>
              <w:ind w:left="200"/>
              <w:spacing w:after="0"/>
              <w:rPr>
                <w:sz w:val="20"/>
                <w:szCs w:val="20"/>
                <w:color w:val="auto"/>
              </w:rPr>
            </w:pPr>
            <w:r>
              <w:rPr>
                <w:rFonts w:ascii="Arial" w:cs="Arial" w:eastAsia="Arial" w:hAnsi="Arial"/>
                <w:sz w:val="11"/>
                <w:szCs w:val="11"/>
                <w:color w:val="auto"/>
              </w:rPr>
              <w:t>Amortization of lease-related intangibles</w:t>
            </w:r>
          </w:p>
        </w:tc>
        <w:tc>
          <w:tcPr>
            <w:tcW w:w="40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(1,496)</w:t>
            </w: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(1,959)</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(5,096)</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(5,978)</w:t>
            </w:r>
          </w:p>
        </w:tc>
      </w:tr>
      <w:tr>
        <w:trPr>
          <w:trHeight w:val="176"/>
        </w:trPr>
        <w:tc>
          <w:tcPr>
            <w:tcW w:w="4680" w:type="dxa"/>
            <w:vAlign w:val="bottom"/>
            <w:shd w:val="clear" w:color="auto" w:fill="F8F4F1"/>
          </w:tcPr>
          <w:p>
            <w:pPr>
              <w:ind w:left="200"/>
              <w:spacing w:after="0"/>
              <w:rPr>
                <w:sz w:val="20"/>
                <w:szCs w:val="20"/>
                <w:color w:val="auto"/>
              </w:rPr>
            </w:pPr>
            <w:r>
              <w:rPr>
                <w:rFonts w:ascii="Arial" w:cs="Arial" w:eastAsia="Arial" w:hAnsi="Arial"/>
                <w:sz w:val="11"/>
                <w:szCs w:val="11"/>
                <w:color w:val="auto"/>
              </w:rPr>
              <w:t xml:space="preserve">Non-incremental capital expenditures </w:t>
            </w:r>
            <w:r>
              <w:rPr>
                <w:rFonts w:ascii="Arial" w:cs="Arial" w:eastAsia="Arial" w:hAnsi="Arial"/>
                <w:sz w:val="14"/>
                <w:szCs w:val="14"/>
                <w:color w:val="auto"/>
                <w:vertAlign w:val="superscript"/>
              </w:rPr>
              <w:t>(1)</w:t>
            </w:r>
          </w:p>
        </w:tc>
        <w:tc>
          <w:tcPr>
            <w:tcW w:w="400" w:type="dxa"/>
            <w:vAlign w:val="bottom"/>
            <w:shd w:val="clear" w:color="auto" w:fill="F8F4F1"/>
          </w:tcPr>
          <w:p>
            <w:pPr>
              <w:spacing w:after="0"/>
              <w:rPr>
                <w:sz w:val="15"/>
                <w:szCs w:val="15"/>
                <w:color w:val="auto"/>
              </w:rPr>
            </w:pPr>
          </w:p>
        </w:tc>
        <w:tc>
          <w:tcPr>
            <w:tcW w:w="860" w:type="dxa"/>
            <w:vAlign w:val="bottom"/>
            <w:shd w:val="clear" w:color="auto" w:fill="F8F4F1"/>
          </w:tcPr>
          <w:p>
            <w:pPr>
              <w:spacing w:after="0"/>
              <w:rPr>
                <w:sz w:val="15"/>
                <w:szCs w:val="15"/>
                <w:color w:val="auto"/>
              </w:rPr>
            </w:pPr>
          </w:p>
        </w:tc>
        <w:tc>
          <w:tcPr>
            <w:tcW w:w="500" w:type="dxa"/>
            <w:vAlign w:val="bottom"/>
            <w:shd w:val="clear" w:color="auto" w:fill="F8F4F1"/>
          </w:tcPr>
          <w:p>
            <w:pPr>
              <w:spacing w:after="0"/>
              <w:rPr>
                <w:sz w:val="15"/>
                <w:szCs w:val="15"/>
                <w:color w:val="auto"/>
              </w:rPr>
            </w:pPr>
          </w:p>
        </w:tc>
        <w:tc>
          <w:tcPr>
            <w:tcW w:w="780" w:type="dxa"/>
            <w:vAlign w:val="bottom"/>
            <w:shd w:val="clear" w:color="auto" w:fill="F8F4F1"/>
          </w:tcPr>
          <w:p>
            <w:pPr>
              <w:spacing w:after="0"/>
              <w:rPr>
                <w:sz w:val="15"/>
                <w:szCs w:val="15"/>
                <w:color w:val="auto"/>
              </w:rPr>
            </w:pPr>
          </w:p>
        </w:tc>
        <w:tc>
          <w:tcPr>
            <w:tcW w:w="380" w:type="dxa"/>
            <w:vAlign w:val="bottom"/>
            <w:shd w:val="clear" w:color="auto" w:fill="F8F4F1"/>
          </w:tcPr>
          <w:p>
            <w:pPr>
              <w:spacing w:after="0"/>
              <w:rPr>
                <w:sz w:val="15"/>
                <w:szCs w:val="15"/>
                <w:color w:val="auto"/>
              </w:rPr>
            </w:pPr>
          </w:p>
        </w:tc>
        <w:tc>
          <w:tcPr>
            <w:tcW w:w="400" w:type="dxa"/>
            <w:vAlign w:val="bottom"/>
            <w:shd w:val="clear" w:color="auto" w:fill="F8F4F1"/>
          </w:tcPr>
          <w:p>
            <w:pPr>
              <w:spacing w:after="0"/>
              <w:rPr>
                <w:sz w:val="15"/>
                <w:szCs w:val="15"/>
                <w:color w:val="auto"/>
              </w:rPr>
            </w:pPr>
          </w:p>
        </w:tc>
        <w:tc>
          <w:tcPr>
            <w:tcW w:w="860" w:type="dxa"/>
            <w:vAlign w:val="bottom"/>
            <w:shd w:val="clear" w:color="auto" w:fill="F8F4F1"/>
          </w:tcPr>
          <w:p>
            <w:pPr>
              <w:spacing w:after="0"/>
              <w:rPr>
                <w:sz w:val="15"/>
                <w:szCs w:val="15"/>
                <w:color w:val="auto"/>
              </w:rPr>
            </w:pPr>
          </w:p>
        </w:tc>
        <w:tc>
          <w:tcPr>
            <w:tcW w:w="480" w:type="dxa"/>
            <w:vAlign w:val="bottom"/>
            <w:shd w:val="clear" w:color="auto" w:fill="F8F4F1"/>
          </w:tcPr>
          <w:p>
            <w:pPr>
              <w:spacing w:after="0"/>
              <w:rPr>
                <w:sz w:val="15"/>
                <w:szCs w:val="15"/>
                <w:color w:val="auto"/>
              </w:rPr>
            </w:pPr>
          </w:p>
        </w:tc>
        <w:tc>
          <w:tcPr>
            <w:tcW w:w="800" w:type="dxa"/>
            <w:vAlign w:val="bottom"/>
            <w:shd w:val="clear" w:color="auto" w:fill="F8F4F1"/>
          </w:tcPr>
          <w:p>
            <w:pPr>
              <w:spacing w:after="0"/>
              <w:rPr>
                <w:sz w:val="15"/>
                <w:szCs w:val="15"/>
                <w:color w:val="auto"/>
              </w:rPr>
            </w:pPr>
          </w:p>
        </w:tc>
      </w:tr>
      <w:tr>
        <w:trPr>
          <w:trHeight w:val="169"/>
        </w:trPr>
        <w:tc>
          <w:tcPr>
            <w:tcW w:w="4680" w:type="dxa"/>
            <w:vAlign w:val="bottom"/>
          </w:tcPr>
          <w:p>
            <w:pPr>
              <w:ind w:left="380"/>
              <w:spacing w:after="0"/>
              <w:rPr>
                <w:sz w:val="20"/>
                <w:szCs w:val="20"/>
                <w:color w:val="auto"/>
              </w:rPr>
            </w:pPr>
            <w:r>
              <w:rPr>
                <w:rFonts w:ascii="Arial" w:cs="Arial" w:eastAsia="Arial" w:hAnsi="Arial"/>
                <w:sz w:val="11"/>
                <w:szCs w:val="11"/>
                <w:color w:val="auto"/>
              </w:rPr>
              <w:t>Base Building Costs</w:t>
            </w:r>
          </w:p>
        </w:tc>
        <w:tc>
          <w:tcPr>
            <w:tcW w:w="40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(2,876)</w:t>
            </w: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(3,203)</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(12,815)</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(18,768)</w:t>
            </w:r>
          </w:p>
        </w:tc>
      </w:tr>
      <w:tr>
        <w:trPr>
          <w:trHeight w:val="176"/>
        </w:trPr>
        <w:tc>
          <w:tcPr>
            <w:tcW w:w="4680" w:type="dxa"/>
            <w:vAlign w:val="bottom"/>
            <w:shd w:val="clear" w:color="auto" w:fill="F8F4F1"/>
          </w:tcPr>
          <w:p>
            <w:pPr>
              <w:ind w:left="380"/>
              <w:spacing w:after="0"/>
              <w:rPr>
                <w:sz w:val="20"/>
                <w:szCs w:val="20"/>
                <w:color w:val="auto"/>
              </w:rPr>
            </w:pPr>
            <w:r>
              <w:rPr>
                <w:rFonts w:ascii="Arial" w:cs="Arial" w:eastAsia="Arial" w:hAnsi="Arial"/>
                <w:sz w:val="11"/>
                <w:szCs w:val="11"/>
                <w:color w:val="auto"/>
              </w:rPr>
              <w:t>Tenant Improvement Costs</w:t>
            </w:r>
          </w:p>
        </w:tc>
        <w:tc>
          <w:tcPr>
            <w:tcW w:w="400" w:type="dxa"/>
            <w:vAlign w:val="bottom"/>
            <w:shd w:val="clear" w:color="auto" w:fill="F8F4F1"/>
          </w:tcPr>
          <w:p>
            <w:pPr>
              <w:spacing w:after="0"/>
              <w:rPr>
                <w:sz w:val="15"/>
                <w:szCs w:val="15"/>
                <w:color w:val="auto"/>
              </w:rPr>
            </w:pPr>
          </w:p>
        </w:tc>
        <w:tc>
          <w:tcPr>
            <w:tcW w:w="86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(8,540)</w:t>
            </w:r>
          </w:p>
        </w:tc>
        <w:tc>
          <w:tcPr>
            <w:tcW w:w="500" w:type="dxa"/>
            <w:vAlign w:val="bottom"/>
            <w:shd w:val="clear" w:color="auto" w:fill="F8F4F1"/>
          </w:tcPr>
          <w:p>
            <w:pPr>
              <w:spacing w:after="0"/>
              <w:rPr>
                <w:sz w:val="15"/>
                <w:szCs w:val="15"/>
                <w:color w:val="auto"/>
              </w:rPr>
            </w:pPr>
          </w:p>
        </w:tc>
        <w:tc>
          <w:tcPr>
            <w:tcW w:w="780" w:type="dxa"/>
            <w:vAlign w:val="bottom"/>
            <w:shd w:val="clear" w:color="auto" w:fill="F8F4F1"/>
          </w:tcPr>
          <w:p>
            <w:pPr>
              <w:jc w:val="right"/>
              <w:spacing w:after="0"/>
              <w:rPr>
                <w:sz w:val="20"/>
                <w:szCs w:val="20"/>
                <w:color w:val="auto"/>
              </w:rPr>
            </w:pPr>
            <w:r>
              <w:rPr>
                <w:rFonts w:ascii="Arial" w:cs="Arial" w:eastAsia="Arial" w:hAnsi="Arial"/>
                <w:sz w:val="11"/>
                <w:szCs w:val="11"/>
                <w:color w:val="auto"/>
              </w:rPr>
              <w:t>(5,575)</w:t>
            </w:r>
          </w:p>
        </w:tc>
        <w:tc>
          <w:tcPr>
            <w:tcW w:w="380" w:type="dxa"/>
            <w:vAlign w:val="bottom"/>
            <w:shd w:val="clear" w:color="auto" w:fill="F8F4F1"/>
          </w:tcPr>
          <w:p>
            <w:pPr>
              <w:spacing w:after="0"/>
              <w:rPr>
                <w:sz w:val="15"/>
                <w:szCs w:val="15"/>
                <w:color w:val="auto"/>
              </w:rPr>
            </w:pPr>
          </w:p>
        </w:tc>
        <w:tc>
          <w:tcPr>
            <w:tcW w:w="400" w:type="dxa"/>
            <w:vAlign w:val="bottom"/>
            <w:shd w:val="clear" w:color="auto" w:fill="F8F4F1"/>
          </w:tcPr>
          <w:p>
            <w:pPr>
              <w:spacing w:after="0"/>
              <w:rPr>
                <w:sz w:val="15"/>
                <w:szCs w:val="15"/>
                <w:color w:val="auto"/>
              </w:rPr>
            </w:pPr>
          </w:p>
        </w:tc>
        <w:tc>
          <w:tcPr>
            <w:tcW w:w="86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(23,722)</w:t>
            </w:r>
          </w:p>
        </w:tc>
        <w:tc>
          <w:tcPr>
            <w:tcW w:w="480" w:type="dxa"/>
            <w:vAlign w:val="bottom"/>
            <w:shd w:val="clear" w:color="auto" w:fill="F8F4F1"/>
          </w:tcPr>
          <w:p>
            <w:pPr>
              <w:spacing w:after="0"/>
              <w:rPr>
                <w:sz w:val="15"/>
                <w:szCs w:val="15"/>
                <w:color w:val="auto"/>
              </w:rPr>
            </w:pPr>
          </w:p>
        </w:tc>
        <w:tc>
          <w:tcPr>
            <w:tcW w:w="8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(14,013)</w:t>
            </w:r>
          </w:p>
        </w:tc>
      </w:tr>
      <w:tr>
        <w:trPr>
          <w:trHeight w:val="169"/>
        </w:trPr>
        <w:tc>
          <w:tcPr>
            <w:tcW w:w="4680" w:type="dxa"/>
            <w:vAlign w:val="bottom"/>
            <w:tcBorders>
              <w:bottom w:val="single" w:sz="8" w:color="F8F4F1"/>
            </w:tcBorders>
          </w:tcPr>
          <w:p>
            <w:pPr>
              <w:ind w:left="380"/>
              <w:spacing w:after="0"/>
              <w:rPr>
                <w:sz w:val="20"/>
                <w:szCs w:val="20"/>
                <w:color w:val="auto"/>
              </w:rPr>
            </w:pPr>
            <w:r>
              <w:rPr>
                <w:rFonts w:ascii="Arial" w:cs="Arial" w:eastAsia="Arial" w:hAnsi="Arial"/>
                <w:sz w:val="11"/>
                <w:szCs w:val="11"/>
                <w:color w:val="auto"/>
              </w:rPr>
              <w:t>Leasing Commission Costs</w:t>
            </w: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(4,085)</w:t>
            </w: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(4,425)</w:t>
            </w:r>
          </w:p>
        </w:tc>
        <w:tc>
          <w:tcPr>
            <w:tcW w:w="380" w:type="dxa"/>
            <w:vAlign w:val="bottom"/>
            <w:tcBorders>
              <w:bottom w:val="single" w:sz="8" w:color="F8F4F1"/>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(10,312)</w:t>
            </w: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(14,301)</w:t>
            </w:r>
          </w:p>
        </w:tc>
      </w:tr>
      <w:tr>
        <w:trPr>
          <w:trHeight w:val="191"/>
        </w:trPr>
        <w:tc>
          <w:tcPr>
            <w:tcW w:w="4680" w:type="dxa"/>
            <w:vAlign w:val="bottom"/>
            <w:tcBorders>
              <w:bottom w:val="single" w:sz="8" w:color="F8F4F1"/>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Adjusted Funds From Operations applicable to common stock</w:t>
            </w:r>
          </w:p>
        </w:tc>
        <w:tc>
          <w:tcPr>
            <w:tcW w:w="400" w:type="dxa"/>
            <w:vAlign w:val="bottom"/>
            <w:tcBorders>
              <w:bottom w:val="single" w:sz="8" w:color="auto"/>
            </w:tcBorders>
            <w:shd w:val="clear" w:color="auto" w:fill="F8F4F1"/>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29,939</w:t>
            </w:r>
          </w:p>
        </w:tc>
        <w:tc>
          <w:tcPr>
            <w:tcW w:w="500" w:type="dxa"/>
            <w:vAlign w:val="bottom"/>
            <w:tcBorders>
              <w:bottom w:val="single" w:sz="8" w:color="auto"/>
            </w:tcBorders>
            <w:shd w:val="clear" w:color="auto" w:fill="F8F4F1"/>
          </w:tcPr>
          <w:p>
            <w:pPr>
              <w:jc w:val="right"/>
              <w:ind w:right="283"/>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26,504</w:t>
            </w:r>
          </w:p>
        </w:tc>
        <w:tc>
          <w:tcPr>
            <w:tcW w:w="380" w:type="dxa"/>
            <w:vAlign w:val="bottom"/>
            <w:tcBorders>
              <w:bottom w:val="single" w:sz="8" w:color="F8F4F1"/>
            </w:tcBorders>
            <w:shd w:val="clear" w:color="auto" w:fill="F8F4F1"/>
          </w:tcPr>
          <w:p>
            <w:pPr>
              <w:spacing w:after="0"/>
              <w:rPr>
                <w:sz w:val="16"/>
                <w:szCs w:val="16"/>
                <w:color w:val="auto"/>
              </w:rPr>
            </w:pPr>
          </w:p>
        </w:tc>
        <w:tc>
          <w:tcPr>
            <w:tcW w:w="400" w:type="dxa"/>
            <w:vAlign w:val="bottom"/>
            <w:tcBorders>
              <w:bottom w:val="single" w:sz="8" w:color="auto"/>
            </w:tcBorders>
            <w:shd w:val="clear" w:color="auto" w:fill="F8F4F1"/>
          </w:tcPr>
          <w:p>
            <w:pPr>
              <w:jc w:val="right"/>
              <w:ind w:right="2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84,771</w:t>
            </w:r>
          </w:p>
        </w:tc>
        <w:tc>
          <w:tcPr>
            <w:tcW w:w="480" w:type="dxa"/>
            <w:vAlign w:val="bottom"/>
            <w:tcBorders>
              <w:bottom w:val="single" w:sz="8" w:color="auto"/>
            </w:tcBorders>
            <w:shd w:val="clear" w:color="auto" w:fill="F8F4F1"/>
          </w:tcPr>
          <w:p>
            <w:pPr>
              <w:jc w:val="right"/>
              <w:ind w:right="263"/>
              <w:spacing w:after="0"/>
              <w:rPr>
                <w:sz w:val="20"/>
                <w:szCs w:val="20"/>
                <w:color w:val="auto"/>
              </w:rPr>
            </w:pPr>
            <w:r>
              <w:rPr>
                <w:rFonts w:ascii="Arial" w:cs="Arial" w:eastAsia="Arial" w:hAnsi="Arial"/>
                <w:sz w:val="11"/>
                <w:szCs w:val="11"/>
                <w:b w:val="1"/>
                <w:bCs w:val="1"/>
                <w:color w:val="auto"/>
              </w:rPr>
              <w:t>$</w:t>
            </w:r>
          </w:p>
        </w:tc>
        <w:tc>
          <w:tcPr>
            <w:tcW w:w="80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66,234</w:t>
            </w:r>
          </w:p>
        </w:tc>
      </w:tr>
      <w:tr>
        <w:trPr>
          <w:trHeight w:val="20"/>
        </w:trPr>
        <w:tc>
          <w:tcPr>
            <w:tcW w:w="4680" w:type="dxa"/>
            <w:vAlign w:val="bottom"/>
            <w:tcBorders>
              <w:top w:val="single" w:sz="8" w:color="F8F4F1"/>
            </w:tcBorders>
          </w:tcPr>
          <w:p>
            <w:pPr>
              <w:spacing w:after="0" w:line="20" w:lineRule="exact"/>
              <w:rPr>
                <w:sz w:val="1"/>
                <w:szCs w:val="1"/>
                <w:color w:val="auto"/>
              </w:rPr>
            </w:pPr>
          </w:p>
        </w:tc>
        <w:tc>
          <w:tcPr>
            <w:tcW w:w="400" w:type="dxa"/>
            <w:vAlign w:val="bottom"/>
            <w:tcBorders>
              <w:top w:val="single" w:sz="8" w:color="F8F4F1"/>
              <w:bottom w:val="single" w:sz="8" w:color="auto"/>
            </w:tcBorders>
          </w:tcPr>
          <w:p>
            <w:pPr>
              <w:spacing w:after="0" w:line="20" w:lineRule="exact"/>
              <w:rPr>
                <w:sz w:val="1"/>
                <w:szCs w:val="1"/>
                <w:color w:val="auto"/>
              </w:rPr>
            </w:pPr>
          </w:p>
        </w:tc>
        <w:tc>
          <w:tcPr>
            <w:tcW w:w="860" w:type="dxa"/>
            <w:vAlign w:val="bottom"/>
            <w:tcBorders>
              <w:top w:val="single" w:sz="8" w:color="F8F4F1"/>
              <w:bottom w:val="single" w:sz="8" w:color="auto"/>
            </w:tcBorders>
          </w:tcPr>
          <w:p>
            <w:pPr>
              <w:spacing w:after="0" w:line="20" w:lineRule="exact"/>
              <w:rPr>
                <w:sz w:val="1"/>
                <w:szCs w:val="1"/>
                <w:color w:val="auto"/>
              </w:rPr>
            </w:pPr>
          </w:p>
        </w:tc>
        <w:tc>
          <w:tcPr>
            <w:tcW w:w="500" w:type="dxa"/>
            <w:vAlign w:val="bottom"/>
            <w:tcBorders>
              <w:top w:val="single" w:sz="8" w:color="F8F4F1"/>
              <w:bottom w:val="single" w:sz="8" w:color="auto"/>
            </w:tcBorders>
          </w:tcPr>
          <w:p>
            <w:pPr>
              <w:spacing w:after="0" w:line="20" w:lineRule="exact"/>
              <w:rPr>
                <w:sz w:val="1"/>
                <w:szCs w:val="1"/>
                <w:color w:val="auto"/>
              </w:rPr>
            </w:pPr>
          </w:p>
        </w:tc>
        <w:tc>
          <w:tcPr>
            <w:tcW w:w="780" w:type="dxa"/>
            <w:vAlign w:val="bottom"/>
            <w:tcBorders>
              <w:top w:val="single" w:sz="8" w:color="F8F4F1"/>
              <w:bottom w:val="single" w:sz="8" w:color="auto"/>
            </w:tcBorders>
          </w:tcPr>
          <w:p>
            <w:pPr>
              <w:spacing w:after="0" w:line="20" w:lineRule="exact"/>
              <w:rPr>
                <w:sz w:val="1"/>
                <w:szCs w:val="1"/>
                <w:color w:val="auto"/>
              </w:rPr>
            </w:pPr>
          </w:p>
        </w:tc>
        <w:tc>
          <w:tcPr>
            <w:tcW w:w="380" w:type="dxa"/>
            <w:vAlign w:val="bottom"/>
            <w:tcBorders>
              <w:top w:val="single" w:sz="8" w:color="F8F4F1"/>
            </w:tcBorders>
          </w:tcPr>
          <w:p>
            <w:pPr>
              <w:spacing w:after="0" w:line="20" w:lineRule="exact"/>
              <w:rPr>
                <w:sz w:val="1"/>
                <w:szCs w:val="1"/>
                <w:color w:val="auto"/>
              </w:rPr>
            </w:pPr>
          </w:p>
        </w:tc>
        <w:tc>
          <w:tcPr>
            <w:tcW w:w="400" w:type="dxa"/>
            <w:vAlign w:val="bottom"/>
            <w:tcBorders>
              <w:top w:val="single" w:sz="8" w:color="F8F4F1"/>
              <w:bottom w:val="single" w:sz="8" w:color="auto"/>
            </w:tcBorders>
          </w:tcPr>
          <w:p>
            <w:pPr>
              <w:spacing w:after="0" w:line="20" w:lineRule="exact"/>
              <w:rPr>
                <w:sz w:val="1"/>
                <w:szCs w:val="1"/>
                <w:color w:val="auto"/>
              </w:rPr>
            </w:pPr>
          </w:p>
        </w:tc>
        <w:tc>
          <w:tcPr>
            <w:tcW w:w="860" w:type="dxa"/>
            <w:vAlign w:val="bottom"/>
            <w:tcBorders>
              <w:top w:val="single" w:sz="8" w:color="F8F4F1"/>
              <w:bottom w:val="single" w:sz="8" w:color="auto"/>
            </w:tcBorders>
          </w:tcPr>
          <w:p>
            <w:pPr>
              <w:spacing w:after="0" w:line="20" w:lineRule="exact"/>
              <w:rPr>
                <w:sz w:val="1"/>
                <w:szCs w:val="1"/>
                <w:color w:val="auto"/>
              </w:rPr>
            </w:pPr>
          </w:p>
        </w:tc>
        <w:tc>
          <w:tcPr>
            <w:tcW w:w="480" w:type="dxa"/>
            <w:vAlign w:val="bottom"/>
            <w:tcBorders>
              <w:top w:val="single" w:sz="8" w:color="F8F4F1"/>
              <w:bottom w:val="single" w:sz="8" w:color="auto"/>
            </w:tcBorders>
          </w:tcPr>
          <w:p>
            <w:pPr>
              <w:spacing w:after="0" w:line="20" w:lineRule="exact"/>
              <w:rPr>
                <w:sz w:val="1"/>
                <w:szCs w:val="1"/>
                <w:color w:val="auto"/>
              </w:rPr>
            </w:pPr>
          </w:p>
        </w:tc>
        <w:tc>
          <w:tcPr>
            <w:tcW w:w="800" w:type="dxa"/>
            <w:vAlign w:val="bottom"/>
            <w:tcBorders>
              <w:top w:val="single" w:sz="8" w:color="F8F4F1"/>
              <w:bottom w:val="single" w:sz="8" w:color="auto"/>
            </w:tcBorders>
          </w:tcPr>
          <w:p>
            <w:pPr>
              <w:spacing w:after="0" w:line="20" w:lineRule="exact"/>
              <w:rPr>
                <w:sz w:val="1"/>
                <w:szCs w:val="1"/>
                <w:color w:val="auto"/>
              </w:rPr>
            </w:pPr>
          </w:p>
        </w:tc>
      </w:tr>
      <w:tr>
        <w:trPr>
          <w:trHeight w:val="114"/>
        </w:trPr>
        <w:tc>
          <w:tcPr>
            <w:tcW w:w="4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72"/>
        </w:trPr>
        <w:tc>
          <w:tcPr>
            <w:tcW w:w="4680" w:type="dxa"/>
            <w:vAlign w:val="bottom"/>
            <w:shd w:val="clear" w:color="auto" w:fill="F8F4F1"/>
          </w:tcPr>
          <w:p>
            <w:pPr>
              <w:ind w:left="20"/>
              <w:spacing w:after="0"/>
              <w:rPr>
                <w:sz w:val="20"/>
                <w:szCs w:val="20"/>
                <w:color w:val="auto"/>
              </w:rPr>
            </w:pPr>
            <w:r>
              <w:rPr>
                <w:rFonts w:ascii="Arial" w:cs="Arial" w:eastAsia="Arial" w:hAnsi="Arial"/>
                <w:sz w:val="11"/>
                <w:szCs w:val="11"/>
                <w:color w:val="auto"/>
              </w:rPr>
              <w:t xml:space="preserve">Weighted average common shares outstanding - diluted </w:t>
            </w:r>
            <w:r>
              <w:rPr>
                <w:rFonts w:ascii="Arial" w:cs="Arial" w:eastAsia="Arial" w:hAnsi="Arial"/>
                <w:sz w:val="14"/>
                <w:szCs w:val="14"/>
                <w:color w:val="auto"/>
                <w:vertAlign w:val="superscript"/>
              </w:rPr>
              <w:t>(2)</w:t>
            </w:r>
          </w:p>
        </w:tc>
        <w:tc>
          <w:tcPr>
            <w:tcW w:w="400" w:type="dxa"/>
            <w:vAlign w:val="bottom"/>
            <w:shd w:val="clear" w:color="auto" w:fill="F8F4F1"/>
          </w:tcPr>
          <w:p>
            <w:pPr>
              <w:spacing w:after="0"/>
              <w:rPr>
                <w:sz w:val="14"/>
                <w:szCs w:val="14"/>
                <w:color w:val="auto"/>
              </w:rPr>
            </w:pP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127,320</w:t>
            </w:r>
          </w:p>
        </w:tc>
        <w:tc>
          <w:tcPr>
            <w:tcW w:w="500" w:type="dxa"/>
            <w:vAlign w:val="bottom"/>
            <w:shd w:val="clear" w:color="auto" w:fill="F8F4F1"/>
          </w:tcPr>
          <w:p>
            <w:pPr>
              <w:spacing w:after="0"/>
              <w:rPr>
                <w:sz w:val="14"/>
                <w:szCs w:val="14"/>
                <w:color w:val="auto"/>
              </w:rPr>
            </w:pPr>
          </w:p>
        </w:tc>
        <w:tc>
          <w:tcPr>
            <w:tcW w:w="78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126,007</w:t>
            </w:r>
          </w:p>
        </w:tc>
        <w:tc>
          <w:tcPr>
            <w:tcW w:w="380" w:type="dxa"/>
            <w:vAlign w:val="bottom"/>
            <w:shd w:val="clear" w:color="auto" w:fill="F8F4F1"/>
          </w:tcPr>
          <w:p>
            <w:pPr>
              <w:spacing w:after="0"/>
              <w:rPr>
                <w:sz w:val="14"/>
                <w:szCs w:val="14"/>
                <w:color w:val="auto"/>
              </w:rPr>
            </w:pPr>
          </w:p>
        </w:tc>
        <w:tc>
          <w:tcPr>
            <w:tcW w:w="400" w:type="dxa"/>
            <w:vAlign w:val="bottom"/>
            <w:shd w:val="clear" w:color="auto" w:fill="F8F4F1"/>
          </w:tcPr>
          <w:p>
            <w:pPr>
              <w:spacing w:after="0"/>
              <w:rPr>
                <w:sz w:val="14"/>
                <w:szCs w:val="14"/>
                <w:color w:val="auto"/>
              </w:rPr>
            </w:pP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126,941</w:t>
            </w:r>
          </w:p>
        </w:tc>
        <w:tc>
          <w:tcPr>
            <w:tcW w:w="480" w:type="dxa"/>
            <w:vAlign w:val="bottom"/>
            <w:shd w:val="clear" w:color="auto" w:fill="F8F4F1"/>
          </w:tcPr>
          <w:p>
            <w:pPr>
              <w:spacing w:after="0"/>
              <w:rPr>
                <w:sz w:val="14"/>
                <w:szCs w:val="14"/>
                <w:color w:val="auto"/>
              </w:rPr>
            </w:pPr>
          </w:p>
        </w:tc>
        <w:tc>
          <w:tcPr>
            <w:tcW w:w="80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125,638</w:t>
            </w:r>
          </w:p>
        </w:tc>
      </w:tr>
      <w:tr>
        <w:trPr>
          <w:trHeight w:val="172"/>
        </w:trPr>
        <w:tc>
          <w:tcPr>
            <w:tcW w:w="4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80" w:type="dxa"/>
            <w:vAlign w:val="bottom"/>
            <w:shd w:val="clear" w:color="auto" w:fill="F8F4F1"/>
          </w:tcPr>
          <w:p>
            <w:pPr>
              <w:ind w:left="20"/>
              <w:spacing w:after="0"/>
              <w:rPr>
                <w:sz w:val="20"/>
                <w:szCs w:val="20"/>
                <w:color w:val="auto"/>
              </w:rPr>
            </w:pPr>
            <w:r>
              <w:rPr>
                <w:rFonts w:ascii="Arial" w:cs="Arial" w:eastAsia="Arial" w:hAnsi="Arial"/>
                <w:sz w:val="11"/>
                <w:szCs w:val="11"/>
                <w:color w:val="auto"/>
              </w:rPr>
              <w:t>NAREIT Funds From Operations per share (diluted)</w:t>
            </w:r>
          </w:p>
        </w:tc>
        <w:tc>
          <w:tcPr>
            <w:tcW w:w="400" w:type="dxa"/>
            <w:vAlign w:val="bottom"/>
            <w:shd w:val="clear" w:color="auto" w:fill="F8F4F1"/>
          </w:tcPr>
          <w:p>
            <w:pPr>
              <w:jc w:val="right"/>
              <w:ind w:right="26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0.23</w:t>
            </w:r>
          </w:p>
        </w:tc>
        <w:tc>
          <w:tcPr>
            <w:tcW w:w="500" w:type="dxa"/>
            <w:vAlign w:val="bottom"/>
            <w:shd w:val="clear" w:color="auto" w:fill="F8F4F1"/>
          </w:tcPr>
          <w:p>
            <w:pPr>
              <w:jc w:val="right"/>
              <w:ind w:right="283"/>
              <w:spacing w:after="0"/>
              <w:rPr>
                <w:sz w:val="20"/>
                <w:szCs w:val="20"/>
                <w:color w:val="auto"/>
              </w:rPr>
            </w:pPr>
            <w:r>
              <w:rPr>
                <w:rFonts w:ascii="Arial" w:cs="Arial" w:eastAsia="Arial" w:hAnsi="Arial"/>
                <w:sz w:val="11"/>
                <w:szCs w:val="11"/>
                <w:color w:val="auto"/>
              </w:rPr>
              <w:t>$</w:t>
            </w:r>
          </w:p>
        </w:tc>
        <w:tc>
          <w:tcPr>
            <w:tcW w:w="780" w:type="dxa"/>
            <w:vAlign w:val="bottom"/>
            <w:shd w:val="clear" w:color="auto" w:fill="F8F4F1"/>
          </w:tcPr>
          <w:p>
            <w:pPr>
              <w:jc w:val="right"/>
              <w:spacing w:after="0"/>
              <w:rPr>
                <w:sz w:val="20"/>
                <w:szCs w:val="20"/>
                <w:color w:val="auto"/>
              </w:rPr>
            </w:pPr>
            <w:r>
              <w:rPr>
                <w:rFonts w:ascii="Arial" w:cs="Arial" w:eastAsia="Arial" w:hAnsi="Arial"/>
                <w:sz w:val="11"/>
                <w:szCs w:val="11"/>
                <w:color w:val="auto"/>
              </w:rPr>
              <w:t>0.35</w:t>
            </w:r>
          </w:p>
        </w:tc>
        <w:tc>
          <w:tcPr>
            <w:tcW w:w="380" w:type="dxa"/>
            <w:vAlign w:val="bottom"/>
            <w:shd w:val="clear" w:color="auto" w:fill="F8F4F1"/>
          </w:tcPr>
          <w:p>
            <w:pPr>
              <w:spacing w:after="0"/>
              <w:rPr>
                <w:sz w:val="14"/>
                <w:szCs w:val="14"/>
                <w:color w:val="auto"/>
              </w:rPr>
            </w:pPr>
          </w:p>
        </w:tc>
        <w:tc>
          <w:tcPr>
            <w:tcW w:w="400" w:type="dxa"/>
            <w:vAlign w:val="bottom"/>
            <w:shd w:val="clear" w:color="auto" w:fill="F8F4F1"/>
          </w:tcPr>
          <w:p>
            <w:pPr>
              <w:jc w:val="right"/>
              <w:ind w:right="28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0.98</w:t>
            </w:r>
          </w:p>
        </w:tc>
        <w:tc>
          <w:tcPr>
            <w:tcW w:w="480" w:type="dxa"/>
            <w:vAlign w:val="bottom"/>
            <w:shd w:val="clear" w:color="auto" w:fill="F8F4F1"/>
          </w:tcPr>
          <w:p>
            <w:pPr>
              <w:jc w:val="right"/>
              <w:ind w:right="263"/>
              <w:spacing w:after="0"/>
              <w:rPr>
                <w:sz w:val="20"/>
                <w:szCs w:val="20"/>
                <w:color w:val="auto"/>
              </w:rPr>
            </w:pPr>
            <w:r>
              <w:rPr>
                <w:rFonts w:ascii="Arial" w:cs="Arial" w:eastAsia="Arial" w:hAnsi="Arial"/>
                <w:sz w:val="11"/>
                <w:szCs w:val="11"/>
                <w:color w:val="auto"/>
              </w:rPr>
              <w:t>$</w:t>
            </w:r>
          </w:p>
        </w:tc>
        <w:tc>
          <w:tcPr>
            <w:tcW w:w="80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1.00</w:t>
            </w:r>
          </w:p>
        </w:tc>
      </w:tr>
      <w:tr>
        <w:trPr>
          <w:trHeight w:val="165"/>
        </w:trPr>
        <w:tc>
          <w:tcPr>
            <w:tcW w:w="4680" w:type="dxa"/>
            <w:vAlign w:val="bottom"/>
          </w:tcPr>
          <w:p>
            <w:pPr>
              <w:ind w:left="20"/>
              <w:spacing w:after="0"/>
              <w:rPr>
                <w:sz w:val="20"/>
                <w:szCs w:val="20"/>
                <w:color w:val="auto"/>
              </w:rPr>
            </w:pPr>
            <w:r>
              <w:rPr>
                <w:rFonts w:ascii="Arial" w:cs="Arial" w:eastAsia="Arial" w:hAnsi="Arial"/>
                <w:sz w:val="11"/>
                <w:szCs w:val="11"/>
                <w:color w:val="auto"/>
              </w:rPr>
              <w:t>Core Funds From Operations per share (diluted)</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0.39</w:t>
            </w:r>
          </w:p>
        </w:tc>
        <w:tc>
          <w:tcPr>
            <w:tcW w:w="500" w:type="dxa"/>
            <w:vAlign w:val="bottom"/>
          </w:tcPr>
          <w:p>
            <w:pPr>
              <w:jc w:val="right"/>
              <w:ind w:right="283"/>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0.35</w:t>
            </w:r>
          </w:p>
        </w:tc>
        <w:tc>
          <w:tcPr>
            <w:tcW w:w="380" w:type="dxa"/>
            <w:vAlign w:val="bottom"/>
          </w:tcPr>
          <w:p>
            <w:pPr>
              <w:spacing w:after="0"/>
              <w:rPr>
                <w:sz w:val="14"/>
                <w:szCs w:val="14"/>
                <w:color w:val="auto"/>
              </w:rPr>
            </w:pPr>
          </w:p>
        </w:tc>
        <w:tc>
          <w:tcPr>
            <w:tcW w:w="400" w:type="dxa"/>
            <w:vAlign w:val="bottom"/>
          </w:tcPr>
          <w:p>
            <w:pPr>
              <w:jc w:val="right"/>
              <w:ind w:right="28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1.13</w:t>
            </w:r>
          </w:p>
        </w:tc>
        <w:tc>
          <w:tcPr>
            <w:tcW w:w="48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1172845</wp:posOffset>
            </wp:positionV>
            <wp:extent cx="713295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80" w:hanging="238"/>
        <w:spacing w:after="0"/>
        <w:tabs>
          <w:tab w:leader="none" w:pos="2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 xml:space="preserve">Non-incremental capital expenditures are defined on page </w:t>
      </w:r>
      <w:r>
        <w:rPr>
          <w:rFonts w:ascii="Arial" w:cs="Arial" w:eastAsia="Arial" w:hAnsi="Arial"/>
          <w:sz w:val="10"/>
          <w:szCs w:val="10"/>
          <w:u w:val="single" w:color="auto"/>
          <w:color w:val="3051F2"/>
        </w:rPr>
        <w:t>39</w:t>
      </w:r>
      <w:r>
        <w:rPr>
          <w:rFonts w:ascii="Arial" w:cs="Arial" w:eastAsia="Arial" w:hAnsi="Arial"/>
          <w:sz w:val="10"/>
          <w:szCs w:val="10"/>
          <w:color w:val="auto"/>
        </w:rPr>
        <w:t>.</w:t>
      </w:r>
    </w:p>
    <w:p>
      <w:pPr>
        <w:spacing w:after="0" w:line="35" w:lineRule="exact"/>
        <w:rPr>
          <w:rFonts w:ascii="Arial" w:cs="Arial" w:eastAsia="Arial" w:hAnsi="Arial"/>
          <w:sz w:val="10"/>
          <w:szCs w:val="10"/>
          <w:color w:val="auto"/>
        </w:rPr>
      </w:pPr>
    </w:p>
    <w:p>
      <w:pPr>
        <w:ind w:left="280" w:hanging="238"/>
        <w:spacing w:after="0" w:line="239" w:lineRule="auto"/>
        <w:tabs>
          <w:tab w:leader="none" w:pos="2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Includes potential share dilution using the treasury stock method. Such shares are not included when calculating net loss per share applicable to Piedmont as presented on the Consolidated Statements of Income, as they would reduce the loss per share presented.</w:t>
      </w: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20"/>
          </w:cols>
          <w:pgMar w:left="300" w:top="508" w:right="3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Same Store Net Operating Income (Cash Basis)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gridSpan w:val="4"/>
          </w:tcPr>
          <w:p>
            <w:pPr>
              <w:ind w:left="560"/>
              <w:spacing w:after="0"/>
              <w:rPr>
                <w:sz w:val="20"/>
                <w:szCs w:val="20"/>
                <w:color w:val="auto"/>
              </w:rPr>
            </w:pPr>
            <w:r>
              <w:rPr>
                <w:rFonts w:ascii="Arial" w:cs="Arial" w:eastAsia="Arial" w:hAnsi="Arial"/>
                <w:sz w:val="11"/>
                <w:szCs w:val="11"/>
                <w:b w:val="1"/>
                <w:bCs w:val="1"/>
                <w:color w:val="auto"/>
              </w:rPr>
              <w:t>Three Months Ended</w:t>
            </w:r>
          </w:p>
        </w:tc>
        <w:tc>
          <w:tcPr>
            <w:tcW w:w="260" w:type="dxa"/>
            <w:vAlign w:val="bottom"/>
          </w:tcPr>
          <w:p>
            <w:pPr>
              <w:spacing w:after="0"/>
              <w:rPr>
                <w:sz w:val="13"/>
                <w:szCs w:val="13"/>
                <w:color w:val="auto"/>
              </w:rPr>
            </w:pPr>
          </w:p>
        </w:tc>
        <w:tc>
          <w:tcPr>
            <w:tcW w:w="2500" w:type="dxa"/>
            <w:vAlign w:val="bottom"/>
            <w:gridSpan w:val="3"/>
          </w:tcPr>
          <w:p>
            <w:pPr>
              <w:jc w:val="right"/>
              <w:ind w:right="783"/>
              <w:spacing w:after="0"/>
              <w:rPr>
                <w:sz w:val="20"/>
                <w:szCs w:val="20"/>
                <w:color w:val="auto"/>
              </w:rPr>
            </w:pPr>
            <w:r>
              <w:rPr>
                <w:rFonts w:ascii="Arial" w:cs="Arial" w:eastAsia="Arial" w:hAnsi="Arial"/>
                <w:sz w:val="11"/>
                <w:szCs w:val="11"/>
                <w:b w:val="1"/>
                <w:bCs w:val="1"/>
                <w:color w:val="auto"/>
              </w:rPr>
              <w:t>Nine Months Ended</w:t>
            </w:r>
          </w:p>
        </w:tc>
      </w:tr>
      <w:tr>
        <w:trPr>
          <w:trHeight w:val="163"/>
        </w:trPr>
        <w:tc>
          <w:tcPr>
            <w:tcW w:w="4560" w:type="dxa"/>
            <w:vAlign w:val="bottom"/>
            <w:tcBorders>
              <w:bottom w:val="single" w:sz="8" w:color="F8F4F1"/>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9/30/2026</w:t>
            </w: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9/30/2025</w:t>
            </w:r>
          </w:p>
        </w:tc>
        <w:tc>
          <w:tcPr>
            <w:tcW w:w="360" w:type="dxa"/>
            <w:vAlign w:val="bottom"/>
            <w:tcBorders>
              <w:bottom w:val="single" w:sz="8" w:color="F8F4F1"/>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9/30/2026</w:t>
            </w: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9/30/2025</w:t>
            </w:r>
          </w:p>
        </w:tc>
      </w:tr>
      <w:tr>
        <w:trPr>
          <w:trHeight w:val="163"/>
        </w:trPr>
        <w:tc>
          <w:tcPr>
            <w:tcW w:w="456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GAAP net loss applicable to Piedmont</w:t>
            </w:r>
          </w:p>
        </w:tc>
        <w:tc>
          <w:tcPr>
            <w:tcW w:w="240" w:type="dxa"/>
            <w:vAlign w:val="bottom"/>
            <w:shd w:val="clear" w:color="auto" w:fill="F8F4F1"/>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F8F4F1"/>
          </w:tcPr>
          <w:p>
            <w:pPr>
              <w:jc w:val="right"/>
              <w:ind w:right="143"/>
              <w:spacing w:after="0"/>
              <w:rPr>
                <w:sz w:val="20"/>
                <w:szCs w:val="20"/>
                <w:color w:val="auto"/>
              </w:rPr>
            </w:pPr>
            <w:r>
              <w:rPr>
                <w:rFonts w:ascii="Arial" w:cs="Arial" w:eastAsia="Arial" w:hAnsi="Arial"/>
                <w:sz w:val="11"/>
                <w:szCs w:val="11"/>
                <w:b w:val="1"/>
                <w:bCs w:val="1"/>
                <w:color w:val="auto"/>
              </w:rPr>
              <w:t>(21,022)</w:t>
            </w:r>
          </w:p>
        </w:tc>
        <w:tc>
          <w:tcPr>
            <w:tcW w:w="300" w:type="dxa"/>
            <w:vAlign w:val="bottom"/>
            <w:shd w:val="clear" w:color="auto" w:fill="F8F4F1"/>
          </w:tcPr>
          <w:p>
            <w:pPr>
              <w:jc w:val="right"/>
              <w:ind w:right="83"/>
              <w:spacing w:after="0"/>
              <w:rPr>
                <w:sz w:val="20"/>
                <w:szCs w:val="20"/>
                <w:color w:val="auto"/>
              </w:rPr>
            </w:pPr>
            <w:r>
              <w:rPr>
                <w:rFonts w:ascii="Arial" w:cs="Arial" w:eastAsia="Arial" w:hAnsi="Arial"/>
                <w:sz w:val="11"/>
                <w:szCs w:val="11"/>
                <w:b w:val="1"/>
                <w:bCs w:val="1"/>
                <w:color w:val="auto"/>
              </w:rPr>
              <w:t>$</w:t>
            </w:r>
          </w:p>
        </w:tc>
        <w:tc>
          <w:tcPr>
            <w:tcW w:w="102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(13,462)</w:t>
            </w:r>
          </w:p>
        </w:tc>
        <w:tc>
          <w:tcPr>
            <w:tcW w:w="360" w:type="dxa"/>
            <w:vAlign w:val="bottom"/>
            <w:shd w:val="clear" w:color="auto" w:fill="F8F4F1"/>
          </w:tcPr>
          <w:p>
            <w:pPr>
              <w:spacing w:after="0"/>
              <w:rPr>
                <w:sz w:val="14"/>
                <w:szCs w:val="14"/>
                <w:color w:val="auto"/>
              </w:rPr>
            </w:pPr>
          </w:p>
        </w:tc>
        <w:tc>
          <w:tcPr>
            <w:tcW w:w="260" w:type="dxa"/>
            <w:vAlign w:val="bottom"/>
            <w:shd w:val="clear" w:color="auto" w:fill="F8F4F1"/>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60" w:type="dxa"/>
            <w:vAlign w:val="bottom"/>
            <w:shd w:val="clear" w:color="auto" w:fill="F8F4F1"/>
          </w:tcPr>
          <w:p>
            <w:pPr>
              <w:jc w:val="right"/>
              <w:ind w:right="143"/>
              <w:spacing w:after="0"/>
              <w:rPr>
                <w:sz w:val="20"/>
                <w:szCs w:val="20"/>
                <w:color w:val="auto"/>
              </w:rPr>
            </w:pPr>
            <w:r>
              <w:rPr>
                <w:rFonts w:ascii="Arial" w:cs="Arial" w:eastAsia="Arial" w:hAnsi="Arial"/>
                <w:sz w:val="11"/>
                <w:szCs w:val="11"/>
                <w:b w:val="1"/>
                <w:bCs w:val="1"/>
                <w:color w:val="auto"/>
              </w:rPr>
              <w:t>(45,043)</w:t>
            </w:r>
          </w:p>
        </w:tc>
        <w:tc>
          <w:tcPr>
            <w:tcW w:w="300" w:type="dxa"/>
            <w:vAlign w:val="bottom"/>
            <w:shd w:val="clear" w:color="auto" w:fill="F8F4F1"/>
          </w:tcPr>
          <w:p>
            <w:pPr>
              <w:jc w:val="right"/>
              <w:ind w:right="83"/>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(40,374)</w:t>
            </w: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Net (loss) income applicable to noncontrolling interest</w:t>
            </w:r>
          </w:p>
        </w:tc>
        <w:tc>
          <w:tcPr>
            <w:tcW w:w="240" w:type="dxa"/>
            <w:vAlign w:val="bottom"/>
          </w:tcPr>
          <w:p>
            <w:pPr>
              <w:spacing w:after="0"/>
              <w:rPr>
                <w:sz w:val="14"/>
                <w:szCs w:val="14"/>
                <w:color w:val="auto"/>
              </w:rPr>
            </w:pPr>
          </w:p>
        </w:tc>
        <w:tc>
          <w:tcPr>
            <w:tcW w:w="1180" w:type="dxa"/>
            <w:vAlign w:val="bottom"/>
          </w:tcPr>
          <w:p>
            <w:pPr>
              <w:jc w:val="right"/>
              <w:ind w:right="143"/>
              <w:spacing w:after="0"/>
              <w:rPr>
                <w:sz w:val="20"/>
                <w:szCs w:val="20"/>
                <w:color w:val="auto"/>
              </w:rPr>
            </w:pPr>
            <w:r>
              <w:rPr>
                <w:rFonts w:ascii="Arial" w:cs="Arial" w:eastAsia="Arial" w:hAnsi="Arial"/>
                <w:sz w:val="11"/>
                <w:szCs w:val="11"/>
                <w:color w:val="auto"/>
              </w:rPr>
              <w:t>(2)</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5</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63"/>
              <w:spacing w:after="0"/>
              <w:rPr>
                <w:sz w:val="20"/>
                <w:szCs w:val="20"/>
                <w:color w:val="auto"/>
              </w:rPr>
            </w:pPr>
            <w:r>
              <w:rPr>
                <w:rFonts w:ascii="Arial" w:cs="Arial" w:eastAsia="Arial" w:hAnsi="Arial"/>
                <w:sz w:val="11"/>
                <w:szCs w:val="11"/>
                <w:color w:val="auto"/>
              </w:rPr>
              <w:t>7</w:t>
            </w:r>
          </w:p>
        </w:tc>
        <w:tc>
          <w:tcPr>
            <w:tcW w:w="30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13</w:t>
            </w: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Interest expense</w:t>
            </w:r>
          </w:p>
        </w:tc>
        <w:tc>
          <w:tcPr>
            <w:tcW w:w="240" w:type="dxa"/>
            <w:vAlign w:val="bottom"/>
            <w:shd w:val="clear" w:color="auto" w:fill="F8F4F1"/>
          </w:tcPr>
          <w:p>
            <w:pPr>
              <w:spacing w:after="0"/>
              <w:rPr>
                <w:sz w:val="15"/>
                <w:szCs w:val="15"/>
                <w:color w:val="auto"/>
              </w:rPr>
            </w:pPr>
          </w:p>
        </w:tc>
        <w:tc>
          <w:tcPr>
            <w:tcW w:w="11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32,026</w:t>
            </w:r>
          </w:p>
        </w:tc>
        <w:tc>
          <w:tcPr>
            <w:tcW w:w="300" w:type="dxa"/>
            <w:vAlign w:val="bottom"/>
            <w:shd w:val="clear" w:color="auto" w:fill="F8F4F1"/>
          </w:tcPr>
          <w:p>
            <w:pPr>
              <w:spacing w:after="0"/>
              <w:rPr>
                <w:sz w:val="15"/>
                <w:szCs w:val="15"/>
                <w:color w:val="auto"/>
              </w:rPr>
            </w:pPr>
          </w:p>
        </w:tc>
        <w:tc>
          <w:tcPr>
            <w:tcW w:w="10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31,968</w:t>
            </w:r>
          </w:p>
        </w:tc>
        <w:tc>
          <w:tcPr>
            <w:tcW w:w="360" w:type="dxa"/>
            <w:vAlign w:val="bottom"/>
            <w:shd w:val="clear" w:color="auto" w:fill="F8F4F1"/>
          </w:tcPr>
          <w:p>
            <w:pPr>
              <w:spacing w:after="0"/>
              <w:rPr>
                <w:sz w:val="15"/>
                <w:szCs w:val="15"/>
                <w:color w:val="auto"/>
              </w:rPr>
            </w:pPr>
          </w:p>
        </w:tc>
        <w:tc>
          <w:tcPr>
            <w:tcW w:w="260" w:type="dxa"/>
            <w:vAlign w:val="bottom"/>
            <w:shd w:val="clear" w:color="auto" w:fill="F8F4F1"/>
          </w:tcPr>
          <w:p>
            <w:pPr>
              <w:spacing w:after="0"/>
              <w:rPr>
                <w:sz w:val="15"/>
                <w:szCs w:val="15"/>
                <w:color w:val="auto"/>
              </w:rPr>
            </w:pPr>
          </w:p>
        </w:tc>
        <w:tc>
          <w:tcPr>
            <w:tcW w:w="1160" w:type="dxa"/>
            <w:vAlign w:val="bottom"/>
            <w:shd w:val="clear" w:color="auto" w:fill="F8F4F1"/>
          </w:tcPr>
          <w:p>
            <w:pPr>
              <w:jc w:val="right"/>
              <w:ind w:right="163"/>
              <w:spacing w:after="0"/>
              <w:rPr>
                <w:sz w:val="20"/>
                <w:szCs w:val="20"/>
                <w:color w:val="auto"/>
              </w:rPr>
            </w:pPr>
            <w:r>
              <w:rPr>
                <w:rFonts w:ascii="Arial" w:cs="Arial" w:eastAsia="Arial" w:hAnsi="Arial"/>
                <w:sz w:val="11"/>
                <w:szCs w:val="11"/>
                <w:color w:val="auto"/>
              </w:rPr>
              <w:t>95,829</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95,599</w:t>
            </w: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Depreciation</w:t>
            </w:r>
          </w:p>
        </w:tc>
        <w:tc>
          <w:tcPr>
            <w:tcW w:w="240" w:type="dxa"/>
            <w:vAlign w:val="bottom"/>
          </w:tcPr>
          <w:p>
            <w:pPr>
              <w:spacing w:after="0"/>
              <w:rPr>
                <w:sz w:val="14"/>
                <w:szCs w:val="14"/>
                <w:color w:val="auto"/>
              </w:rPr>
            </w:pPr>
          </w:p>
        </w:tc>
        <w:tc>
          <w:tcPr>
            <w:tcW w:w="1180" w:type="dxa"/>
            <w:vAlign w:val="bottom"/>
          </w:tcPr>
          <w:p>
            <w:pPr>
              <w:jc w:val="right"/>
              <w:ind w:right="183"/>
              <w:spacing w:after="0"/>
              <w:rPr>
                <w:sz w:val="20"/>
                <w:szCs w:val="20"/>
                <w:color w:val="auto"/>
              </w:rPr>
            </w:pPr>
            <w:r>
              <w:rPr>
                <w:rFonts w:ascii="Arial" w:cs="Arial" w:eastAsia="Arial" w:hAnsi="Arial"/>
                <w:sz w:val="11"/>
                <w:szCs w:val="11"/>
                <w:color w:val="auto"/>
              </w:rPr>
              <w:t>46,123</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42,127</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63"/>
              <w:spacing w:after="0"/>
              <w:rPr>
                <w:sz w:val="20"/>
                <w:szCs w:val="20"/>
                <w:color w:val="auto"/>
              </w:rPr>
            </w:pPr>
            <w:r>
              <w:rPr>
                <w:rFonts w:ascii="Arial" w:cs="Arial" w:eastAsia="Arial" w:hAnsi="Arial"/>
                <w:sz w:val="11"/>
                <w:szCs w:val="11"/>
                <w:color w:val="auto"/>
              </w:rPr>
              <w:t>134,975</w:t>
            </w:r>
          </w:p>
        </w:tc>
        <w:tc>
          <w:tcPr>
            <w:tcW w:w="30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123,666</w:t>
            </w: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Amortization</w:t>
            </w:r>
          </w:p>
        </w:tc>
        <w:tc>
          <w:tcPr>
            <w:tcW w:w="240" w:type="dxa"/>
            <w:vAlign w:val="bottom"/>
            <w:shd w:val="clear" w:color="auto" w:fill="F8F4F1"/>
          </w:tcPr>
          <w:p>
            <w:pPr>
              <w:spacing w:after="0"/>
              <w:rPr>
                <w:sz w:val="15"/>
                <w:szCs w:val="15"/>
                <w:color w:val="auto"/>
              </w:rPr>
            </w:pPr>
          </w:p>
        </w:tc>
        <w:tc>
          <w:tcPr>
            <w:tcW w:w="11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14,045</w:t>
            </w:r>
          </w:p>
        </w:tc>
        <w:tc>
          <w:tcPr>
            <w:tcW w:w="300" w:type="dxa"/>
            <w:vAlign w:val="bottom"/>
            <w:shd w:val="clear" w:color="auto" w:fill="F8F4F1"/>
          </w:tcPr>
          <w:p>
            <w:pPr>
              <w:spacing w:after="0"/>
              <w:rPr>
                <w:sz w:val="15"/>
                <w:szCs w:val="15"/>
                <w:color w:val="auto"/>
              </w:rPr>
            </w:pPr>
          </w:p>
        </w:tc>
        <w:tc>
          <w:tcPr>
            <w:tcW w:w="10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15,188</w:t>
            </w:r>
          </w:p>
        </w:tc>
        <w:tc>
          <w:tcPr>
            <w:tcW w:w="360" w:type="dxa"/>
            <w:vAlign w:val="bottom"/>
            <w:shd w:val="clear" w:color="auto" w:fill="F8F4F1"/>
          </w:tcPr>
          <w:p>
            <w:pPr>
              <w:spacing w:after="0"/>
              <w:rPr>
                <w:sz w:val="15"/>
                <w:szCs w:val="15"/>
                <w:color w:val="auto"/>
              </w:rPr>
            </w:pPr>
          </w:p>
        </w:tc>
        <w:tc>
          <w:tcPr>
            <w:tcW w:w="260" w:type="dxa"/>
            <w:vAlign w:val="bottom"/>
            <w:shd w:val="clear" w:color="auto" w:fill="F8F4F1"/>
          </w:tcPr>
          <w:p>
            <w:pPr>
              <w:spacing w:after="0"/>
              <w:rPr>
                <w:sz w:val="15"/>
                <w:szCs w:val="15"/>
                <w:color w:val="auto"/>
              </w:rPr>
            </w:pPr>
          </w:p>
        </w:tc>
        <w:tc>
          <w:tcPr>
            <w:tcW w:w="1160" w:type="dxa"/>
            <w:vAlign w:val="bottom"/>
            <w:shd w:val="clear" w:color="auto" w:fill="F8F4F1"/>
          </w:tcPr>
          <w:p>
            <w:pPr>
              <w:jc w:val="right"/>
              <w:ind w:right="163"/>
              <w:spacing w:after="0"/>
              <w:rPr>
                <w:sz w:val="20"/>
                <w:szCs w:val="20"/>
                <w:color w:val="auto"/>
              </w:rPr>
            </w:pPr>
            <w:r>
              <w:rPr>
                <w:rFonts w:ascii="Arial" w:cs="Arial" w:eastAsia="Arial" w:hAnsi="Arial"/>
                <w:sz w:val="11"/>
                <w:szCs w:val="11"/>
                <w:color w:val="auto"/>
              </w:rPr>
              <w:t>43,795</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45,395</w:t>
            </w: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Gain on sale of real estate assets</w:t>
            </w:r>
          </w:p>
        </w:tc>
        <w:tc>
          <w:tcPr>
            <w:tcW w:w="240" w:type="dxa"/>
            <w:vAlign w:val="bottom"/>
          </w:tcPr>
          <w:p>
            <w:pPr>
              <w:spacing w:after="0"/>
              <w:rPr>
                <w:sz w:val="14"/>
                <w:szCs w:val="14"/>
                <w:color w:val="auto"/>
              </w:rPr>
            </w:pPr>
          </w:p>
        </w:tc>
        <w:tc>
          <w:tcPr>
            <w:tcW w:w="1180" w:type="dxa"/>
            <w:vAlign w:val="bottom"/>
          </w:tcPr>
          <w:p>
            <w:pPr>
              <w:jc w:val="right"/>
              <w:ind w:right="143"/>
              <w:spacing w:after="0"/>
              <w:rPr>
                <w:sz w:val="20"/>
                <w:szCs w:val="20"/>
                <w:color w:val="auto"/>
              </w:rPr>
            </w:pPr>
            <w:r>
              <w:rPr>
                <w:rFonts w:ascii="Arial" w:cs="Arial" w:eastAsia="Arial" w:hAnsi="Arial"/>
                <w:sz w:val="11"/>
                <w:szCs w:val="11"/>
                <w:color w:val="auto"/>
              </w:rPr>
              <w:t>(8,878)</w:t>
            </w:r>
          </w:p>
        </w:tc>
        <w:tc>
          <w:tcPr>
            <w:tcW w:w="30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(8,878)</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(2,013)</w:t>
            </w:r>
          </w:p>
        </w:tc>
      </w:tr>
      <w:tr>
        <w:trPr>
          <w:trHeight w:val="166"/>
        </w:trPr>
        <w:tc>
          <w:tcPr>
            <w:tcW w:w="4560" w:type="dxa"/>
            <w:vAlign w:val="bottom"/>
            <w:tcBorders>
              <w:top w:val="single" w:sz="8" w:color="F8F4F1"/>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EBITDAre</w:t>
            </w:r>
          </w:p>
        </w:tc>
        <w:tc>
          <w:tcPr>
            <w:tcW w:w="240" w:type="dxa"/>
            <w:vAlign w:val="bottom"/>
            <w:tcBorders>
              <w:top w:val="single" w:sz="8" w:color="auto"/>
            </w:tcBorders>
            <w:shd w:val="clear" w:color="auto" w:fill="F8F4F1"/>
          </w:tcPr>
          <w:p>
            <w:pPr>
              <w:spacing w:after="0"/>
              <w:rPr>
                <w:sz w:val="14"/>
                <w:szCs w:val="14"/>
                <w:color w:val="auto"/>
              </w:rPr>
            </w:pPr>
          </w:p>
        </w:tc>
        <w:tc>
          <w:tcPr>
            <w:tcW w:w="1180" w:type="dxa"/>
            <w:vAlign w:val="bottom"/>
            <w:tcBorders>
              <w:top w:val="single" w:sz="8" w:color="auto"/>
            </w:tcBorders>
            <w:shd w:val="clear" w:color="auto" w:fill="F8F4F1"/>
          </w:tcPr>
          <w:p>
            <w:pPr>
              <w:jc w:val="right"/>
              <w:ind w:right="183"/>
              <w:spacing w:after="0"/>
              <w:rPr>
                <w:sz w:val="20"/>
                <w:szCs w:val="20"/>
                <w:color w:val="auto"/>
              </w:rPr>
            </w:pPr>
            <w:r>
              <w:rPr>
                <w:rFonts w:ascii="Arial" w:cs="Arial" w:eastAsia="Arial" w:hAnsi="Arial"/>
                <w:sz w:val="11"/>
                <w:szCs w:val="11"/>
                <w:b w:val="1"/>
                <w:bCs w:val="1"/>
                <w:color w:val="auto"/>
              </w:rPr>
              <w:t>62,292</w:t>
            </w:r>
          </w:p>
        </w:tc>
        <w:tc>
          <w:tcPr>
            <w:tcW w:w="300" w:type="dxa"/>
            <w:vAlign w:val="bottom"/>
            <w:tcBorders>
              <w:top w:val="single" w:sz="8" w:color="auto"/>
            </w:tcBorders>
            <w:shd w:val="clear" w:color="auto" w:fill="F8F4F1"/>
          </w:tcPr>
          <w:p>
            <w:pPr>
              <w:spacing w:after="0"/>
              <w:rPr>
                <w:sz w:val="14"/>
                <w:szCs w:val="14"/>
                <w:color w:val="auto"/>
              </w:rPr>
            </w:pPr>
          </w:p>
        </w:tc>
        <w:tc>
          <w:tcPr>
            <w:tcW w:w="1020" w:type="dxa"/>
            <w:vAlign w:val="bottom"/>
            <w:tcBorders>
              <w:top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75,826</w:t>
            </w:r>
          </w:p>
        </w:tc>
        <w:tc>
          <w:tcPr>
            <w:tcW w:w="360" w:type="dxa"/>
            <w:vAlign w:val="bottom"/>
            <w:tcBorders>
              <w:top w:val="single" w:sz="8" w:color="F8F4F1"/>
            </w:tcBorders>
            <w:shd w:val="clear" w:color="auto" w:fill="F8F4F1"/>
          </w:tcPr>
          <w:p>
            <w:pPr>
              <w:spacing w:after="0"/>
              <w:rPr>
                <w:sz w:val="14"/>
                <w:szCs w:val="14"/>
                <w:color w:val="auto"/>
              </w:rPr>
            </w:pPr>
          </w:p>
        </w:tc>
        <w:tc>
          <w:tcPr>
            <w:tcW w:w="260" w:type="dxa"/>
            <w:vAlign w:val="bottom"/>
            <w:tcBorders>
              <w:top w:val="single" w:sz="8" w:color="auto"/>
            </w:tcBorders>
            <w:shd w:val="clear" w:color="auto" w:fill="F8F4F1"/>
          </w:tcPr>
          <w:p>
            <w:pPr>
              <w:spacing w:after="0"/>
              <w:rPr>
                <w:sz w:val="14"/>
                <w:szCs w:val="14"/>
                <w:color w:val="auto"/>
              </w:rPr>
            </w:pPr>
          </w:p>
        </w:tc>
        <w:tc>
          <w:tcPr>
            <w:tcW w:w="1160" w:type="dxa"/>
            <w:vAlign w:val="bottom"/>
            <w:tcBorders>
              <w:top w:val="single" w:sz="8" w:color="auto"/>
            </w:tcBorders>
            <w:shd w:val="clear" w:color="auto" w:fill="F8F4F1"/>
          </w:tcPr>
          <w:p>
            <w:pPr>
              <w:jc w:val="right"/>
              <w:ind w:right="163"/>
              <w:spacing w:after="0"/>
              <w:rPr>
                <w:sz w:val="20"/>
                <w:szCs w:val="20"/>
                <w:color w:val="auto"/>
              </w:rPr>
            </w:pPr>
            <w:r>
              <w:rPr>
                <w:rFonts w:ascii="Arial" w:cs="Arial" w:eastAsia="Arial" w:hAnsi="Arial"/>
                <w:sz w:val="11"/>
                <w:szCs w:val="11"/>
                <w:b w:val="1"/>
                <w:bCs w:val="1"/>
                <w:color w:val="auto"/>
              </w:rPr>
              <w:t>220,685</w:t>
            </w:r>
          </w:p>
        </w:tc>
        <w:tc>
          <w:tcPr>
            <w:tcW w:w="300" w:type="dxa"/>
            <w:vAlign w:val="bottom"/>
            <w:tcBorders>
              <w:top w:val="single" w:sz="8" w:color="auto"/>
            </w:tcBorders>
            <w:shd w:val="clear" w:color="auto" w:fill="F8F4F1"/>
          </w:tcPr>
          <w:p>
            <w:pPr>
              <w:spacing w:after="0"/>
              <w:rPr>
                <w:sz w:val="14"/>
                <w:szCs w:val="14"/>
                <w:color w:val="auto"/>
              </w:rPr>
            </w:pPr>
          </w:p>
        </w:tc>
        <w:tc>
          <w:tcPr>
            <w:tcW w:w="1040" w:type="dxa"/>
            <w:vAlign w:val="bottom"/>
            <w:tcBorders>
              <w:top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222,286</w:t>
            </w: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Loss on early extinguishment of debt</w:t>
            </w:r>
          </w:p>
        </w:tc>
        <w:tc>
          <w:tcPr>
            <w:tcW w:w="240" w:type="dxa"/>
            <w:vAlign w:val="bottom"/>
          </w:tcPr>
          <w:p>
            <w:pPr>
              <w:spacing w:after="0"/>
              <w:rPr>
                <w:sz w:val="14"/>
                <w:szCs w:val="14"/>
                <w:color w:val="auto"/>
              </w:rPr>
            </w:pPr>
          </w:p>
        </w:tc>
        <w:tc>
          <w:tcPr>
            <w:tcW w:w="1180" w:type="dxa"/>
            <w:vAlign w:val="bottom"/>
          </w:tcPr>
          <w:p>
            <w:pPr>
              <w:jc w:val="right"/>
              <w:ind w:right="183"/>
              <w:spacing w:after="0"/>
              <w:rPr>
                <w:sz w:val="20"/>
                <w:szCs w:val="20"/>
                <w:color w:val="auto"/>
              </w:rPr>
            </w:pPr>
            <w:r>
              <w:rPr>
                <w:rFonts w:ascii="Arial" w:cs="Arial" w:eastAsia="Arial" w:hAnsi="Arial"/>
                <w:sz w:val="11"/>
                <w:szCs w:val="11"/>
                <w:color w:val="auto"/>
              </w:rPr>
              <w:t>20,236</w:t>
            </w:r>
          </w:p>
        </w:tc>
        <w:tc>
          <w:tcPr>
            <w:tcW w:w="30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1160" w:type="dxa"/>
            <w:vAlign w:val="bottom"/>
          </w:tcPr>
          <w:p>
            <w:pPr>
              <w:jc w:val="right"/>
              <w:ind w:right="163"/>
              <w:spacing w:after="0"/>
              <w:rPr>
                <w:sz w:val="20"/>
                <w:szCs w:val="20"/>
                <w:color w:val="auto"/>
              </w:rPr>
            </w:pPr>
            <w:r>
              <w:rPr>
                <w:rFonts w:ascii="Arial" w:cs="Arial" w:eastAsia="Arial" w:hAnsi="Arial"/>
                <w:sz w:val="11"/>
                <w:szCs w:val="11"/>
                <w:color w:val="auto"/>
              </w:rPr>
              <w:t>20,236</w:t>
            </w:r>
          </w:p>
        </w:tc>
        <w:tc>
          <w:tcPr>
            <w:tcW w:w="30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8,000</w:t>
            </w:r>
          </w:p>
        </w:tc>
      </w:tr>
      <w:tr>
        <w:trPr>
          <w:trHeight w:val="166"/>
        </w:trPr>
        <w:tc>
          <w:tcPr>
            <w:tcW w:w="4560" w:type="dxa"/>
            <w:vAlign w:val="bottom"/>
            <w:tcBorders>
              <w:top w:val="single" w:sz="8" w:color="F8F4F1"/>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Core EBITDA</w:t>
            </w:r>
          </w:p>
        </w:tc>
        <w:tc>
          <w:tcPr>
            <w:tcW w:w="240" w:type="dxa"/>
            <w:vAlign w:val="bottom"/>
            <w:tcBorders>
              <w:top w:val="single" w:sz="8" w:color="auto"/>
            </w:tcBorders>
            <w:shd w:val="clear" w:color="auto" w:fill="F8F4F1"/>
          </w:tcPr>
          <w:p>
            <w:pPr>
              <w:spacing w:after="0"/>
              <w:rPr>
                <w:sz w:val="14"/>
                <w:szCs w:val="14"/>
                <w:color w:val="auto"/>
              </w:rPr>
            </w:pPr>
          </w:p>
        </w:tc>
        <w:tc>
          <w:tcPr>
            <w:tcW w:w="1180" w:type="dxa"/>
            <w:vAlign w:val="bottom"/>
            <w:tcBorders>
              <w:top w:val="single" w:sz="8" w:color="auto"/>
            </w:tcBorders>
            <w:shd w:val="clear" w:color="auto" w:fill="F8F4F1"/>
          </w:tcPr>
          <w:p>
            <w:pPr>
              <w:jc w:val="right"/>
              <w:ind w:right="183"/>
              <w:spacing w:after="0"/>
              <w:rPr>
                <w:sz w:val="20"/>
                <w:szCs w:val="20"/>
                <w:color w:val="auto"/>
              </w:rPr>
            </w:pPr>
            <w:r>
              <w:rPr>
                <w:rFonts w:ascii="Arial" w:cs="Arial" w:eastAsia="Arial" w:hAnsi="Arial"/>
                <w:sz w:val="11"/>
                <w:szCs w:val="11"/>
                <w:b w:val="1"/>
                <w:bCs w:val="1"/>
                <w:color w:val="auto"/>
              </w:rPr>
              <w:t>82,528</w:t>
            </w:r>
          </w:p>
        </w:tc>
        <w:tc>
          <w:tcPr>
            <w:tcW w:w="300" w:type="dxa"/>
            <w:vAlign w:val="bottom"/>
            <w:tcBorders>
              <w:top w:val="single" w:sz="8" w:color="auto"/>
            </w:tcBorders>
            <w:shd w:val="clear" w:color="auto" w:fill="F8F4F1"/>
          </w:tcPr>
          <w:p>
            <w:pPr>
              <w:spacing w:after="0"/>
              <w:rPr>
                <w:sz w:val="14"/>
                <w:szCs w:val="14"/>
                <w:color w:val="auto"/>
              </w:rPr>
            </w:pPr>
          </w:p>
        </w:tc>
        <w:tc>
          <w:tcPr>
            <w:tcW w:w="1020" w:type="dxa"/>
            <w:vAlign w:val="bottom"/>
            <w:tcBorders>
              <w:top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75,826</w:t>
            </w:r>
          </w:p>
        </w:tc>
        <w:tc>
          <w:tcPr>
            <w:tcW w:w="360" w:type="dxa"/>
            <w:vAlign w:val="bottom"/>
            <w:tcBorders>
              <w:top w:val="single" w:sz="8" w:color="F8F4F1"/>
            </w:tcBorders>
            <w:shd w:val="clear" w:color="auto" w:fill="F8F4F1"/>
          </w:tcPr>
          <w:p>
            <w:pPr>
              <w:spacing w:after="0"/>
              <w:rPr>
                <w:sz w:val="14"/>
                <w:szCs w:val="14"/>
                <w:color w:val="auto"/>
              </w:rPr>
            </w:pPr>
          </w:p>
        </w:tc>
        <w:tc>
          <w:tcPr>
            <w:tcW w:w="260" w:type="dxa"/>
            <w:vAlign w:val="bottom"/>
            <w:tcBorders>
              <w:top w:val="single" w:sz="8" w:color="auto"/>
            </w:tcBorders>
            <w:shd w:val="clear" w:color="auto" w:fill="F8F4F1"/>
          </w:tcPr>
          <w:p>
            <w:pPr>
              <w:spacing w:after="0"/>
              <w:rPr>
                <w:sz w:val="14"/>
                <w:szCs w:val="14"/>
                <w:color w:val="auto"/>
              </w:rPr>
            </w:pPr>
          </w:p>
        </w:tc>
        <w:tc>
          <w:tcPr>
            <w:tcW w:w="1160" w:type="dxa"/>
            <w:vAlign w:val="bottom"/>
            <w:tcBorders>
              <w:top w:val="single" w:sz="8" w:color="auto"/>
            </w:tcBorders>
            <w:shd w:val="clear" w:color="auto" w:fill="F8F4F1"/>
          </w:tcPr>
          <w:p>
            <w:pPr>
              <w:jc w:val="right"/>
              <w:ind w:right="163"/>
              <w:spacing w:after="0"/>
              <w:rPr>
                <w:sz w:val="20"/>
                <w:szCs w:val="20"/>
                <w:color w:val="auto"/>
              </w:rPr>
            </w:pPr>
            <w:r>
              <w:rPr>
                <w:rFonts w:ascii="Arial" w:cs="Arial" w:eastAsia="Arial" w:hAnsi="Arial"/>
                <w:sz w:val="11"/>
                <w:szCs w:val="11"/>
                <w:b w:val="1"/>
                <w:bCs w:val="1"/>
                <w:color w:val="auto"/>
              </w:rPr>
              <w:t>240,921</w:t>
            </w:r>
          </w:p>
        </w:tc>
        <w:tc>
          <w:tcPr>
            <w:tcW w:w="300" w:type="dxa"/>
            <w:vAlign w:val="bottom"/>
            <w:tcBorders>
              <w:top w:val="single" w:sz="8" w:color="auto"/>
            </w:tcBorders>
            <w:shd w:val="clear" w:color="auto" w:fill="F8F4F1"/>
          </w:tcPr>
          <w:p>
            <w:pPr>
              <w:spacing w:after="0"/>
              <w:rPr>
                <w:sz w:val="14"/>
                <w:szCs w:val="14"/>
                <w:color w:val="auto"/>
              </w:rPr>
            </w:pPr>
          </w:p>
        </w:tc>
        <w:tc>
          <w:tcPr>
            <w:tcW w:w="1040" w:type="dxa"/>
            <w:vAlign w:val="bottom"/>
            <w:tcBorders>
              <w:top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230,286</w:t>
            </w: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General and administrative expense</w:t>
            </w:r>
          </w:p>
        </w:tc>
        <w:tc>
          <w:tcPr>
            <w:tcW w:w="240" w:type="dxa"/>
            <w:vAlign w:val="bottom"/>
          </w:tcPr>
          <w:p>
            <w:pPr>
              <w:spacing w:after="0"/>
              <w:rPr>
                <w:sz w:val="14"/>
                <w:szCs w:val="14"/>
                <w:color w:val="auto"/>
              </w:rPr>
            </w:pPr>
          </w:p>
        </w:tc>
        <w:tc>
          <w:tcPr>
            <w:tcW w:w="1180" w:type="dxa"/>
            <w:vAlign w:val="bottom"/>
          </w:tcPr>
          <w:p>
            <w:pPr>
              <w:jc w:val="right"/>
              <w:ind w:right="183"/>
              <w:spacing w:after="0"/>
              <w:rPr>
                <w:sz w:val="20"/>
                <w:szCs w:val="20"/>
                <w:color w:val="auto"/>
              </w:rPr>
            </w:pPr>
            <w:r>
              <w:rPr>
                <w:rFonts w:ascii="Arial" w:cs="Arial" w:eastAsia="Arial" w:hAnsi="Arial"/>
                <w:sz w:val="11"/>
                <w:szCs w:val="11"/>
                <w:color w:val="auto"/>
              </w:rPr>
              <w:t>9,057</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7,607</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63"/>
              <w:spacing w:after="0"/>
              <w:rPr>
                <w:sz w:val="20"/>
                <w:szCs w:val="20"/>
                <w:color w:val="auto"/>
              </w:rPr>
            </w:pPr>
            <w:r>
              <w:rPr>
                <w:rFonts w:ascii="Arial" w:cs="Arial" w:eastAsia="Arial" w:hAnsi="Arial"/>
                <w:sz w:val="11"/>
                <w:szCs w:val="11"/>
                <w:color w:val="auto"/>
              </w:rPr>
              <w:t>25,203</w:t>
            </w:r>
          </w:p>
        </w:tc>
        <w:tc>
          <w:tcPr>
            <w:tcW w:w="30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23,130</w:t>
            </w: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Management fee revenue (net)</w:t>
            </w:r>
          </w:p>
        </w:tc>
        <w:tc>
          <w:tcPr>
            <w:tcW w:w="240" w:type="dxa"/>
            <w:vAlign w:val="bottom"/>
            <w:shd w:val="clear" w:color="auto" w:fill="F8F4F1"/>
          </w:tcPr>
          <w:p>
            <w:pPr>
              <w:spacing w:after="0"/>
              <w:rPr>
                <w:sz w:val="15"/>
                <w:szCs w:val="15"/>
                <w:color w:val="auto"/>
              </w:rPr>
            </w:pPr>
          </w:p>
        </w:tc>
        <w:tc>
          <w:tcPr>
            <w:tcW w:w="1180" w:type="dxa"/>
            <w:vAlign w:val="bottom"/>
            <w:shd w:val="clear" w:color="auto" w:fill="F8F4F1"/>
          </w:tcPr>
          <w:p>
            <w:pPr>
              <w:jc w:val="right"/>
              <w:ind w:right="143"/>
              <w:spacing w:after="0"/>
              <w:rPr>
                <w:sz w:val="20"/>
                <w:szCs w:val="20"/>
                <w:color w:val="auto"/>
              </w:rPr>
            </w:pPr>
            <w:r>
              <w:rPr>
                <w:rFonts w:ascii="Arial" w:cs="Arial" w:eastAsia="Arial" w:hAnsi="Arial"/>
                <w:sz w:val="11"/>
                <w:szCs w:val="11"/>
                <w:color w:val="auto"/>
              </w:rPr>
              <w:t>(167)</w:t>
            </w:r>
          </w:p>
        </w:tc>
        <w:tc>
          <w:tcPr>
            <w:tcW w:w="300" w:type="dxa"/>
            <w:vAlign w:val="bottom"/>
            <w:shd w:val="clear" w:color="auto" w:fill="F8F4F1"/>
          </w:tcPr>
          <w:p>
            <w:pPr>
              <w:spacing w:after="0"/>
              <w:rPr>
                <w:sz w:val="15"/>
                <w:szCs w:val="15"/>
                <w:color w:val="auto"/>
              </w:rPr>
            </w:pPr>
          </w:p>
        </w:tc>
        <w:tc>
          <w:tcPr>
            <w:tcW w:w="10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(114)</w:t>
            </w:r>
          </w:p>
        </w:tc>
        <w:tc>
          <w:tcPr>
            <w:tcW w:w="360" w:type="dxa"/>
            <w:vAlign w:val="bottom"/>
            <w:shd w:val="clear" w:color="auto" w:fill="F8F4F1"/>
          </w:tcPr>
          <w:p>
            <w:pPr>
              <w:spacing w:after="0"/>
              <w:rPr>
                <w:sz w:val="15"/>
                <w:szCs w:val="15"/>
                <w:color w:val="auto"/>
              </w:rPr>
            </w:pPr>
          </w:p>
        </w:tc>
        <w:tc>
          <w:tcPr>
            <w:tcW w:w="260" w:type="dxa"/>
            <w:vAlign w:val="bottom"/>
            <w:shd w:val="clear" w:color="auto" w:fill="F8F4F1"/>
          </w:tcPr>
          <w:p>
            <w:pPr>
              <w:spacing w:after="0"/>
              <w:rPr>
                <w:sz w:val="15"/>
                <w:szCs w:val="15"/>
                <w:color w:val="auto"/>
              </w:rPr>
            </w:pPr>
          </w:p>
        </w:tc>
        <w:tc>
          <w:tcPr>
            <w:tcW w:w="1160" w:type="dxa"/>
            <w:vAlign w:val="bottom"/>
            <w:shd w:val="clear" w:color="auto" w:fill="F8F4F1"/>
          </w:tcPr>
          <w:p>
            <w:pPr>
              <w:jc w:val="right"/>
              <w:ind w:right="143"/>
              <w:spacing w:after="0"/>
              <w:rPr>
                <w:sz w:val="20"/>
                <w:szCs w:val="20"/>
                <w:color w:val="auto"/>
              </w:rPr>
            </w:pPr>
            <w:r>
              <w:rPr>
                <w:rFonts w:ascii="Arial" w:cs="Arial" w:eastAsia="Arial" w:hAnsi="Arial"/>
                <w:sz w:val="11"/>
                <w:szCs w:val="11"/>
                <w:color w:val="auto"/>
              </w:rPr>
              <w:t>(433)</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(254)</w:t>
            </w: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Other income</w:t>
            </w:r>
          </w:p>
        </w:tc>
        <w:tc>
          <w:tcPr>
            <w:tcW w:w="240" w:type="dxa"/>
            <w:vAlign w:val="bottom"/>
          </w:tcPr>
          <w:p>
            <w:pPr>
              <w:spacing w:after="0"/>
              <w:rPr>
                <w:sz w:val="14"/>
                <w:szCs w:val="14"/>
                <w:color w:val="auto"/>
              </w:rPr>
            </w:pPr>
          </w:p>
        </w:tc>
        <w:tc>
          <w:tcPr>
            <w:tcW w:w="1180" w:type="dxa"/>
            <w:vAlign w:val="bottom"/>
          </w:tcPr>
          <w:p>
            <w:pPr>
              <w:jc w:val="right"/>
              <w:ind w:right="143"/>
              <w:spacing w:after="0"/>
              <w:rPr>
                <w:sz w:val="20"/>
                <w:szCs w:val="20"/>
                <w:color w:val="auto"/>
              </w:rPr>
            </w:pPr>
            <w:r>
              <w:rPr>
                <w:rFonts w:ascii="Arial" w:cs="Arial" w:eastAsia="Arial" w:hAnsi="Arial"/>
                <w:sz w:val="11"/>
                <w:szCs w:val="11"/>
                <w:color w:val="auto"/>
              </w:rPr>
              <w:t>(270)</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(52)</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(468)</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(364)</w:t>
            </w: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Straight-line effects of lease revenue</w:t>
            </w:r>
          </w:p>
        </w:tc>
        <w:tc>
          <w:tcPr>
            <w:tcW w:w="240" w:type="dxa"/>
            <w:vAlign w:val="bottom"/>
            <w:shd w:val="clear" w:color="auto" w:fill="F8F4F1"/>
          </w:tcPr>
          <w:p>
            <w:pPr>
              <w:spacing w:after="0"/>
              <w:rPr>
                <w:sz w:val="15"/>
                <w:szCs w:val="15"/>
                <w:color w:val="auto"/>
              </w:rPr>
            </w:pPr>
          </w:p>
        </w:tc>
        <w:tc>
          <w:tcPr>
            <w:tcW w:w="1180" w:type="dxa"/>
            <w:vAlign w:val="bottom"/>
            <w:shd w:val="clear" w:color="auto" w:fill="F8F4F1"/>
          </w:tcPr>
          <w:p>
            <w:pPr>
              <w:jc w:val="right"/>
              <w:ind w:right="143"/>
              <w:spacing w:after="0"/>
              <w:rPr>
                <w:sz w:val="20"/>
                <w:szCs w:val="20"/>
                <w:color w:val="auto"/>
              </w:rPr>
            </w:pPr>
            <w:r>
              <w:rPr>
                <w:rFonts w:ascii="Arial" w:cs="Arial" w:eastAsia="Arial" w:hAnsi="Arial"/>
                <w:sz w:val="11"/>
                <w:szCs w:val="11"/>
                <w:color w:val="auto"/>
              </w:rPr>
              <w:t>(7,649)</w:t>
            </w:r>
          </w:p>
        </w:tc>
        <w:tc>
          <w:tcPr>
            <w:tcW w:w="300" w:type="dxa"/>
            <w:vAlign w:val="bottom"/>
            <w:shd w:val="clear" w:color="auto" w:fill="F8F4F1"/>
          </w:tcPr>
          <w:p>
            <w:pPr>
              <w:spacing w:after="0"/>
              <w:rPr>
                <w:sz w:val="15"/>
                <w:szCs w:val="15"/>
                <w:color w:val="auto"/>
              </w:rPr>
            </w:pPr>
          </w:p>
        </w:tc>
        <w:tc>
          <w:tcPr>
            <w:tcW w:w="10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(6,251)</w:t>
            </w:r>
          </w:p>
        </w:tc>
        <w:tc>
          <w:tcPr>
            <w:tcW w:w="360" w:type="dxa"/>
            <w:vAlign w:val="bottom"/>
            <w:shd w:val="clear" w:color="auto" w:fill="F8F4F1"/>
          </w:tcPr>
          <w:p>
            <w:pPr>
              <w:spacing w:after="0"/>
              <w:rPr>
                <w:sz w:val="15"/>
                <w:szCs w:val="15"/>
                <w:color w:val="auto"/>
              </w:rPr>
            </w:pPr>
          </w:p>
        </w:tc>
        <w:tc>
          <w:tcPr>
            <w:tcW w:w="260" w:type="dxa"/>
            <w:vAlign w:val="bottom"/>
            <w:shd w:val="clear" w:color="auto" w:fill="F8F4F1"/>
          </w:tcPr>
          <w:p>
            <w:pPr>
              <w:spacing w:after="0"/>
              <w:rPr>
                <w:sz w:val="15"/>
                <w:szCs w:val="15"/>
                <w:color w:val="auto"/>
              </w:rPr>
            </w:pPr>
          </w:p>
        </w:tc>
        <w:tc>
          <w:tcPr>
            <w:tcW w:w="1160" w:type="dxa"/>
            <w:vAlign w:val="bottom"/>
            <w:shd w:val="clear" w:color="auto" w:fill="F8F4F1"/>
          </w:tcPr>
          <w:p>
            <w:pPr>
              <w:jc w:val="right"/>
              <w:ind w:right="143"/>
              <w:spacing w:after="0"/>
              <w:rPr>
                <w:sz w:val="20"/>
                <w:szCs w:val="20"/>
                <w:color w:val="auto"/>
              </w:rPr>
            </w:pPr>
            <w:r>
              <w:rPr>
                <w:rFonts w:ascii="Arial" w:cs="Arial" w:eastAsia="Arial" w:hAnsi="Arial"/>
                <w:sz w:val="11"/>
                <w:szCs w:val="11"/>
                <w:color w:val="auto"/>
              </w:rPr>
              <w:t>(17,382)</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(24,891)</w:t>
            </w:r>
          </w:p>
        </w:tc>
      </w:tr>
      <w:tr>
        <w:trPr>
          <w:trHeight w:val="169"/>
        </w:trPr>
        <w:tc>
          <w:tcPr>
            <w:tcW w:w="4560" w:type="dxa"/>
            <w:vAlign w:val="bottom"/>
            <w:tcBorders>
              <w:bottom w:val="single" w:sz="8" w:color="F8F4F1"/>
            </w:tcBorders>
          </w:tcPr>
          <w:p>
            <w:pPr>
              <w:ind w:left="200"/>
              <w:spacing w:after="0"/>
              <w:rPr>
                <w:sz w:val="20"/>
                <w:szCs w:val="20"/>
                <w:color w:val="auto"/>
              </w:rPr>
            </w:pPr>
            <w:r>
              <w:rPr>
                <w:rFonts w:ascii="Arial" w:cs="Arial" w:eastAsia="Arial" w:hAnsi="Arial"/>
                <w:sz w:val="11"/>
                <w:szCs w:val="11"/>
                <w:color w:val="auto"/>
              </w:rPr>
              <w:t>Amortization of lease-related intangibles</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(1,496)</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(1,959)</w:t>
            </w:r>
          </w:p>
        </w:tc>
        <w:tc>
          <w:tcPr>
            <w:tcW w:w="360" w:type="dxa"/>
            <w:vAlign w:val="bottom"/>
            <w:tcBorders>
              <w:bottom w:val="single" w:sz="8" w:color="F8F4F1"/>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(5,096)</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(5,978)</w:t>
            </w:r>
          </w:p>
        </w:tc>
      </w:tr>
      <w:tr>
        <w:trPr>
          <w:trHeight w:val="166"/>
        </w:trPr>
        <w:tc>
          <w:tcPr>
            <w:tcW w:w="456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Property net operating income (cash basis)</w:t>
            </w:r>
          </w:p>
        </w:tc>
        <w:tc>
          <w:tcPr>
            <w:tcW w:w="240" w:type="dxa"/>
            <w:vAlign w:val="bottom"/>
            <w:shd w:val="clear" w:color="auto" w:fill="F8F4F1"/>
          </w:tcPr>
          <w:p>
            <w:pPr>
              <w:spacing w:after="0"/>
              <w:rPr>
                <w:sz w:val="14"/>
                <w:szCs w:val="14"/>
                <w:color w:val="auto"/>
              </w:rPr>
            </w:pPr>
          </w:p>
        </w:tc>
        <w:tc>
          <w:tcPr>
            <w:tcW w:w="1180" w:type="dxa"/>
            <w:vAlign w:val="bottom"/>
            <w:shd w:val="clear" w:color="auto" w:fill="F8F4F1"/>
          </w:tcPr>
          <w:p>
            <w:pPr>
              <w:jc w:val="right"/>
              <w:ind w:right="183"/>
              <w:spacing w:after="0"/>
              <w:rPr>
                <w:sz w:val="20"/>
                <w:szCs w:val="20"/>
                <w:color w:val="auto"/>
              </w:rPr>
            </w:pPr>
            <w:r>
              <w:rPr>
                <w:rFonts w:ascii="Arial" w:cs="Arial" w:eastAsia="Arial" w:hAnsi="Arial"/>
                <w:sz w:val="11"/>
                <w:szCs w:val="11"/>
                <w:b w:val="1"/>
                <w:bCs w:val="1"/>
                <w:color w:val="auto"/>
              </w:rPr>
              <w:t>82,003</w:t>
            </w:r>
          </w:p>
        </w:tc>
        <w:tc>
          <w:tcPr>
            <w:tcW w:w="300" w:type="dxa"/>
            <w:vAlign w:val="bottom"/>
            <w:shd w:val="clear" w:color="auto" w:fill="F8F4F1"/>
          </w:tcPr>
          <w:p>
            <w:pPr>
              <w:spacing w:after="0"/>
              <w:rPr>
                <w:sz w:val="14"/>
                <w:szCs w:val="14"/>
                <w:color w:val="auto"/>
              </w:rPr>
            </w:pPr>
          </w:p>
        </w:tc>
        <w:tc>
          <w:tcPr>
            <w:tcW w:w="102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75,057</w:t>
            </w:r>
          </w:p>
        </w:tc>
        <w:tc>
          <w:tcPr>
            <w:tcW w:w="360" w:type="dxa"/>
            <w:vAlign w:val="bottom"/>
            <w:shd w:val="clear" w:color="auto" w:fill="F8F4F1"/>
          </w:tcPr>
          <w:p>
            <w:pPr>
              <w:spacing w:after="0"/>
              <w:rPr>
                <w:sz w:val="14"/>
                <w:szCs w:val="14"/>
                <w:color w:val="auto"/>
              </w:rPr>
            </w:pPr>
          </w:p>
        </w:tc>
        <w:tc>
          <w:tcPr>
            <w:tcW w:w="260" w:type="dxa"/>
            <w:vAlign w:val="bottom"/>
            <w:shd w:val="clear" w:color="auto" w:fill="F8F4F1"/>
          </w:tcPr>
          <w:p>
            <w:pPr>
              <w:spacing w:after="0"/>
              <w:rPr>
                <w:sz w:val="14"/>
                <w:szCs w:val="14"/>
                <w:color w:val="auto"/>
              </w:rPr>
            </w:pPr>
          </w:p>
        </w:tc>
        <w:tc>
          <w:tcPr>
            <w:tcW w:w="1160" w:type="dxa"/>
            <w:vAlign w:val="bottom"/>
            <w:shd w:val="clear" w:color="auto" w:fill="F8F4F1"/>
          </w:tcPr>
          <w:p>
            <w:pPr>
              <w:jc w:val="right"/>
              <w:ind w:right="163"/>
              <w:spacing w:after="0"/>
              <w:rPr>
                <w:sz w:val="20"/>
                <w:szCs w:val="20"/>
                <w:color w:val="auto"/>
              </w:rPr>
            </w:pPr>
            <w:r>
              <w:rPr>
                <w:rFonts w:ascii="Arial" w:cs="Arial" w:eastAsia="Arial" w:hAnsi="Arial"/>
                <w:sz w:val="11"/>
                <w:szCs w:val="11"/>
                <w:b w:val="1"/>
                <w:bCs w:val="1"/>
                <w:color w:val="auto"/>
              </w:rPr>
              <w:t>242,745</w:t>
            </w:r>
          </w:p>
        </w:tc>
        <w:tc>
          <w:tcPr>
            <w:tcW w:w="300" w:type="dxa"/>
            <w:vAlign w:val="bottom"/>
            <w:shd w:val="clear" w:color="auto" w:fill="F8F4F1"/>
          </w:tcPr>
          <w:p>
            <w:pPr>
              <w:spacing w:after="0"/>
              <w:rPr>
                <w:sz w:val="14"/>
                <w:szCs w:val="14"/>
                <w:color w:val="auto"/>
              </w:rPr>
            </w:pPr>
          </w:p>
        </w:tc>
        <w:tc>
          <w:tcPr>
            <w:tcW w:w="104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221,929</w:t>
            </w:r>
          </w:p>
        </w:tc>
      </w:tr>
      <w:tr>
        <w:trPr>
          <w:trHeight w:val="169"/>
        </w:trPr>
        <w:tc>
          <w:tcPr>
            <w:tcW w:w="4560" w:type="dxa"/>
            <w:vAlign w:val="bottom"/>
          </w:tcPr>
          <w:p>
            <w:pPr>
              <w:ind w:left="100"/>
              <w:spacing w:after="0"/>
              <w:rPr>
                <w:sz w:val="20"/>
                <w:szCs w:val="20"/>
                <w:color w:val="auto"/>
              </w:rPr>
            </w:pPr>
            <w:r>
              <w:rPr>
                <w:rFonts w:ascii="Arial" w:cs="Arial" w:eastAsia="Arial" w:hAnsi="Arial"/>
                <w:sz w:val="11"/>
                <w:szCs w:val="11"/>
                <w:color w:val="auto"/>
              </w:rPr>
              <w:t>Deduct net operating (income) loss from:</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 xml:space="preserve">Acquisitions </w:t>
            </w:r>
            <w:r>
              <w:rPr>
                <w:rFonts w:ascii="Arial" w:cs="Arial" w:eastAsia="Arial" w:hAnsi="Arial"/>
                <w:sz w:val="14"/>
                <w:szCs w:val="14"/>
                <w:color w:val="auto"/>
                <w:vertAlign w:val="superscript"/>
              </w:rPr>
              <w:t>(1)</w:t>
            </w:r>
          </w:p>
        </w:tc>
        <w:tc>
          <w:tcPr>
            <w:tcW w:w="240" w:type="dxa"/>
            <w:vAlign w:val="bottom"/>
            <w:shd w:val="clear" w:color="auto" w:fill="F8F4F1"/>
          </w:tcPr>
          <w:p>
            <w:pPr>
              <w:spacing w:after="0"/>
              <w:rPr>
                <w:sz w:val="15"/>
                <w:szCs w:val="15"/>
                <w:color w:val="auto"/>
              </w:rPr>
            </w:pPr>
          </w:p>
        </w:tc>
        <w:tc>
          <w:tcPr>
            <w:tcW w:w="1180" w:type="dxa"/>
            <w:vAlign w:val="bottom"/>
            <w:shd w:val="clear" w:color="auto" w:fill="F8F4F1"/>
          </w:tcPr>
          <w:p>
            <w:pPr>
              <w:jc w:val="right"/>
              <w:ind w:right="143"/>
              <w:spacing w:after="0"/>
              <w:rPr>
                <w:sz w:val="20"/>
                <w:szCs w:val="20"/>
                <w:color w:val="auto"/>
              </w:rPr>
            </w:pPr>
            <w:r>
              <w:rPr>
                <w:rFonts w:ascii="Arial" w:cs="Arial" w:eastAsia="Arial" w:hAnsi="Arial"/>
                <w:sz w:val="11"/>
                <w:szCs w:val="11"/>
                <w:color w:val="auto"/>
              </w:rPr>
              <w:t>(200)</w:t>
            </w:r>
          </w:p>
        </w:tc>
        <w:tc>
          <w:tcPr>
            <w:tcW w:w="300" w:type="dxa"/>
            <w:vAlign w:val="bottom"/>
            <w:shd w:val="clear" w:color="auto" w:fill="F8F4F1"/>
          </w:tcPr>
          <w:p>
            <w:pPr>
              <w:spacing w:after="0"/>
              <w:rPr>
                <w:sz w:val="15"/>
                <w:szCs w:val="15"/>
                <w:color w:val="auto"/>
              </w:rPr>
            </w:pPr>
          </w:p>
        </w:tc>
        <w:tc>
          <w:tcPr>
            <w:tcW w:w="1380" w:type="dxa"/>
            <w:vAlign w:val="bottom"/>
            <w:gridSpan w:val="2"/>
            <w:shd w:val="clear" w:color="auto" w:fill="F8F4F1"/>
          </w:tcPr>
          <w:p>
            <w:pPr>
              <w:jc w:val="right"/>
              <w:ind w:right="420"/>
              <w:spacing w:after="0"/>
              <w:rPr>
                <w:sz w:val="20"/>
                <w:szCs w:val="20"/>
                <w:color w:val="auto"/>
              </w:rPr>
            </w:pPr>
            <w:r>
              <w:rPr>
                <w:rFonts w:ascii="Arial" w:cs="Arial" w:eastAsia="Arial" w:hAnsi="Arial"/>
                <w:sz w:val="11"/>
                <w:szCs w:val="11"/>
                <w:color w:val="auto"/>
              </w:rPr>
              <w:t>—</w:t>
            </w:r>
          </w:p>
        </w:tc>
        <w:tc>
          <w:tcPr>
            <w:tcW w:w="260" w:type="dxa"/>
            <w:vAlign w:val="bottom"/>
            <w:shd w:val="clear" w:color="auto" w:fill="F8F4F1"/>
          </w:tcPr>
          <w:p>
            <w:pPr>
              <w:spacing w:after="0"/>
              <w:rPr>
                <w:sz w:val="15"/>
                <w:szCs w:val="15"/>
                <w:color w:val="auto"/>
              </w:rPr>
            </w:pPr>
          </w:p>
        </w:tc>
        <w:tc>
          <w:tcPr>
            <w:tcW w:w="1160" w:type="dxa"/>
            <w:vAlign w:val="bottom"/>
            <w:shd w:val="clear" w:color="auto" w:fill="F8F4F1"/>
          </w:tcPr>
          <w:p>
            <w:pPr>
              <w:jc w:val="right"/>
              <w:ind w:right="143"/>
              <w:spacing w:after="0"/>
              <w:rPr>
                <w:sz w:val="20"/>
                <w:szCs w:val="20"/>
                <w:color w:val="auto"/>
              </w:rPr>
            </w:pPr>
            <w:r>
              <w:rPr>
                <w:rFonts w:ascii="Arial" w:cs="Arial" w:eastAsia="Arial" w:hAnsi="Arial"/>
                <w:sz w:val="11"/>
                <w:szCs w:val="11"/>
                <w:color w:val="auto"/>
              </w:rPr>
              <w:t>(200)</w:t>
            </w:r>
          </w:p>
        </w:tc>
        <w:tc>
          <w:tcPr>
            <w:tcW w:w="30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w:t>
            </w:r>
          </w:p>
        </w:tc>
      </w:tr>
      <w:tr>
        <w:trPr>
          <w:trHeight w:val="172"/>
        </w:trPr>
        <w:tc>
          <w:tcPr>
            <w:tcW w:w="4560" w:type="dxa"/>
            <w:vAlign w:val="bottom"/>
          </w:tcPr>
          <w:p>
            <w:pPr>
              <w:ind w:left="200"/>
              <w:spacing w:after="0"/>
              <w:rPr>
                <w:sz w:val="20"/>
                <w:szCs w:val="20"/>
                <w:color w:val="auto"/>
              </w:rPr>
            </w:pPr>
            <w:r>
              <w:rPr>
                <w:rFonts w:ascii="Arial" w:cs="Arial" w:eastAsia="Arial" w:hAnsi="Arial"/>
                <w:sz w:val="11"/>
                <w:szCs w:val="11"/>
                <w:color w:val="auto"/>
              </w:rPr>
              <w:t xml:space="preserve">Dispositions </w:t>
            </w:r>
            <w:r>
              <w:rPr>
                <w:rFonts w:ascii="Arial" w:cs="Arial" w:eastAsia="Arial" w:hAnsi="Arial"/>
                <w:sz w:val="14"/>
                <w:szCs w:val="14"/>
                <w:color w:val="auto"/>
                <w:vertAlign w:val="superscript"/>
              </w:rPr>
              <w:t>(1)</w:t>
            </w:r>
          </w:p>
        </w:tc>
        <w:tc>
          <w:tcPr>
            <w:tcW w:w="240" w:type="dxa"/>
            <w:vAlign w:val="bottom"/>
          </w:tcPr>
          <w:p>
            <w:pPr>
              <w:spacing w:after="0"/>
              <w:rPr>
                <w:sz w:val="14"/>
                <w:szCs w:val="14"/>
                <w:color w:val="auto"/>
              </w:rPr>
            </w:pPr>
          </w:p>
        </w:tc>
        <w:tc>
          <w:tcPr>
            <w:tcW w:w="1180" w:type="dxa"/>
            <w:vAlign w:val="bottom"/>
          </w:tcPr>
          <w:p>
            <w:pPr>
              <w:jc w:val="right"/>
              <w:ind w:right="143"/>
              <w:spacing w:after="0"/>
              <w:rPr>
                <w:sz w:val="20"/>
                <w:szCs w:val="20"/>
                <w:color w:val="auto"/>
              </w:rPr>
            </w:pPr>
            <w:r>
              <w:rPr>
                <w:rFonts w:ascii="Arial" w:cs="Arial" w:eastAsia="Arial" w:hAnsi="Arial"/>
                <w:sz w:val="11"/>
                <w:szCs w:val="11"/>
                <w:color w:val="auto"/>
              </w:rPr>
              <w:t>(72)</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74</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63"/>
              <w:spacing w:after="0"/>
              <w:rPr>
                <w:sz w:val="20"/>
                <w:szCs w:val="20"/>
                <w:color w:val="auto"/>
              </w:rPr>
            </w:pPr>
            <w:r>
              <w:rPr>
                <w:rFonts w:ascii="Arial" w:cs="Arial" w:eastAsia="Arial" w:hAnsi="Arial"/>
                <w:sz w:val="11"/>
                <w:szCs w:val="11"/>
                <w:color w:val="auto"/>
              </w:rPr>
              <w:t>14</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(1,554)</w:t>
            </w:r>
          </w:p>
        </w:tc>
      </w:tr>
      <w:tr>
        <w:trPr>
          <w:trHeight w:val="172"/>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 xml:space="preserve">Other investments </w:t>
            </w:r>
            <w:r>
              <w:rPr>
                <w:rFonts w:ascii="Arial" w:cs="Arial" w:eastAsia="Arial" w:hAnsi="Arial"/>
                <w:sz w:val="14"/>
                <w:szCs w:val="14"/>
                <w:color w:val="auto"/>
                <w:vertAlign w:val="superscript"/>
              </w:rPr>
              <w:t>(2)</w:t>
            </w:r>
          </w:p>
        </w:tc>
        <w:tc>
          <w:tcPr>
            <w:tcW w:w="240" w:type="dxa"/>
            <w:vAlign w:val="bottom"/>
            <w:tcBorders>
              <w:bottom w:val="single" w:sz="8" w:color="auto"/>
            </w:tcBorders>
            <w:shd w:val="clear" w:color="auto" w:fill="F8F4F1"/>
          </w:tcPr>
          <w:p>
            <w:pPr>
              <w:spacing w:after="0"/>
              <w:rPr>
                <w:sz w:val="14"/>
                <w:szCs w:val="14"/>
                <w:color w:val="auto"/>
              </w:rPr>
            </w:pPr>
          </w:p>
        </w:tc>
        <w:tc>
          <w:tcPr>
            <w:tcW w:w="1180" w:type="dxa"/>
            <w:vAlign w:val="bottom"/>
            <w:tcBorders>
              <w:bottom w:val="single" w:sz="8" w:color="auto"/>
            </w:tcBorders>
            <w:shd w:val="clear" w:color="auto" w:fill="F8F4F1"/>
          </w:tcPr>
          <w:p>
            <w:pPr>
              <w:jc w:val="right"/>
              <w:ind w:right="143"/>
              <w:spacing w:after="0"/>
              <w:rPr>
                <w:sz w:val="20"/>
                <w:szCs w:val="20"/>
                <w:color w:val="auto"/>
              </w:rPr>
            </w:pPr>
            <w:r>
              <w:rPr>
                <w:rFonts w:ascii="Arial" w:cs="Arial" w:eastAsia="Arial" w:hAnsi="Arial"/>
                <w:sz w:val="11"/>
                <w:szCs w:val="11"/>
                <w:color w:val="auto"/>
              </w:rPr>
              <w:t>(1,022)</w:t>
            </w:r>
          </w:p>
        </w:tc>
        <w:tc>
          <w:tcPr>
            <w:tcW w:w="300" w:type="dxa"/>
            <w:vAlign w:val="bottom"/>
            <w:tcBorders>
              <w:bottom w:val="single" w:sz="8" w:color="auto"/>
            </w:tcBorders>
            <w:shd w:val="clear" w:color="auto" w:fill="F8F4F1"/>
          </w:tcPr>
          <w:p>
            <w:pPr>
              <w:spacing w:after="0"/>
              <w:rPr>
                <w:sz w:val="14"/>
                <w:szCs w:val="14"/>
                <w:color w:val="auto"/>
              </w:rPr>
            </w:pPr>
          </w:p>
        </w:tc>
        <w:tc>
          <w:tcPr>
            <w:tcW w:w="102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(62)</w:t>
            </w:r>
          </w:p>
        </w:tc>
        <w:tc>
          <w:tcPr>
            <w:tcW w:w="360" w:type="dxa"/>
            <w:vAlign w:val="bottom"/>
            <w:shd w:val="clear" w:color="auto" w:fill="F8F4F1"/>
          </w:tcPr>
          <w:p>
            <w:pPr>
              <w:spacing w:after="0"/>
              <w:rPr>
                <w:sz w:val="14"/>
                <w:szCs w:val="14"/>
                <w:color w:val="auto"/>
              </w:rPr>
            </w:pPr>
          </w:p>
        </w:tc>
        <w:tc>
          <w:tcPr>
            <w:tcW w:w="260" w:type="dxa"/>
            <w:vAlign w:val="bottom"/>
            <w:tcBorders>
              <w:bottom w:val="single" w:sz="8" w:color="auto"/>
            </w:tcBorders>
            <w:shd w:val="clear" w:color="auto" w:fill="F8F4F1"/>
          </w:tcPr>
          <w:p>
            <w:pPr>
              <w:spacing w:after="0"/>
              <w:rPr>
                <w:sz w:val="14"/>
                <w:szCs w:val="14"/>
                <w:color w:val="auto"/>
              </w:rPr>
            </w:pPr>
          </w:p>
        </w:tc>
        <w:tc>
          <w:tcPr>
            <w:tcW w:w="1160" w:type="dxa"/>
            <w:vAlign w:val="bottom"/>
            <w:tcBorders>
              <w:bottom w:val="single" w:sz="8" w:color="auto"/>
            </w:tcBorders>
            <w:shd w:val="clear" w:color="auto" w:fill="F8F4F1"/>
          </w:tcPr>
          <w:p>
            <w:pPr>
              <w:jc w:val="right"/>
              <w:ind w:right="143"/>
              <w:spacing w:after="0"/>
              <w:rPr>
                <w:sz w:val="20"/>
                <w:szCs w:val="20"/>
                <w:color w:val="auto"/>
              </w:rPr>
            </w:pPr>
            <w:r>
              <w:rPr>
                <w:rFonts w:ascii="Arial" w:cs="Arial" w:eastAsia="Arial" w:hAnsi="Arial"/>
                <w:sz w:val="11"/>
                <w:szCs w:val="11"/>
                <w:color w:val="auto"/>
              </w:rPr>
              <w:t>(1,855)</w:t>
            </w:r>
          </w:p>
        </w:tc>
        <w:tc>
          <w:tcPr>
            <w:tcW w:w="300" w:type="dxa"/>
            <w:vAlign w:val="bottom"/>
            <w:tcBorders>
              <w:bottom w:val="single" w:sz="8" w:color="auto"/>
            </w:tcBorders>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149</w:t>
            </w:r>
          </w:p>
        </w:tc>
      </w:tr>
      <w:tr>
        <w:trPr>
          <w:trHeight w:val="162"/>
        </w:trPr>
        <w:tc>
          <w:tcPr>
            <w:tcW w:w="4560" w:type="dxa"/>
            <w:vAlign w:val="bottom"/>
          </w:tcPr>
          <w:p>
            <w:pPr>
              <w:ind w:left="20"/>
              <w:spacing w:after="0"/>
              <w:rPr>
                <w:sz w:val="20"/>
                <w:szCs w:val="20"/>
                <w:color w:val="auto"/>
              </w:rPr>
            </w:pPr>
            <w:r>
              <w:rPr>
                <w:rFonts w:ascii="Arial" w:cs="Arial" w:eastAsia="Arial" w:hAnsi="Arial"/>
                <w:sz w:val="11"/>
                <w:szCs w:val="11"/>
                <w:b w:val="1"/>
                <w:bCs w:val="1"/>
                <w:color w:val="auto"/>
              </w:rPr>
              <w:t>Same store net operating income (cash basis)</w:t>
            </w: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80,709</w:t>
            </w:r>
          </w:p>
        </w:tc>
        <w:tc>
          <w:tcPr>
            <w:tcW w:w="3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75,069</w:t>
            </w:r>
          </w:p>
        </w:tc>
        <w:tc>
          <w:tcPr>
            <w:tcW w:w="360" w:type="dxa"/>
            <w:vAlign w:val="bottom"/>
          </w:tcPr>
          <w:p>
            <w:pPr>
              <w:spacing w:after="0"/>
              <w:rPr>
                <w:sz w:val="14"/>
                <w:szCs w:val="14"/>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240,704</w:t>
            </w:r>
          </w:p>
        </w:tc>
        <w:tc>
          <w:tcPr>
            <w:tcW w:w="3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220,524</w:t>
            </w:r>
          </w:p>
        </w:tc>
      </w:tr>
      <w:tr>
        <w:trPr>
          <w:trHeight w:val="20"/>
        </w:trPr>
        <w:tc>
          <w:tcPr>
            <w:tcW w:w="4560" w:type="dxa"/>
            <w:vAlign w:val="bottom"/>
            <w:tcBorders>
              <w:bottom w:val="single" w:sz="8" w:color="F8F4F1"/>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F8F4F1"/>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6"/>
        </w:trPr>
        <w:tc>
          <w:tcPr>
            <w:tcW w:w="4560" w:type="dxa"/>
            <w:vAlign w:val="bottom"/>
            <w:shd w:val="clear" w:color="auto" w:fill="F8F4F1"/>
          </w:tcPr>
          <w:p>
            <w:pPr>
              <w:ind w:left="20"/>
              <w:spacing w:after="0"/>
              <w:rPr>
                <w:sz w:val="20"/>
                <w:szCs w:val="20"/>
                <w:color w:val="auto"/>
              </w:rPr>
            </w:pPr>
            <w:r>
              <w:rPr>
                <w:rFonts w:ascii="Arial" w:cs="Arial" w:eastAsia="Arial" w:hAnsi="Arial"/>
                <w:sz w:val="11"/>
                <w:szCs w:val="11"/>
                <w:i w:val="1"/>
                <w:iCs w:val="1"/>
                <w:color w:val="auto"/>
              </w:rPr>
              <w:t>Change period over period</w:t>
            </w:r>
          </w:p>
        </w:tc>
        <w:tc>
          <w:tcPr>
            <w:tcW w:w="240" w:type="dxa"/>
            <w:vAlign w:val="bottom"/>
            <w:shd w:val="clear" w:color="auto" w:fill="F8F4F1"/>
          </w:tcPr>
          <w:p>
            <w:pPr>
              <w:spacing w:after="0"/>
              <w:rPr>
                <w:sz w:val="13"/>
                <w:szCs w:val="13"/>
                <w:color w:val="auto"/>
              </w:rPr>
            </w:pPr>
          </w:p>
        </w:tc>
        <w:tc>
          <w:tcPr>
            <w:tcW w:w="1180" w:type="dxa"/>
            <w:vAlign w:val="bottom"/>
            <w:shd w:val="clear" w:color="auto" w:fill="F8F4F1"/>
          </w:tcPr>
          <w:p>
            <w:pPr>
              <w:jc w:val="right"/>
              <w:ind w:right="43"/>
              <w:spacing w:after="0"/>
              <w:rPr>
                <w:sz w:val="20"/>
                <w:szCs w:val="20"/>
                <w:color w:val="auto"/>
              </w:rPr>
            </w:pPr>
            <w:r>
              <w:rPr>
                <w:rFonts w:ascii="Arial" w:cs="Arial" w:eastAsia="Arial" w:hAnsi="Arial"/>
                <w:sz w:val="11"/>
                <w:szCs w:val="11"/>
                <w:i w:val="1"/>
                <w:iCs w:val="1"/>
                <w:color w:val="auto"/>
              </w:rPr>
              <w:t>7.5 %</w:t>
            </w:r>
          </w:p>
        </w:tc>
        <w:tc>
          <w:tcPr>
            <w:tcW w:w="300" w:type="dxa"/>
            <w:vAlign w:val="bottom"/>
            <w:shd w:val="clear" w:color="auto" w:fill="F8F4F1"/>
          </w:tcPr>
          <w:p>
            <w:pPr>
              <w:spacing w:after="0"/>
              <w:rPr>
                <w:sz w:val="13"/>
                <w:szCs w:val="13"/>
                <w:color w:val="auto"/>
              </w:rPr>
            </w:pPr>
          </w:p>
        </w:tc>
        <w:tc>
          <w:tcPr>
            <w:tcW w:w="1380" w:type="dxa"/>
            <w:vAlign w:val="bottom"/>
            <w:gridSpan w:val="2"/>
            <w:shd w:val="clear" w:color="auto" w:fill="F8F4F1"/>
          </w:tcPr>
          <w:p>
            <w:pPr>
              <w:ind w:left="820"/>
              <w:spacing w:after="0"/>
              <w:rPr>
                <w:sz w:val="20"/>
                <w:szCs w:val="20"/>
                <w:color w:val="auto"/>
              </w:rPr>
            </w:pPr>
            <w:r>
              <w:rPr>
                <w:rFonts w:ascii="Arial" w:cs="Arial" w:eastAsia="Arial" w:hAnsi="Arial"/>
                <w:sz w:val="11"/>
                <w:szCs w:val="11"/>
                <w:i w:val="1"/>
                <w:iCs w:val="1"/>
                <w:color w:val="auto"/>
              </w:rPr>
              <w:t>N/A</w:t>
            </w:r>
          </w:p>
        </w:tc>
        <w:tc>
          <w:tcPr>
            <w:tcW w:w="260" w:type="dxa"/>
            <w:vAlign w:val="bottom"/>
            <w:shd w:val="clear" w:color="auto" w:fill="F8F4F1"/>
          </w:tcPr>
          <w:p>
            <w:pPr>
              <w:spacing w:after="0"/>
              <w:rPr>
                <w:sz w:val="13"/>
                <w:szCs w:val="13"/>
                <w:color w:val="auto"/>
              </w:rPr>
            </w:pPr>
          </w:p>
        </w:tc>
        <w:tc>
          <w:tcPr>
            <w:tcW w:w="1160" w:type="dxa"/>
            <w:vAlign w:val="bottom"/>
            <w:shd w:val="clear" w:color="auto" w:fill="F8F4F1"/>
          </w:tcPr>
          <w:p>
            <w:pPr>
              <w:jc w:val="right"/>
              <w:ind w:right="43"/>
              <w:spacing w:after="0"/>
              <w:rPr>
                <w:sz w:val="20"/>
                <w:szCs w:val="20"/>
                <w:color w:val="auto"/>
              </w:rPr>
            </w:pPr>
            <w:r>
              <w:rPr>
                <w:rFonts w:ascii="Arial" w:cs="Arial" w:eastAsia="Arial" w:hAnsi="Arial"/>
                <w:sz w:val="11"/>
                <w:szCs w:val="11"/>
                <w:i w:val="1"/>
                <w:iCs w:val="1"/>
                <w:color w:val="auto"/>
              </w:rPr>
              <w:t>9.2 %</w:t>
            </w:r>
          </w:p>
        </w:tc>
        <w:tc>
          <w:tcPr>
            <w:tcW w:w="300" w:type="dxa"/>
            <w:vAlign w:val="bottom"/>
            <w:shd w:val="clear" w:color="auto" w:fill="F8F4F1"/>
          </w:tcPr>
          <w:p>
            <w:pPr>
              <w:spacing w:after="0"/>
              <w:rPr>
                <w:sz w:val="13"/>
                <w:szCs w:val="13"/>
                <w:color w:val="auto"/>
              </w:rPr>
            </w:pPr>
          </w:p>
        </w:tc>
        <w:tc>
          <w:tcPr>
            <w:tcW w:w="1040" w:type="dxa"/>
            <w:vAlign w:val="bottom"/>
            <w:shd w:val="clear" w:color="auto" w:fill="F8F4F1"/>
          </w:tcPr>
          <w:p>
            <w:pPr>
              <w:jc w:val="right"/>
              <w:spacing w:after="0"/>
              <w:rPr>
                <w:sz w:val="20"/>
                <w:szCs w:val="20"/>
                <w:color w:val="auto"/>
              </w:rPr>
            </w:pPr>
            <w:r>
              <w:rPr>
                <w:rFonts w:ascii="Arial" w:cs="Arial" w:eastAsia="Arial" w:hAnsi="Arial"/>
                <w:sz w:val="11"/>
                <w:szCs w:val="11"/>
                <w:i w:val="1"/>
                <w:iCs w:val="1"/>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1291590</wp:posOffset>
            </wp:positionV>
            <wp:extent cx="716026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hanging="320"/>
        <w:spacing w:after="0"/>
        <w:tabs>
          <w:tab w:leader="none" w:pos="340" w:val="left"/>
        </w:tabs>
        <w:numPr>
          <w:ilvl w:val="0"/>
          <w:numId w:val="18"/>
        </w:numPr>
        <w:rPr>
          <w:rFonts w:ascii="Arial" w:cs="Arial" w:eastAsia="Arial" w:hAnsi="Arial"/>
          <w:sz w:val="10"/>
          <w:szCs w:val="10"/>
          <w:color w:val="auto"/>
        </w:rPr>
      </w:pPr>
      <w:r>
        <w:rPr>
          <w:rFonts w:ascii="Arial" w:cs="Arial" w:eastAsia="Arial" w:hAnsi="Arial"/>
          <w:sz w:val="10"/>
          <w:szCs w:val="10"/>
          <w:color w:val="auto"/>
        </w:rPr>
        <w:t xml:space="preserve">Refer to page </w:t>
      </w:r>
      <w:r>
        <w:rPr>
          <w:rFonts w:ascii="Arial" w:cs="Arial" w:eastAsia="Arial" w:hAnsi="Arial"/>
          <w:sz w:val="10"/>
          <w:szCs w:val="10"/>
          <w:u w:val="single" w:color="auto"/>
          <w:color w:val="3051F2"/>
        </w:rPr>
        <w:t>38</w:t>
      </w:r>
      <w:r>
        <w:rPr>
          <w:rFonts w:ascii="Arial" w:cs="Arial" w:eastAsia="Arial" w:hAnsi="Arial"/>
          <w:sz w:val="10"/>
          <w:szCs w:val="10"/>
          <w:color w:val="auto"/>
        </w:rPr>
        <w:t xml:space="preserve"> for information on recent acquisitions and dispositions.</w:t>
      </w:r>
    </w:p>
    <w:p>
      <w:pPr>
        <w:spacing w:after="0" w:line="35" w:lineRule="exact"/>
        <w:rPr>
          <w:rFonts w:ascii="Arial" w:cs="Arial" w:eastAsia="Arial" w:hAnsi="Arial"/>
          <w:sz w:val="10"/>
          <w:szCs w:val="10"/>
          <w:color w:val="auto"/>
        </w:rPr>
      </w:pPr>
    </w:p>
    <w:p>
      <w:pPr>
        <w:ind w:left="340" w:right="200" w:hanging="320"/>
        <w:spacing w:after="0" w:line="239" w:lineRule="auto"/>
        <w:tabs>
          <w:tab w:leader="none" w:pos="340" w:val="left"/>
        </w:tabs>
        <w:numPr>
          <w:ilvl w:val="0"/>
          <w:numId w:val="18"/>
        </w:numPr>
        <w:rPr>
          <w:rFonts w:ascii="Arial" w:cs="Arial" w:eastAsia="Arial" w:hAnsi="Arial"/>
          <w:sz w:val="10"/>
          <w:szCs w:val="10"/>
          <w:color w:val="auto"/>
        </w:rPr>
      </w:pPr>
      <w:r>
        <w:rPr>
          <w:rFonts w:ascii="Arial" w:cs="Arial" w:eastAsia="Arial" w:hAnsi="Arial"/>
          <w:sz w:val="10"/>
          <w:szCs w:val="10"/>
          <w:color w:val="auto"/>
        </w:rPr>
        <w:t xml:space="preserve">Includes projects currently held out-of-service, recently completed redevelopment projects in which a portion of operating expenses was capitalized during the current and/or prior reporting periods, and various land holdings. Refer to pages </w:t>
      </w:r>
      <w:r>
        <w:rPr>
          <w:rFonts w:ascii="Arial" w:cs="Arial" w:eastAsia="Arial" w:hAnsi="Arial"/>
          <w:sz w:val="10"/>
          <w:szCs w:val="10"/>
          <w:u w:val="single" w:color="auto"/>
          <w:color w:val="3051F2"/>
        </w:rPr>
        <w:t>37</w:t>
      </w:r>
      <w:r>
        <w:rPr>
          <w:rFonts w:ascii="Arial" w:cs="Arial" w:eastAsia="Arial" w:hAnsi="Arial"/>
          <w:sz w:val="10"/>
          <w:szCs w:val="10"/>
          <w:color w:val="auto"/>
        </w:rPr>
        <w:t xml:space="preserve"> and </w:t>
      </w:r>
      <w:r>
        <w:rPr>
          <w:rFonts w:ascii="Arial" w:cs="Arial" w:eastAsia="Arial" w:hAnsi="Arial"/>
          <w:sz w:val="10"/>
          <w:szCs w:val="10"/>
          <w:u w:val="single" w:color="auto"/>
          <w:color w:val="3051F2"/>
        </w:rPr>
        <w:t>38</w:t>
      </w:r>
      <w:r>
        <w:rPr>
          <w:rFonts w:ascii="Arial" w:cs="Arial" w:eastAsia="Arial" w:hAnsi="Arial"/>
          <w:sz w:val="10"/>
          <w:szCs w:val="10"/>
          <w:color w:val="auto"/>
        </w:rPr>
        <w:t xml:space="preserve"> for detailed information on these entities.</w:t>
      </w:r>
    </w:p>
    <w:p>
      <w:pPr>
        <w:spacing w:after="0" w:line="31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0420"/>
          </w:cols>
          <w:pgMar w:left="300" w:top="508" w:right="117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Same Store Net Operating Income (Accrual Basis)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gridSpan w:val="4"/>
          </w:tcPr>
          <w:p>
            <w:pPr>
              <w:ind w:left="560"/>
              <w:spacing w:after="0"/>
              <w:rPr>
                <w:sz w:val="20"/>
                <w:szCs w:val="20"/>
                <w:color w:val="auto"/>
              </w:rPr>
            </w:pPr>
            <w:r>
              <w:rPr>
                <w:rFonts w:ascii="Arial" w:cs="Arial" w:eastAsia="Arial" w:hAnsi="Arial"/>
                <w:sz w:val="11"/>
                <w:szCs w:val="11"/>
                <w:b w:val="1"/>
                <w:bCs w:val="1"/>
                <w:color w:val="auto"/>
              </w:rPr>
              <w:t>Three Months Ended</w:t>
            </w:r>
          </w:p>
        </w:tc>
        <w:tc>
          <w:tcPr>
            <w:tcW w:w="260" w:type="dxa"/>
            <w:vAlign w:val="bottom"/>
          </w:tcPr>
          <w:p>
            <w:pPr>
              <w:spacing w:after="0"/>
              <w:rPr>
                <w:sz w:val="13"/>
                <w:szCs w:val="13"/>
                <w:color w:val="auto"/>
              </w:rPr>
            </w:pPr>
          </w:p>
        </w:tc>
        <w:tc>
          <w:tcPr>
            <w:tcW w:w="2520" w:type="dxa"/>
            <w:vAlign w:val="bottom"/>
            <w:gridSpan w:val="3"/>
          </w:tcPr>
          <w:p>
            <w:pPr>
              <w:jc w:val="right"/>
              <w:ind w:right="803"/>
              <w:spacing w:after="0"/>
              <w:rPr>
                <w:sz w:val="20"/>
                <w:szCs w:val="20"/>
                <w:color w:val="auto"/>
              </w:rPr>
            </w:pPr>
            <w:r>
              <w:rPr>
                <w:rFonts w:ascii="Arial" w:cs="Arial" w:eastAsia="Arial" w:hAnsi="Arial"/>
                <w:sz w:val="11"/>
                <w:szCs w:val="11"/>
                <w:b w:val="1"/>
                <w:bCs w:val="1"/>
                <w:color w:val="auto"/>
              </w:rPr>
              <w:t>Nine Months Ended</w:t>
            </w:r>
          </w:p>
        </w:tc>
      </w:tr>
      <w:tr>
        <w:trPr>
          <w:trHeight w:val="163"/>
        </w:trPr>
        <w:tc>
          <w:tcPr>
            <w:tcW w:w="4560" w:type="dxa"/>
            <w:vAlign w:val="bottom"/>
            <w:tcBorders>
              <w:bottom w:val="single" w:sz="8" w:color="F8F4F1"/>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9/30/2026</w:t>
            </w: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9/30/2025</w:t>
            </w:r>
          </w:p>
        </w:tc>
        <w:tc>
          <w:tcPr>
            <w:tcW w:w="360" w:type="dxa"/>
            <w:vAlign w:val="bottom"/>
            <w:tcBorders>
              <w:bottom w:val="single" w:sz="8" w:color="F8F4F1"/>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9/30/2026</w:t>
            </w: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9/30/2025</w:t>
            </w:r>
          </w:p>
        </w:tc>
      </w:tr>
      <w:tr>
        <w:trPr>
          <w:trHeight w:val="163"/>
        </w:trPr>
        <w:tc>
          <w:tcPr>
            <w:tcW w:w="456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GAAP net loss applicable to Piedmont</w:t>
            </w:r>
          </w:p>
        </w:tc>
        <w:tc>
          <w:tcPr>
            <w:tcW w:w="240" w:type="dxa"/>
            <w:vAlign w:val="bottom"/>
            <w:shd w:val="clear" w:color="auto" w:fill="F8F4F1"/>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F8F4F1"/>
          </w:tcPr>
          <w:p>
            <w:pPr>
              <w:jc w:val="right"/>
              <w:ind w:right="143"/>
              <w:spacing w:after="0"/>
              <w:rPr>
                <w:sz w:val="20"/>
                <w:szCs w:val="20"/>
                <w:color w:val="auto"/>
              </w:rPr>
            </w:pPr>
            <w:r>
              <w:rPr>
                <w:rFonts w:ascii="Arial" w:cs="Arial" w:eastAsia="Arial" w:hAnsi="Arial"/>
                <w:sz w:val="11"/>
                <w:szCs w:val="11"/>
                <w:b w:val="1"/>
                <w:bCs w:val="1"/>
                <w:color w:val="auto"/>
              </w:rPr>
              <w:t>(21,022)</w:t>
            </w:r>
          </w:p>
        </w:tc>
        <w:tc>
          <w:tcPr>
            <w:tcW w:w="300" w:type="dxa"/>
            <w:vAlign w:val="bottom"/>
            <w:shd w:val="clear" w:color="auto" w:fill="F8F4F1"/>
          </w:tcPr>
          <w:p>
            <w:pPr>
              <w:jc w:val="right"/>
              <w:ind w:right="83"/>
              <w:spacing w:after="0"/>
              <w:rPr>
                <w:sz w:val="20"/>
                <w:szCs w:val="20"/>
                <w:color w:val="auto"/>
              </w:rPr>
            </w:pPr>
            <w:r>
              <w:rPr>
                <w:rFonts w:ascii="Arial" w:cs="Arial" w:eastAsia="Arial" w:hAnsi="Arial"/>
                <w:sz w:val="11"/>
                <w:szCs w:val="11"/>
                <w:b w:val="1"/>
                <w:bCs w:val="1"/>
                <w:color w:val="auto"/>
              </w:rPr>
              <w:t>$</w:t>
            </w:r>
          </w:p>
        </w:tc>
        <w:tc>
          <w:tcPr>
            <w:tcW w:w="102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(13,462)</w:t>
            </w:r>
          </w:p>
        </w:tc>
        <w:tc>
          <w:tcPr>
            <w:tcW w:w="360" w:type="dxa"/>
            <w:vAlign w:val="bottom"/>
            <w:shd w:val="clear" w:color="auto" w:fill="F8F4F1"/>
          </w:tcPr>
          <w:p>
            <w:pPr>
              <w:spacing w:after="0"/>
              <w:rPr>
                <w:sz w:val="14"/>
                <w:szCs w:val="14"/>
                <w:color w:val="auto"/>
              </w:rPr>
            </w:pPr>
          </w:p>
        </w:tc>
        <w:tc>
          <w:tcPr>
            <w:tcW w:w="260" w:type="dxa"/>
            <w:vAlign w:val="bottom"/>
            <w:shd w:val="clear" w:color="auto" w:fill="F8F4F1"/>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shd w:val="clear" w:color="auto" w:fill="F8F4F1"/>
          </w:tcPr>
          <w:p>
            <w:pPr>
              <w:jc w:val="right"/>
              <w:ind w:right="143"/>
              <w:spacing w:after="0"/>
              <w:rPr>
                <w:sz w:val="20"/>
                <w:szCs w:val="20"/>
                <w:color w:val="auto"/>
              </w:rPr>
            </w:pPr>
            <w:r>
              <w:rPr>
                <w:rFonts w:ascii="Arial" w:cs="Arial" w:eastAsia="Arial" w:hAnsi="Arial"/>
                <w:sz w:val="11"/>
                <w:szCs w:val="11"/>
                <w:b w:val="1"/>
                <w:bCs w:val="1"/>
                <w:color w:val="auto"/>
              </w:rPr>
              <w:t>(45,043)</w:t>
            </w:r>
          </w:p>
        </w:tc>
        <w:tc>
          <w:tcPr>
            <w:tcW w:w="300" w:type="dxa"/>
            <w:vAlign w:val="bottom"/>
            <w:shd w:val="clear" w:color="auto" w:fill="F8F4F1"/>
          </w:tcPr>
          <w:p>
            <w:pPr>
              <w:jc w:val="right"/>
              <w:ind w:right="83"/>
              <w:spacing w:after="0"/>
              <w:rPr>
                <w:sz w:val="20"/>
                <w:szCs w:val="20"/>
                <w:color w:val="auto"/>
              </w:rPr>
            </w:pPr>
            <w:r>
              <w:rPr>
                <w:rFonts w:ascii="Arial" w:cs="Arial" w:eastAsia="Arial" w:hAnsi="Arial"/>
                <w:sz w:val="11"/>
                <w:szCs w:val="11"/>
                <w:b w:val="1"/>
                <w:bCs w:val="1"/>
                <w:color w:val="auto"/>
              </w:rPr>
              <w:t>$</w:t>
            </w:r>
          </w:p>
        </w:tc>
        <w:tc>
          <w:tcPr>
            <w:tcW w:w="102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(40,374)</w:t>
            </w: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Net (loss) income applicable to noncontrolling interest</w:t>
            </w:r>
          </w:p>
        </w:tc>
        <w:tc>
          <w:tcPr>
            <w:tcW w:w="240" w:type="dxa"/>
            <w:vAlign w:val="bottom"/>
          </w:tcPr>
          <w:p>
            <w:pPr>
              <w:spacing w:after="0"/>
              <w:rPr>
                <w:sz w:val="14"/>
                <w:szCs w:val="14"/>
                <w:color w:val="auto"/>
              </w:rPr>
            </w:pPr>
          </w:p>
        </w:tc>
        <w:tc>
          <w:tcPr>
            <w:tcW w:w="1180" w:type="dxa"/>
            <w:vAlign w:val="bottom"/>
          </w:tcPr>
          <w:p>
            <w:pPr>
              <w:jc w:val="right"/>
              <w:ind w:right="143"/>
              <w:spacing w:after="0"/>
              <w:rPr>
                <w:sz w:val="20"/>
                <w:szCs w:val="20"/>
                <w:color w:val="auto"/>
              </w:rPr>
            </w:pPr>
            <w:r>
              <w:rPr>
                <w:rFonts w:ascii="Arial" w:cs="Arial" w:eastAsia="Arial" w:hAnsi="Arial"/>
                <w:sz w:val="11"/>
                <w:szCs w:val="11"/>
                <w:color w:val="auto"/>
              </w:rPr>
              <w:t>(2)</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5</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183"/>
              <w:spacing w:after="0"/>
              <w:rPr>
                <w:sz w:val="20"/>
                <w:szCs w:val="20"/>
                <w:color w:val="auto"/>
              </w:rPr>
            </w:pPr>
            <w:r>
              <w:rPr>
                <w:rFonts w:ascii="Arial" w:cs="Arial" w:eastAsia="Arial" w:hAnsi="Arial"/>
                <w:sz w:val="11"/>
                <w:szCs w:val="11"/>
                <w:color w:val="auto"/>
              </w:rPr>
              <w:t>7</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13</w:t>
            </w: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Interest expense</w:t>
            </w:r>
          </w:p>
        </w:tc>
        <w:tc>
          <w:tcPr>
            <w:tcW w:w="240" w:type="dxa"/>
            <w:vAlign w:val="bottom"/>
            <w:shd w:val="clear" w:color="auto" w:fill="F8F4F1"/>
          </w:tcPr>
          <w:p>
            <w:pPr>
              <w:spacing w:after="0"/>
              <w:rPr>
                <w:sz w:val="15"/>
                <w:szCs w:val="15"/>
                <w:color w:val="auto"/>
              </w:rPr>
            </w:pPr>
          </w:p>
        </w:tc>
        <w:tc>
          <w:tcPr>
            <w:tcW w:w="11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32,026</w:t>
            </w:r>
          </w:p>
        </w:tc>
        <w:tc>
          <w:tcPr>
            <w:tcW w:w="300" w:type="dxa"/>
            <w:vAlign w:val="bottom"/>
            <w:shd w:val="clear" w:color="auto" w:fill="F8F4F1"/>
          </w:tcPr>
          <w:p>
            <w:pPr>
              <w:spacing w:after="0"/>
              <w:rPr>
                <w:sz w:val="15"/>
                <w:szCs w:val="15"/>
                <w:color w:val="auto"/>
              </w:rPr>
            </w:pPr>
          </w:p>
        </w:tc>
        <w:tc>
          <w:tcPr>
            <w:tcW w:w="10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31,968</w:t>
            </w:r>
          </w:p>
        </w:tc>
        <w:tc>
          <w:tcPr>
            <w:tcW w:w="360" w:type="dxa"/>
            <w:vAlign w:val="bottom"/>
            <w:shd w:val="clear" w:color="auto" w:fill="F8F4F1"/>
          </w:tcPr>
          <w:p>
            <w:pPr>
              <w:spacing w:after="0"/>
              <w:rPr>
                <w:sz w:val="15"/>
                <w:szCs w:val="15"/>
                <w:color w:val="auto"/>
              </w:rPr>
            </w:pPr>
          </w:p>
        </w:tc>
        <w:tc>
          <w:tcPr>
            <w:tcW w:w="260" w:type="dxa"/>
            <w:vAlign w:val="bottom"/>
            <w:shd w:val="clear" w:color="auto" w:fill="F8F4F1"/>
          </w:tcPr>
          <w:p>
            <w:pPr>
              <w:spacing w:after="0"/>
              <w:rPr>
                <w:sz w:val="15"/>
                <w:szCs w:val="15"/>
                <w:color w:val="auto"/>
              </w:rPr>
            </w:pPr>
          </w:p>
        </w:tc>
        <w:tc>
          <w:tcPr>
            <w:tcW w:w="120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95,829</w:t>
            </w:r>
          </w:p>
        </w:tc>
        <w:tc>
          <w:tcPr>
            <w:tcW w:w="300" w:type="dxa"/>
            <w:vAlign w:val="bottom"/>
            <w:shd w:val="clear" w:color="auto" w:fill="F8F4F1"/>
          </w:tcPr>
          <w:p>
            <w:pPr>
              <w:spacing w:after="0"/>
              <w:rPr>
                <w:sz w:val="15"/>
                <w:szCs w:val="15"/>
                <w:color w:val="auto"/>
              </w:rPr>
            </w:pPr>
          </w:p>
        </w:tc>
        <w:tc>
          <w:tcPr>
            <w:tcW w:w="10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95,599</w:t>
            </w: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Depreciation</w:t>
            </w:r>
          </w:p>
        </w:tc>
        <w:tc>
          <w:tcPr>
            <w:tcW w:w="240" w:type="dxa"/>
            <w:vAlign w:val="bottom"/>
          </w:tcPr>
          <w:p>
            <w:pPr>
              <w:spacing w:after="0"/>
              <w:rPr>
                <w:sz w:val="14"/>
                <w:szCs w:val="14"/>
                <w:color w:val="auto"/>
              </w:rPr>
            </w:pPr>
          </w:p>
        </w:tc>
        <w:tc>
          <w:tcPr>
            <w:tcW w:w="1180" w:type="dxa"/>
            <w:vAlign w:val="bottom"/>
          </w:tcPr>
          <w:p>
            <w:pPr>
              <w:jc w:val="right"/>
              <w:ind w:right="183"/>
              <w:spacing w:after="0"/>
              <w:rPr>
                <w:sz w:val="20"/>
                <w:szCs w:val="20"/>
                <w:color w:val="auto"/>
              </w:rPr>
            </w:pPr>
            <w:r>
              <w:rPr>
                <w:rFonts w:ascii="Arial" w:cs="Arial" w:eastAsia="Arial" w:hAnsi="Arial"/>
                <w:sz w:val="11"/>
                <w:szCs w:val="11"/>
                <w:color w:val="auto"/>
              </w:rPr>
              <w:t>46,123</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42,127</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183"/>
              <w:spacing w:after="0"/>
              <w:rPr>
                <w:sz w:val="20"/>
                <w:szCs w:val="20"/>
                <w:color w:val="auto"/>
              </w:rPr>
            </w:pPr>
            <w:r>
              <w:rPr>
                <w:rFonts w:ascii="Arial" w:cs="Arial" w:eastAsia="Arial" w:hAnsi="Arial"/>
                <w:sz w:val="11"/>
                <w:szCs w:val="11"/>
                <w:color w:val="auto"/>
              </w:rPr>
              <w:t>134,975</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123,666</w:t>
            </w: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Amortization</w:t>
            </w:r>
          </w:p>
        </w:tc>
        <w:tc>
          <w:tcPr>
            <w:tcW w:w="240" w:type="dxa"/>
            <w:vAlign w:val="bottom"/>
            <w:shd w:val="clear" w:color="auto" w:fill="F8F4F1"/>
          </w:tcPr>
          <w:p>
            <w:pPr>
              <w:spacing w:after="0"/>
              <w:rPr>
                <w:sz w:val="15"/>
                <w:szCs w:val="15"/>
                <w:color w:val="auto"/>
              </w:rPr>
            </w:pPr>
          </w:p>
        </w:tc>
        <w:tc>
          <w:tcPr>
            <w:tcW w:w="118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14,045</w:t>
            </w:r>
          </w:p>
        </w:tc>
        <w:tc>
          <w:tcPr>
            <w:tcW w:w="300" w:type="dxa"/>
            <w:vAlign w:val="bottom"/>
            <w:shd w:val="clear" w:color="auto" w:fill="F8F4F1"/>
          </w:tcPr>
          <w:p>
            <w:pPr>
              <w:spacing w:after="0"/>
              <w:rPr>
                <w:sz w:val="15"/>
                <w:szCs w:val="15"/>
                <w:color w:val="auto"/>
              </w:rPr>
            </w:pPr>
          </w:p>
        </w:tc>
        <w:tc>
          <w:tcPr>
            <w:tcW w:w="10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15,188</w:t>
            </w:r>
          </w:p>
        </w:tc>
        <w:tc>
          <w:tcPr>
            <w:tcW w:w="360" w:type="dxa"/>
            <w:vAlign w:val="bottom"/>
            <w:shd w:val="clear" w:color="auto" w:fill="F8F4F1"/>
          </w:tcPr>
          <w:p>
            <w:pPr>
              <w:spacing w:after="0"/>
              <w:rPr>
                <w:sz w:val="15"/>
                <w:szCs w:val="15"/>
                <w:color w:val="auto"/>
              </w:rPr>
            </w:pPr>
          </w:p>
        </w:tc>
        <w:tc>
          <w:tcPr>
            <w:tcW w:w="260" w:type="dxa"/>
            <w:vAlign w:val="bottom"/>
            <w:shd w:val="clear" w:color="auto" w:fill="F8F4F1"/>
          </w:tcPr>
          <w:p>
            <w:pPr>
              <w:spacing w:after="0"/>
              <w:rPr>
                <w:sz w:val="15"/>
                <w:szCs w:val="15"/>
                <w:color w:val="auto"/>
              </w:rPr>
            </w:pPr>
          </w:p>
        </w:tc>
        <w:tc>
          <w:tcPr>
            <w:tcW w:w="120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43,795</w:t>
            </w:r>
          </w:p>
        </w:tc>
        <w:tc>
          <w:tcPr>
            <w:tcW w:w="300" w:type="dxa"/>
            <w:vAlign w:val="bottom"/>
            <w:shd w:val="clear" w:color="auto" w:fill="F8F4F1"/>
          </w:tcPr>
          <w:p>
            <w:pPr>
              <w:spacing w:after="0"/>
              <w:rPr>
                <w:sz w:val="15"/>
                <w:szCs w:val="15"/>
                <w:color w:val="auto"/>
              </w:rPr>
            </w:pPr>
          </w:p>
        </w:tc>
        <w:tc>
          <w:tcPr>
            <w:tcW w:w="10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45,395</w:t>
            </w: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Gain on sale of real estate assets</w:t>
            </w:r>
          </w:p>
        </w:tc>
        <w:tc>
          <w:tcPr>
            <w:tcW w:w="240" w:type="dxa"/>
            <w:vAlign w:val="bottom"/>
          </w:tcPr>
          <w:p>
            <w:pPr>
              <w:spacing w:after="0"/>
              <w:rPr>
                <w:sz w:val="14"/>
                <w:szCs w:val="14"/>
                <w:color w:val="auto"/>
              </w:rPr>
            </w:pPr>
          </w:p>
        </w:tc>
        <w:tc>
          <w:tcPr>
            <w:tcW w:w="1180" w:type="dxa"/>
            <w:vAlign w:val="bottom"/>
          </w:tcPr>
          <w:p>
            <w:pPr>
              <w:jc w:val="right"/>
              <w:ind w:right="143"/>
              <w:spacing w:after="0"/>
              <w:rPr>
                <w:sz w:val="20"/>
                <w:szCs w:val="20"/>
                <w:color w:val="auto"/>
              </w:rPr>
            </w:pPr>
            <w:r>
              <w:rPr>
                <w:rFonts w:ascii="Arial" w:cs="Arial" w:eastAsia="Arial" w:hAnsi="Arial"/>
                <w:sz w:val="11"/>
                <w:szCs w:val="11"/>
                <w:color w:val="auto"/>
              </w:rPr>
              <w:t>(8,878)</w:t>
            </w:r>
          </w:p>
        </w:tc>
        <w:tc>
          <w:tcPr>
            <w:tcW w:w="30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1200" w:type="dxa"/>
            <w:vAlign w:val="bottom"/>
          </w:tcPr>
          <w:p>
            <w:pPr>
              <w:jc w:val="right"/>
              <w:ind w:right="143"/>
              <w:spacing w:after="0"/>
              <w:rPr>
                <w:sz w:val="20"/>
                <w:szCs w:val="20"/>
                <w:color w:val="auto"/>
              </w:rPr>
            </w:pPr>
            <w:r>
              <w:rPr>
                <w:rFonts w:ascii="Arial" w:cs="Arial" w:eastAsia="Arial" w:hAnsi="Arial"/>
                <w:sz w:val="11"/>
                <w:szCs w:val="11"/>
                <w:color w:val="auto"/>
              </w:rPr>
              <w:t>(8,878)</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(2,013)</w:t>
            </w:r>
          </w:p>
        </w:tc>
      </w:tr>
      <w:tr>
        <w:trPr>
          <w:trHeight w:val="166"/>
        </w:trPr>
        <w:tc>
          <w:tcPr>
            <w:tcW w:w="4560" w:type="dxa"/>
            <w:vAlign w:val="bottom"/>
            <w:tcBorders>
              <w:top w:val="single" w:sz="8" w:color="F8F4F1"/>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EBITDAre</w:t>
            </w:r>
          </w:p>
        </w:tc>
        <w:tc>
          <w:tcPr>
            <w:tcW w:w="240" w:type="dxa"/>
            <w:vAlign w:val="bottom"/>
            <w:tcBorders>
              <w:top w:val="single" w:sz="8" w:color="auto"/>
            </w:tcBorders>
            <w:shd w:val="clear" w:color="auto" w:fill="F8F4F1"/>
          </w:tcPr>
          <w:p>
            <w:pPr>
              <w:spacing w:after="0"/>
              <w:rPr>
                <w:sz w:val="14"/>
                <w:szCs w:val="14"/>
                <w:color w:val="auto"/>
              </w:rPr>
            </w:pPr>
          </w:p>
        </w:tc>
        <w:tc>
          <w:tcPr>
            <w:tcW w:w="1180" w:type="dxa"/>
            <w:vAlign w:val="bottom"/>
            <w:tcBorders>
              <w:top w:val="single" w:sz="8" w:color="auto"/>
            </w:tcBorders>
            <w:shd w:val="clear" w:color="auto" w:fill="F8F4F1"/>
          </w:tcPr>
          <w:p>
            <w:pPr>
              <w:jc w:val="right"/>
              <w:ind w:right="183"/>
              <w:spacing w:after="0"/>
              <w:rPr>
                <w:sz w:val="20"/>
                <w:szCs w:val="20"/>
                <w:color w:val="auto"/>
              </w:rPr>
            </w:pPr>
            <w:r>
              <w:rPr>
                <w:rFonts w:ascii="Arial" w:cs="Arial" w:eastAsia="Arial" w:hAnsi="Arial"/>
                <w:sz w:val="11"/>
                <w:szCs w:val="11"/>
                <w:b w:val="1"/>
                <w:bCs w:val="1"/>
                <w:color w:val="auto"/>
              </w:rPr>
              <w:t>62,292</w:t>
            </w:r>
          </w:p>
        </w:tc>
        <w:tc>
          <w:tcPr>
            <w:tcW w:w="300" w:type="dxa"/>
            <w:vAlign w:val="bottom"/>
            <w:tcBorders>
              <w:top w:val="single" w:sz="8" w:color="auto"/>
            </w:tcBorders>
            <w:shd w:val="clear" w:color="auto" w:fill="F8F4F1"/>
          </w:tcPr>
          <w:p>
            <w:pPr>
              <w:spacing w:after="0"/>
              <w:rPr>
                <w:sz w:val="14"/>
                <w:szCs w:val="14"/>
                <w:color w:val="auto"/>
              </w:rPr>
            </w:pPr>
          </w:p>
        </w:tc>
        <w:tc>
          <w:tcPr>
            <w:tcW w:w="1020" w:type="dxa"/>
            <w:vAlign w:val="bottom"/>
            <w:tcBorders>
              <w:top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75,826</w:t>
            </w:r>
          </w:p>
        </w:tc>
        <w:tc>
          <w:tcPr>
            <w:tcW w:w="360" w:type="dxa"/>
            <w:vAlign w:val="bottom"/>
            <w:tcBorders>
              <w:top w:val="single" w:sz="8" w:color="F8F4F1"/>
            </w:tcBorders>
            <w:shd w:val="clear" w:color="auto" w:fill="F8F4F1"/>
          </w:tcPr>
          <w:p>
            <w:pPr>
              <w:spacing w:after="0"/>
              <w:rPr>
                <w:sz w:val="14"/>
                <w:szCs w:val="14"/>
                <w:color w:val="auto"/>
              </w:rPr>
            </w:pPr>
          </w:p>
        </w:tc>
        <w:tc>
          <w:tcPr>
            <w:tcW w:w="260" w:type="dxa"/>
            <w:vAlign w:val="bottom"/>
            <w:tcBorders>
              <w:top w:val="single" w:sz="8" w:color="auto"/>
            </w:tcBorders>
            <w:shd w:val="clear" w:color="auto" w:fill="F8F4F1"/>
          </w:tcPr>
          <w:p>
            <w:pPr>
              <w:spacing w:after="0"/>
              <w:rPr>
                <w:sz w:val="14"/>
                <w:szCs w:val="14"/>
                <w:color w:val="auto"/>
              </w:rPr>
            </w:pPr>
          </w:p>
        </w:tc>
        <w:tc>
          <w:tcPr>
            <w:tcW w:w="1200" w:type="dxa"/>
            <w:vAlign w:val="bottom"/>
            <w:tcBorders>
              <w:top w:val="single" w:sz="8" w:color="auto"/>
            </w:tcBorders>
            <w:shd w:val="clear" w:color="auto" w:fill="F8F4F1"/>
          </w:tcPr>
          <w:p>
            <w:pPr>
              <w:jc w:val="right"/>
              <w:ind w:right="183"/>
              <w:spacing w:after="0"/>
              <w:rPr>
                <w:sz w:val="20"/>
                <w:szCs w:val="20"/>
                <w:color w:val="auto"/>
              </w:rPr>
            </w:pPr>
            <w:r>
              <w:rPr>
                <w:rFonts w:ascii="Arial" w:cs="Arial" w:eastAsia="Arial" w:hAnsi="Arial"/>
                <w:sz w:val="11"/>
                <w:szCs w:val="11"/>
                <w:b w:val="1"/>
                <w:bCs w:val="1"/>
                <w:color w:val="auto"/>
              </w:rPr>
              <w:t>220,685</w:t>
            </w:r>
          </w:p>
        </w:tc>
        <w:tc>
          <w:tcPr>
            <w:tcW w:w="300" w:type="dxa"/>
            <w:vAlign w:val="bottom"/>
            <w:tcBorders>
              <w:top w:val="single" w:sz="8" w:color="auto"/>
            </w:tcBorders>
            <w:shd w:val="clear" w:color="auto" w:fill="F8F4F1"/>
          </w:tcPr>
          <w:p>
            <w:pPr>
              <w:spacing w:after="0"/>
              <w:rPr>
                <w:sz w:val="14"/>
                <w:szCs w:val="14"/>
                <w:color w:val="auto"/>
              </w:rPr>
            </w:pPr>
          </w:p>
        </w:tc>
        <w:tc>
          <w:tcPr>
            <w:tcW w:w="1020" w:type="dxa"/>
            <w:vAlign w:val="bottom"/>
            <w:tcBorders>
              <w:top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222,286</w:t>
            </w: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Loss on early extinguishment of debt</w:t>
            </w:r>
          </w:p>
        </w:tc>
        <w:tc>
          <w:tcPr>
            <w:tcW w:w="240" w:type="dxa"/>
            <w:vAlign w:val="bottom"/>
          </w:tcPr>
          <w:p>
            <w:pPr>
              <w:spacing w:after="0"/>
              <w:rPr>
                <w:sz w:val="14"/>
                <w:szCs w:val="14"/>
                <w:color w:val="auto"/>
              </w:rPr>
            </w:pPr>
          </w:p>
        </w:tc>
        <w:tc>
          <w:tcPr>
            <w:tcW w:w="1180" w:type="dxa"/>
            <w:vAlign w:val="bottom"/>
          </w:tcPr>
          <w:p>
            <w:pPr>
              <w:jc w:val="right"/>
              <w:ind w:right="183"/>
              <w:spacing w:after="0"/>
              <w:rPr>
                <w:sz w:val="20"/>
                <w:szCs w:val="20"/>
                <w:color w:val="auto"/>
              </w:rPr>
            </w:pPr>
            <w:r>
              <w:rPr>
                <w:rFonts w:ascii="Arial" w:cs="Arial" w:eastAsia="Arial" w:hAnsi="Arial"/>
                <w:sz w:val="11"/>
                <w:szCs w:val="11"/>
                <w:color w:val="auto"/>
              </w:rPr>
              <w:t>20,236</w:t>
            </w:r>
          </w:p>
        </w:tc>
        <w:tc>
          <w:tcPr>
            <w:tcW w:w="30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1200" w:type="dxa"/>
            <w:vAlign w:val="bottom"/>
          </w:tcPr>
          <w:p>
            <w:pPr>
              <w:jc w:val="right"/>
              <w:ind w:right="183"/>
              <w:spacing w:after="0"/>
              <w:rPr>
                <w:sz w:val="20"/>
                <w:szCs w:val="20"/>
                <w:color w:val="auto"/>
              </w:rPr>
            </w:pPr>
            <w:r>
              <w:rPr>
                <w:rFonts w:ascii="Arial" w:cs="Arial" w:eastAsia="Arial" w:hAnsi="Arial"/>
                <w:sz w:val="11"/>
                <w:szCs w:val="11"/>
                <w:color w:val="auto"/>
              </w:rPr>
              <w:t>20,236</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8,000</w:t>
            </w:r>
          </w:p>
        </w:tc>
      </w:tr>
      <w:tr>
        <w:trPr>
          <w:trHeight w:val="166"/>
        </w:trPr>
        <w:tc>
          <w:tcPr>
            <w:tcW w:w="4560" w:type="dxa"/>
            <w:vAlign w:val="bottom"/>
            <w:tcBorders>
              <w:top w:val="single" w:sz="8" w:color="F8F4F1"/>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Core EBITDA</w:t>
            </w:r>
          </w:p>
        </w:tc>
        <w:tc>
          <w:tcPr>
            <w:tcW w:w="240" w:type="dxa"/>
            <w:vAlign w:val="bottom"/>
            <w:tcBorders>
              <w:top w:val="single" w:sz="8" w:color="auto"/>
            </w:tcBorders>
            <w:shd w:val="clear" w:color="auto" w:fill="F8F4F1"/>
          </w:tcPr>
          <w:p>
            <w:pPr>
              <w:spacing w:after="0"/>
              <w:rPr>
                <w:sz w:val="14"/>
                <w:szCs w:val="14"/>
                <w:color w:val="auto"/>
              </w:rPr>
            </w:pPr>
          </w:p>
        </w:tc>
        <w:tc>
          <w:tcPr>
            <w:tcW w:w="1180" w:type="dxa"/>
            <w:vAlign w:val="bottom"/>
            <w:tcBorders>
              <w:top w:val="single" w:sz="8" w:color="auto"/>
            </w:tcBorders>
            <w:shd w:val="clear" w:color="auto" w:fill="F8F4F1"/>
          </w:tcPr>
          <w:p>
            <w:pPr>
              <w:jc w:val="right"/>
              <w:ind w:right="183"/>
              <w:spacing w:after="0"/>
              <w:rPr>
                <w:sz w:val="20"/>
                <w:szCs w:val="20"/>
                <w:color w:val="auto"/>
              </w:rPr>
            </w:pPr>
            <w:r>
              <w:rPr>
                <w:rFonts w:ascii="Arial" w:cs="Arial" w:eastAsia="Arial" w:hAnsi="Arial"/>
                <w:sz w:val="11"/>
                <w:szCs w:val="11"/>
                <w:b w:val="1"/>
                <w:bCs w:val="1"/>
                <w:color w:val="auto"/>
              </w:rPr>
              <w:t>82,528</w:t>
            </w:r>
          </w:p>
        </w:tc>
        <w:tc>
          <w:tcPr>
            <w:tcW w:w="300" w:type="dxa"/>
            <w:vAlign w:val="bottom"/>
            <w:tcBorders>
              <w:top w:val="single" w:sz="8" w:color="auto"/>
            </w:tcBorders>
            <w:shd w:val="clear" w:color="auto" w:fill="F8F4F1"/>
          </w:tcPr>
          <w:p>
            <w:pPr>
              <w:spacing w:after="0"/>
              <w:rPr>
                <w:sz w:val="14"/>
                <w:szCs w:val="14"/>
                <w:color w:val="auto"/>
              </w:rPr>
            </w:pPr>
          </w:p>
        </w:tc>
        <w:tc>
          <w:tcPr>
            <w:tcW w:w="1020" w:type="dxa"/>
            <w:vAlign w:val="bottom"/>
            <w:tcBorders>
              <w:top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75,826</w:t>
            </w:r>
          </w:p>
        </w:tc>
        <w:tc>
          <w:tcPr>
            <w:tcW w:w="360" w:type="dxa"/>
            <w:vAlign w:val="bottom"/>
            <w:tcBorders>
              <w:top w:val="single" w:sz="8" w:color="F8F4F1"/>
            </w:tcBorders>
            <w:shd w:val="clear" w:color="auto" w:fill="F8F4F1"/>
          </w:tcPr>
          <w:p>
            <w:pPr>
              <w:spacing w:after="0"/>
              <w:rPr>
                <w:sz w:val="14"/>
                <w:szCs w:val="14"/>
                <w:color w:val="auto"/>
              </w:rPr>
            </w:pPr>
          </w:p>
        </w:tc>
        <w:tc>
          <w:tcPr>
            <w:tcW w:w="260" w:type="dxa"/>
            <w:vAlign w:val="bottom"/>
            <w:tcBorders>
              <w:top w:val="single" w:sz="8" w:color="auto"/>
            </w:tcBorders>
            <w:shd w:val="clear" w:color="auto" w:fill="F8F4F1"/>
          </w:tcPr>
          <w:p>
            <w:pPr>
              <w:spacing w:after="0"/>
              <w:rPr>
                <w:sz w:val="14"/>
                <w:szCs w:val="14"/>
                <w:color w:val="auto"/>
              </w:rPr>
            </w:pPr>
          </w:p>
        </w:tc>
        <w:tc>
          <w:tcPr>
            <w:tcW w:w="1200" w:type="dxa"/>
            <w:vAlign w:val="bottom"/>
            <w:tcBorders>
              <w:top w:val="single" w:sz="8" w:color="auto"/>
            </w:tcBorders>
            <w:shd w:val="clear" w:color="auto" w:fill="F8F4F1"/>
          </w:tcPr>
          <w:p>
            <w:pPr>
              <w:jc w:val="right"/>
              <w:ind w:right="183"/>
              <w:spacing w:after="0"/>
              <w:rPr>
                <w:sz w:val="20"/>
                <w:szCs w:val="20"/>
                <w:color w:val="auto"/>
              </w:rPr>
            </w:pPr>
            <w:r>
              <w:rPr>
                <w:rFonts w:ascii="Arial" w:cs="Arial" w:eastAsia="Arial" w:hAnsi="Arial"/>
                <w:sz w:val="11"/>
                <w:szCs w:val="11"/>
                <w:b w:val="1"/>
                <w:bCs w:val="1"/>
                <w:color w:val="auto"/>
              </w:rPr>
              <w:t>240,921</w:t>
            </w:r>
          </w:p>
        </w:tc>
        <w:tc>
          <w:tcPr>
            <w:tcW w:w="300" w:type="dxa"/>
            <w:vAlign w:val="bottom"/>
            <w:tcBorders>
              <w:top w:val="single" w:sz="8" w:color="auto"/>
            </w:tcBorders>
            <w:shd w:val="clear" w:color="auto" w:fill="F8F4F1"/>
          </w:tcPr>
          <w:p>
            <w:pPr>
              <w:spacing w:after="0"/>
              <w:rPr>
                <w:sz w:val="14"/>
                <w:szCs w:val="14"/>
                <w:color w:val="auto"/>
              </w:rPr>
            </w:pPr>
          </w:p>
        </w:tc>
        <w:tc>
          <w:tcPr>
            <w:tcW w:w="1020" w:type="dxa"/>
            <w:vAlign w:val="bottom"/>
            <w:tcBorders>
              <w:top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230,286</w:t>
            </w:r>
          </w:p>
        </w:tc>
      </w:tr>
      <w:tr>
        <w:trPr>
          <w:trHeight w:val="169"/>
        </w:trPr>
        <w:tc>
          <w:tcPr>
            <w:tcW w:w="4560" w:type="dxa"/>
            <w:vAlign w:val="bottom"/>
          </w:tcPr>
          <w:p>
            <w:pPr>
              <w:ind w:left="200"/>
              <w:spacing w:after="0"/>
              <w:rPr>
                <w:sz w:val="20"/>
                <w:szCs w:val="20"/>
                <w:color w:val="auto"/>
              </w:rPr>
            </w:pPr>
            <w:r>
              <w:rPr>
                <w:rFonts w:ascii="Arial" w:cs="Arial" w:eastAsia="Arial" w:hAnsi="Arial"/>
                <w:sz w:val="11"/>
                <w:szCs w:val="11"/>
                <w:color w:val="auto"/>
              </w:rPr>
              <w:t>General and administrative expense</w:t>
            </w:r>
          </w:p>
        </w:tc>
        <w:tc>
          <w:tcPr>
            <w:tcW w:w="240" w:type="dxa"/>
            <w:vAlign w:val="bottom"/>
          </w:tcPr>
          <w:p>
            <w:pPr>
              <w:spacing w:after="0"/>
              <w:rPr>
                <w:sz w:val="14"/>
                <w:szCs w:val="14"/>
                <w:color w:val="auto"/>
              </w:rPr>
            </w:pPr>
          </w:p>
        </w:tc>
        <w:tc>
          <w:tcPr>
            <w:tcW w:w="1180" w:type="dxa"/>
            <w:vAlign w:val="bottom"/>
          </w:tcPr>
          <w:p>
            <w:pPr>
              <w:jc w:val="right"/>
              <w:ind w:right="183"/>
              <w:spacing w:after="0"/>
              <w:rPr>
                <w:sz w:val="20"/>
                <w:szCs w:val="20"/>
                <w:color w:val="auto"/>
              </w:rPr>
            </w:pPr>
            <w:r>
              <w:rPr>
                <w:rFonts w:ascii="Arial" w:cs="Arial" w:eastAsia="Arial" w:hAnsi="Arial"/>
                <w:sz w:val="11"/>
                <w:szCs w:val="11"/>
                <w:color w:val="auto"/>
              </w:rPr>
              <w:t>9,057</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7,607</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183"/>
              <w:spacing w:after="0"/>
              <w:rPr>
                <w:sz w:val="20"/>
                <w:szCs w:val="20"/>
                <w:color w:val="auto"/>
              </w:rPr>
            </w:pPr>
            <w:r>
              <w:rPr>
                <w:rFonts w:ascii="Arial" w:cs="Arial" w:eastAsia="Arial" w:hAnsi="Arial"/>
                <w:sz w:val="11"/>
                <w:szCs w:val="11"/>
                <w:color w:val="auto"/>
              </w:rPr>
              <w:t>25,203</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23,130</w:t>
            </w:r>
          </w:p>
        </w:tc>
      </w:tr>
      <w:tr>
        <w:trPr>
          <w:trHeight w:val="176"/>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Management fee revenue (net)</w:t>
            </w:r>
          </w:p>
        </w:tc>
        <w:tc>
          <w:tcPr>
            <w:tcW w:w="240" w:type="dxa"/>
            <w:vAlign w:val="bottom"/>
            <w:shd w:val="clear" w:color="auto" w:fill="F8F4F1"/>
          </w:tcPr>
          <w:p>
            <w:pPr>
              <w:spacing w:after="0"/>
              <w:rPr>
                <w:sz w:val="15"/>
                <w:szCs w:val="15"/>
                <w:color w:val="auto"/>
              </w:rPr>
            </w:pPr>
          </w:p>
        </w:tc>
        <w:tc>
          <w:tcPr>
            <w:tcW w:w="1180" w:type="dxa"/>
            <w:vAlign w:val="bottom"/>
            <w:shd w:val="clear" w:color="auto" w:fill="F8F4F1"/>
          </w:tcPr>
          <w:p>
            <w:pPr>
              <w:jc w:val="right"/>
              <w:ind w:right="143"/>
              <w:spacing w:after="0"/>
              <w:rPr>
                <w:sz w:val="20"/>
                <w:szCs w:val="20"/>
                <w:color w:val="auto"/>
              </w:rPr>
            </w:pPr>
            <w:r>
              <w:rPr>
                <w:rFonts w:ascii="Arial" w:cs="Arial" w:eastAsia="Arial" w:hAnsi="Arial"/>
                <w:sz w:val="11"/>
                <w:szCs w:val="11"/>
                <w:color w:val="auto"/>
              </w:rPr>
              <w:t>(167)</w:t>
            </w:r>
          </w:p>
        </w:tc>
        <w:tc>
          <w:tcPr>
            <w:tcW w:w="300" w:type="dxa"/>
            <w:vAlign w:val="bottom"/>
            <w:shd w:val="clear" w:color="auto" w:fill="F8F4F1"/>
          </w:tcPr>
          <w:p>
            <w:pPr>
              <w:spacing w:after="0"/>
              <w:rPr>
                <w:sz w:val="15"/>
                <w:szCs w:val="15"/>
                <w:color w:val="auto"/>
              </w:rPr>
            </w:pPr>
          </w:p>
        </w:tc>
        <w:tc>
          <w:tcPr>
            <w:tcW w:w="10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(114)</w:t>
            </w:r>
          </w:p>
        </w:tc>
        <w:tc>
          <w:tcPr>
            <w:tcW w:w="360" w:type="dxa"/>
            <w:vAlign w:val="bottom"/>
            <w:shd w:val="clear" w:color="auto" w:fill="F8F4F1"/>
          </w:tcPr>
          <w:p>
            <w:pPr>
              <w:spacing w:after="0"/>
              <w:rPr>
                <w:sz w:val="15"/>
                <w:szCs w:val="15"/>
                <w:color w:val="auto"/>
              </w:rPr>
            </w:pPr>
          </w:p>
        </w:tc>
        <w:tc>
          <w:tcPr>
            <w:tcW w:w="260" w:type="dxa"/>
            <w:vAlign w:val="bottom"/>
            <w:shd w:val="clear" w:color="auto" w:fill="F8F4F1"/>
          </w:tcPr>
          <w:p>
            <w:pPr>
              <w:spacing w:after="0"/>
              <w:rPr>
                <w:sz w:val="15"/>
                <w:szCs w:val="15"/>
                <w:color w:val="auto"/>
              </w:rPr>
            </w:pPr>
          </w:p>
        </w:tc>
        <w:tc>
          <w:tcPr>
            <w:tcW w:w="1200" w:type="dxa"/>
            <w:vAlign w:val="bottom"/>
            <w:shd w:val="clear" w:color="auto" w:fill="F8F4F1"/>
          </w:tcPr>
          <w:p>
            <w:pPr>
              <w:jc w:val="right"/>
              <w:ind w:right="143"/>
              <w:spacing w:after="0"/>
              <w:rPr>
                <w:sz w:val="20"/>
                <w:szCs w:val="20"/>
                <w:color w:val="auto"/>
              </w:rPr>
            </w:pPr>
            <w:r>
              <w:rPr>
                <w:rFonts w:ascii="Arial" w:cs="Arial" w:eastAsia="Arial" w:hAnsi="Arial"/>
                <w:sz w:val="11"/>
                <w:szCs w:val="11"/>
                <w:color w:val="auto"/>
              </w:rPr>
              <w:t>(433)</w:t>
            </w:r>
          </w:p>
        </w:tc>
        <w:tc>
          <w:tcPr>
            <w:tcW w:w="300" w:type="dxa"/>
            <w:vAlign w:val="bottom"/>
            <w:shd w:val="clear" w:color="auto" w:fill="F8F4F1"/>
          </w:tcPr>
          <w:p>
            <w:pPr>
              <w:spacing w:after="0"/>
              <w:rPr>
                <w:sz w:val="15"/>
                <w:szCs w:val="15"/>
                <w:color w:val="auto"/>
              </w:rPr>
            </w:pPr>
          </w:p>
        </w:tc>
        <w:tc>
          <w:tcPr>
            <w:tcW w:w="10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(254)</w:t>
            </w:r>
          </w:p>
        </w:tc>
      </w:tr>
      <w:tr>
        <w:trPr>
          <w:trHeight w:val="169"/>
        </w:trPr>
        <w:tc>
          <w:tcPr>
            <w:tcW w:w="4560" w:type="dxa"/>
            <w:vAlign w:val="bottom"/>
            <w:tcBorders>
              <w:bottom w:val="single" w:sz="8" w:color="F8F4F1"/>
            </w:tcBorders>
          </w:tcPr>
          <w:p>
            <w:pPr>
              <w:ind w:left="200"/>
              <w:spacing w:after="0"/>
              <w:rPr>
                <w:sz w:val="20"/>
                <w:szCs w:val="20"/>
                <w:color w:val="auto"/>
              </w:rPr>
            </w:pPr>
            <w:r>
              <w:rPr>
                <w:rFonts w:ascii="Arial" w:cs="Arial" w:eastAsia="Arial" w:hAnsi="Arial"/>
                <w:sz w:val="11"/>
                <w:szCs w:val="11"/>
                <w:color w:val="auto"/>
              </w:rPr>
              <w:t>Other income</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(270)</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w:t>
            </w:r>
          </w:p>
        </w:tc>
        <w:tc>
          <w:tcPr>
            <w:tcW w:w="360" w:type="dxa"/>
            <w:vAlign w:val="bottom"/>
            <w:tcBorders>
              <w:bottom w:val="single" w:sz="8" w:color="F8F4F1"/>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(468)</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(364)</w:t>
            </w:r>
          </w:p>
        </w:tc>
      </w:tr>
      <w:tr>
        <w:trPr>
          <w:trHeight w:val="166"/>
        </w:trPr>
        <w:tc>
          <w:tcPr>
            <w:tcW w:w="456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Property net operating income (accrual basis)</w:t>
            </w:r>
          </w:p>
        </w:tc>
        <w:tc>
          <w:tcPr>
            <w:tcW w:w="240" w:type="dxa"/>
            <w:vAlign w:val="bottom"/>
            <w:shd w:val="clear" w:color="auto" w:fill="F8F4F1"/>
          </w:tcPr>
          <w:p>
            <w:pPr>
              <w:spacing w:after="0"/>
              <w:rPr>
                <w:sz w:val="14"/>
                <w:szCs w:val="14"/>
                <w:color w:val="auto"/>
              </w:rPr>
            </w:pPr>
          </w:p>
        </w:tc>
        <w:tc>
          <w:tcPr>
            <w:tcW w:w="1180" w:type="dxa"/>
            <w:vAlign w:val="bottom"/>
            <w:shd w:val="clear" w:color="auto" w:fill="F8F4F1"/>
          </w:tcPr>
          <w:p>
            <w:pPr>
              <w:jc w:val="right"/>
              <w:ind w:right="183"/>
              <w:spacing w:after="0"/>
              <w:rPr>
                <w:sz w:val="20"/>
                <w:szCs w:val="20"/>
                <w:color w:val="auto"/>
              </w:rPr>
            </w:pPr>
            <w:r>
              <w:rPr>
                <w:rFonts w:ascii="Arial" w:cs="Arial" w:eastAsia="Arial" w:hAnsi="Arial"/>
                <w:sz w:val="11"/>
                <w:szCs w:val="11"/>
                <w:b w:val="1"/>
                <w:bCs w:val="1"/>
                <w:color w:val="auto"/>
              </w:rPr>
              <w:t>91,148</w:t>
            </w:r>
          </w:p>
        </w:tc>
        <w:tc>
          <w:tcPr>
            <w:tcW w:w="300" w:type="dxa"/>
            <w:vAlign w:val="bottom"/>
            <w:shd w:val="clear" w:color="auto" w:fill="F8F4F1"/>
          </w:tcPr>
          <w:p>
            <w:pPr>
              <w:spacing w:after="0"/>
              <w:rPr>
                <w:sz w:val="14"/>
                <w:szCs w:val="14"/>
                <w:color w:val="auto"/>
              </w:rPr>
            </w:pPr>
          </w:p>
        </w:tc>
        <w:tc>
          <w:tcPr>
            <w:tcW w:w="102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83,267</w:t>
            </w:r>
          </w:p>
        </w:tc>
        <w:tc>
          <w:tcPr>
            <w:tcW w:w="360" w:type="dxa"/>
            <w:vAlign w:val="bottom"/>
            <w:shd w:val="clear" w:color="auto" w:fill="F8F4F1"/>
          </w:tcPr>
          <w:p>
            <w:pPr>
              <w:spacing w:after="0"/>
              <w:rPr>
                <w:sz w:val="14"/>
                <w:szCs w:val="14"/>
                <w:color w:val="auto"/>
              </w:rPr>
            </w:pPr>
          </w:p>
        </w:tc>
        <w:tc>
          <w:tcPr>
            <w:tcW w:w="260" w:type="dxa"/>
            <w:vAlign w:val="bottom"/>
            <w:shd w:val="clear" w:color="auto" w:fill="F8F4F1"/>
          </w:tcPr>
          <w:p>
            <w:pPr>
              <w:spacing w:after="0"/>
              <w:rPr>
                <w:sz w:val="14"/>
                <w:szCs w:val="14"/>
                <w:color w:val="auto"/>
              </w:rPr>
            </w:pPr>
          </w:p>
        </w:tc>
        <w:tc>
          <w:tcPr>
            <w:tcW w:w="1200" w:type="dxa"/>
            <w:vAlign w:val="bottom"/>
            <w:shd w:val="clear" w:color="auto" w:fill="F8F4F1"/>
          </w:tcPr>
          <w:p>
            <w:pPr>
              <w:jc w:val="right"/>
              <w:ind w:right="183"/>
              <w:spacing w:after="0"/>
              <w:rPr>
                <w:sz w:val="20"/>
                <w:szCs w:val="20"/>
                <w:color w:val="auto"/>
              </w:rPr>
            </w:pPr>
            <w:r>
              <w:rPr>
                <w:rFonts w:ascii="Arial" w:cs="Arial" w:eastAsia="Arial" w:hAnsi="Arial"/>
                <w:sz w:val="11"/>
                <w:szCs w:val="11"/>
                <w:b w:val="1"/>
                <w:bCs w:val="1"/>
                <w:color w:val="auto"/>
              </w:rPr>
              <w:t>265,223</w:t>
            </w:r>
          </w:p>
        </w:tc>
        <w:tc>
          <w:tcPr>
            <w:tcW w:w="300" w:type="dxa"/>
            <w:vAlign w:val="bottom"/>
            <w:shd w:val="clear" w:color="auto" w:fill="F8F4F1"/>
          </w:tcPr>
          <w:p>
            <w:pPr>
              <w:spacing w:after="0"/>
              <w:rPr>
                <w:sz w:val="14"/>
                <w:szCs w:val="14"/>
                <w:color w:val="auto"/>
              </w:rPr>
            </w:pPr>
          </w:p>
        </w:tc>
        <w:tc>
          <w:tcPr>
            <w:tcW w:w="102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252,798</w:t>
            </w:r>
          </w:p>
        </w:tc>
      </w:tr>
      <w:tr>
        <w:trPr>
          <w:trHeight w:val="172"/>
        </w:trPr>
        <w:tc>
          <w:tcPr>
            <w:tcW w:w="4560" w:type="dxa"/>
            <w:vAlign w:val="bottom"/>
          </w:tcPr>
          <w:p>
            <w:pPr>
              <w:ind w:left="200"/>
              <w:spacing w:after="0"/>
              <w:rPr>
                <w:sz w:val="20"/>
                <w:szCs w:val="20"/>
                <w:color w:val="auto"/>
              </w:rPr>
            </w:pPr>
            <w:r>
              <w:rPr>
                <w:rFonts w:ascii="Arial" w:cs="Arial" w:eastAsia="Arial" w:hAnsi="Arial"/>
                <w:sz w:val="11"/>
                <w:szCs w:val="11"/>
                <w:color w:val="auto"/>
              </w:rPr>
              <w:t xml:space="preserve">Acquisitions </w:t>
            </w:r>
            <w:r>
              <w:rPr>
                <w:rFonts w:ascii="Arial" w:cs="Arial" w:eastAsia="Arial" w:hAnsi="Arial"/>
                <w:sz w:val="14"/>
                <w:szCs w:val="14"/>
                <w:color w:val="auto"/>
                <w:vertAlign w:val="superscript"/>
              </w:rPr>
              <w:t>(1)</w:t>
            </w:r>
          </w:p>
        </w:tc>
        <w:tc>
          <w:tcPr>
            <w:tcW w:w="240" w:type="dxa"/>
            <w:vAlign w:val="bottom"/>
          </w:tcPr>
          <w:p>
            <w:pPr>
              <w:spacing w:after="0"/>
              <w:rPr>
                <w:sz w:val="14"/>
                <w:szCs w:val="14"/>
                <w:color w:val="auto"/>
              </w:rPr>
            </w:pPr>
          </w:p>
        </w:tc>
        <w:tc>
          <w:tcPr>
            <w:tcW w:w="1180" w:type="dxa"/>
            <w:vAlign w:val="bottom"/>
          </w:tcPr>
          <w:p>
            <w:pPr>
              <w:jc w:val="right"/>
              <w:ind w:right="143"/>
              <w:spacing w:after="0"/>
              <w:rPr>
                <w:sz w:val="20"/>
                <w:szCs w:val="20"/>
                <w:color w:val="auto"/>
              </w:rPr>
            </w:pPr>
            <w:r>
              <w:rPr>
                <w:rFonts w:ascii="Arial" w:cs="Arial" w:eastAsia="Arial" w:hAnsi="Arial"/>
                <w:sz w:val="11"/>
                <w:szCs w:val="11"/>
                <w:color w:val="auto"/>
              </w:rPr>
              <w:t>(314)</w:t>
            </w:r>
          </w:p>
        </w:tc>
        <w:tc>
          <w:tcPr>
            <w:tcW w:w="30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1200" w:type="dxa"/>
            <w:vAlign w:val="bottom"/>
          </w:tcPr>
          <w:p>
            <w:pPr>
              <w:jc w:val="right"/>
              <w:ind w:right="143"/>
              <w:spacing w:after="0"/>
              <w:rPr>
                <w:sz w:val="20"/>
                <w:szCs w:val="20"/>
                <w:color w:val="auto"/>
              </w:rPr>
            </w:pPr>
            <w:r>
              <w:rPr>
                <w:rFonts w:ascii="Arial" w:cs="Arial" w:eastAsia="Arial" w:hAnsi="Arial"/>
                <w:sz w:val="11"/>
                <w:szCs w:val="11"/>
                <w:color w:val="auto"/>
              </w:rPr>
              <w:t>(314)</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2"/>
        </w:trPr>
        <w:tc>
          <w:tcPr>
            <w:tcW w:w="4560" w:type="dxa"/>
            <w:vAlign w:val="bottom"/>
            <w:shd w:val="clear" w:color="auto" w:fill="F8F4F1"/>
          </w:tcPr>
          <w:p>
            <w:pPr>
              <w:ind w:left="200"/>
              <w:spacing w:after="0"/>
              <w:rPr>
                <w:sz w:val="20"/>
                <w:szCs w:val="20"/>
                <w:color w:val="auto"/>
              </w:rPr>
            </w:pPr>
            <w:r>
              <w:rPr>
                <w:rFonts w:ascii="Arial" w:cs="Arial" w:eastAsia="Arial" w:hAnsi="Arial"/>
                <w:sz w:val="11"/>
                <w:szCs w:val="11"/>
                <w:color w:val="auto"/>
              </w:rPr>
              <w:t xml:space="preserve">Dispositions </w:t>
            </w:r>
            <w:r>
              <w:rPr>
                <w:rFonts w:ascii="Arial" w:cs="Arial" w:eastAsia="Arial" w:hAnsi="Arial"/>
                <w:sz w:val="14"/>
                <w:szCs w:val="14"/>
                <w:color w:val="auto"/>
                <w:vertAlign w:val="superscript"/>
              </w:rPr>
              <w:t>(1)</w:t>
            </w:r>
          </w:p>
        </w:tc>
        <w:tc>
          <w:tcPr>
            <w:tcW w:w="240" w:type="dxa"/>
            <w:vAlign w:val="bottom"/>
            <w:shd w:val="clear" w:color="auto" w:fill="F8F4F1"/>
          </w:tcPr>
          <w:p>
            <w:pPr>
              <w:spacing w:after="0"/>
              <w:rPr>
                <w:sz w:val="14"/>
                <w:szCs w:val="14"/>
                <w:color w:val="auto"/>
              </w:rPr>
            </w:pPr>
          </w:p>
        </w:tc>
        <w:tc>
          <w:tcPr>
            <w:tcW w:w="1180" w:type="dxa"/>
            <w:vAlign w:val="bottom"/>
            <w:shd w:val="clear" w:color="auto" w:fill="F8F4F1"/>
          </w:tcPr>
          <w:p>
            <w:pPr>
              <w:jc w:val="right"/>
              <w:ind w:right="143"/>
              <w:spacing w:after="0"/>
              <w:rPr>
                <w:sz w:val="20"/>
                <w:szCs w:val="20"/>
                <w:color w:val="auto"/>
              </w:rPr>
            </w:pPr>
            <w:r>
              <w:rPr>
                <w:rFonts w:ascii="Arial" w:cs="Arial" w:eastAsia="Arial" w:hAnsi="Arial"/>
                <w:sz w:val="11"/>
                <w:szCs w:val="11"/>
                <w:color w:val="auto"/>
              </w:rPr>
              <w:t>(72)</w:t>
            </w:r>
          </w:p>
        </w:tc>
        <w:tc>
          <w:tcPr>
            <w:tcW w:w="300" w:type="dxa"/>
            <w:vAlign w:val="bottom"/>
            <w:shd w:val="clear" w:color="auto" w:fill="F8F4F1"/>
          </w:tcPr>
          <w:p>
            <w:pPr>
              <w:spacing w:after="0"/>
              <w:rPr>
                <w:sz w:val="14"/>
                <w:szCs w:val="14"/>
                <w:color w:val="auto"/>
              </w:rPr>
            </w:pPr>
          </w:p>
        </w:tc>
        <w:tc>
          <w:tcPr>
            <w:tcW w:w="10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74</w:t>
            </w:r>
          </w:p>
        </w:tc>
        <w:tc>
          <w:tcPr>
            <w:tcW w:w="360" w:type="dxa"/>
            <w:vAlign w:val="bottom"/>
            <w:shd w:val="clear" w:color="auto" w:fill="F8F4F1"/>
          </w:tcPr>
          <w:p>
            <w:pPr>
              <w:spacing w:after="0"/>
              <w:rPr>
                <w:sz w:val="14"/>
                <w:szCs w:val="14"/>
                <w:color w:val="auto"/>
              </w:rPr>
            </w:pPr>
          </w:p>
        </w:tc>
        <w:tc>
          <w:tcPr>
            <w:tcW w:w="260" w:type="dxa"/>
            <w:vAlign w:val="bottom"/>
            <w:shd w:val="clear" w:color="auto" w:fill="F8F4F1"/>
          </w:tcPr>
          <w:p>
            <w:pPr>
              <w:spacing w:after="0"/>
              <w:rPr>
                <w:sz w:val="14"/>
                <w:szCs w:val="14"/>
                <w:color w:val="auto"/>
              </w:rPr>
            </w:pPr>
          </w:p>
        </w:tc>
        <w:tc>
          <w:tcPr>
            <w:tcW w:w="120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14</w:t>
            </w:r>
          </w:p>
        </w:tc>
        <w:tc>
          <w:tcPr>
            <w:tcW w:w="300" w:type="dxa"/>
            <w:vAlign w:val="bottom"/>
            <w:shd w:val="clear" w:color="auto" w:fill="F8F4F1"/>
          </w:tcPr>
          <w:p>
            <w:pPr>
              <w:spacing w:after="0"/>
              <w:rPr>
                <w:sz w:val="14"/>
                <w:szCs w:val="14"/>
                <w:color w:val="auto"/>
              </w:rPr>
            </w:pPr>
          </w:p>
        </w:tc>
        <w:tc>
          <w:tcPr>
            <w:tcW w:w="10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(1,662)</w:t>
            </w:r>
          </w:p>
        </w:tc>
      </w:tr>
      <w:tr>
        <w:trPr>
          <w:trHeight w:val="172"/>
        </w:trPr>
        <w:tc>
          <w:tcPr>
            <w:tcW w:w="4560" w:type="dxa"/>
            <w:vAlign w:val="bottom"/>
            <w:tcBorders>
              <w:bottom w:val="single" w:sz="8" w:color="F8F4F1"/>
            </w:tcBorders>
          </w:tcPr>
          <w:p>
            <w:pPr>
              <w:ind w:left="200"/>
              <w:spacing w:after="0"/>
              <w:rPr>
                <w:sz w:val="20"/>
                <w:szCs w:val="20"/>
                <w:color w:val="auto"/>
              </w:rPr>
            </w:pPr>
            <w:r>
              <w:rPr>
                <w:rFonts w:ascii="Arial" w:cs="Arial" w:eastAsia="Arial" w:hAnsi="Arial"/>
                <w:sz w:val="11"/>
                <w:szCs w:val="11"/>
                <w:color w:val="auto"/>
              </w:rPr>
              <w:t xml:space="preserve">Other investments </w:t>
            </w:r>
            <w:r>
              <w:rPr>
                <w:rFonts w:ascii="Arial" w:cs="Arial" w:eastAsia="Arial" w:hAnsi="Arial"/>
                <w:sz w:val="14"/>
                <w:szCs w:val="14"/>
                <w:color w:val="auto"/>
                <w:vertAlign w:val="superscript"/>
              </w:rPr>
              <w:t>(2)</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(1,815)</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w:t>
            </w:r>
          </w:p>
        </w:tc>
        <w:tc>
          <w:tcPr>
            <w:tcW w:w="360" w:type="dxa"/>
            <w:vAlign w:val="bottom"/>
            <w:tcBorders>
              <w:bottom w:val="single" w:sz="8" w:color="F8F4F1"/>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(4,238)</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w:t>
            </w:r>
          </w:p>
        </w:tc>
      </w:tr>
      <w:tr>
        <w:trPr>
          <w:trHeight w:val="187"/>
        </w:trPr>
        <w:tc>
          <w:tcPr>
            <w:tcW w:w="4560" w:type="dxa"/>
            <w:vAlign w:val="bottom"/>
            <w:tcBorders>
              <w:bottom w:val="single" w:sz="8" w:color="F8F4F1"/>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Same store net operating income (accrual basis)</w:t>
            </w:r>
          </w:p>
        </w:tc>
        <w:tc>
          <w:tcPr>
            <w:tcW w:w="240" w:type="dxa"/>
            <w:vAlign w:val="bottom"/>
            <w:tcBorders>
              <w:bottom w:val="single" w:sz="8" w:color="auto"/>
            </w:tcBorders>
            <w:shd w:val="clear" w:color="auto" w:fill="F8F4F1"/>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shd w:val="clear" w:color="auto" w:fill="F8F4F1"/>
          </w:tcPr>
          <w:p>
            <w:pPr>
              <w:jc w:val="right"/>
              <w:ind w:right="183"/>
              <w:spacing w:after="0"/>
              <w:rPr>
                <w:sz w:val="20"/>
                <w:szCs w:val="20"/>
                <w:color w:val="auto"/>
              </w:rPr>
            </w:pPr>
            <w:r>
              <w:rPr>
                <w:rFonts w:ascii="Arial" w:cs="Arial" w:eastAsia="Arial" w:hAnsi="Arial"/>
                <w:sz w:val="11"/>
                <w:szCs w:val="11"/>
                <w:b w:val="1"/>
                <w:bCs w:val="1"/>
                <w:color w:val="auto"/>
              </w:rPr>
              <w:t>88,947</w:t>
            </w:r>
          </w:p>
        </w:tc>
        <w:tc>
          <w:tcPr>
            <w:tcW w:w="300" w:type="dxa"/>
            <w:vAlign w:val="bottom"/>
            <w:tcBorders>
              <w:bottom w:val="single" w:sz="8" w:color="auto"/>
            </w:tcBorders>
            <w:shd w:val="clear" w:color="auto" w:fill="F8F4F1"/>
          </w:tcPr>
          <w:p>
            <w:pPr>
              <w:jc w:val="right"/>
              <w:ind w:right="83"/>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83,203</w:t>
            </w:r>
          </w:p>
        </w:tc>
        <w:tc>
          <w:tcPr>
            <w:tcW w:w="360" w:type="dxa"/>
            <w:vAlign w:val="bottom"/>
            <w:tcBorders>
              <w:bottom w:val="single" w:sz="8" w:color="F8F4F1"/>
            </w:tcBorders>
            <w:shd w:val="clear" w:color="auto" w:fill="F8F4F1"/>
          </w:tcPr>
          <w:p>
            <w:pPr>
              <w:spacing w:after="0"/>
              <w:rPr>
                <w:sz w:val="15"/>
                <w:szCs w:val="15"/>
                <w:color w:val="auto"/>
              </w:rPr>
            </w:pPr>
          </w:p>
        </w:tc>
        <w:tc>
          <w:tcPr>
            <w:tcW w:w="260" w:type="dxa"/>
            <w:vAlign w:val="bottom"/>
            <w:tcBorders>
              <w:bottom w:val="single" w:sz="8" w:color="auto"/>
            </w:tcBorders>
            <w:shd w:val="clear" w:color="auto" w:fill="F8F4F1"/>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shd w:val="clear" w:color="auto" w:fill="F8F4F1"/>
          </w:tcPr>
          <w:p>
            <w:pPr>
              <w:jc w:val="right"/>
              <w:ind w:right="183"/>
              <w:spacing w:after="0"/>
              <w:rPr>
                <w:sz w:val="20"/>
                <w:szCs w:val="20"/>
                <w:color w:val="auto"/>
              </w:rPr>
            </w:pPr>
            <w:r>
              <w:rPr>
                <w:rFonts w:ascii="Arial" w:cs="Arial" w:eastAsia="Arial" w:hAnsi="Arial"/>
                <w:sz w:val="11"/>
                <w:szCs w:val="11"/>
                <w:b w:val="1"/>
                <w:bCs w:val="1"/>
                <w:color w:val="auto"/>
              </w:rPr>
              <w:t>260,685</w:t>
            </w:r>
          </w:p>
        </w:tc>
        <w:tc>
          <w:tcPr>
            <w:tcW w:w="300" w:type="dxa"/>
            <w:vAlign w:val="bottom"/>
            <w:tcBorders>
              <w:bottom w:val="single" w:sz="8" w:color="auto"/>
            </w:tcBorders>
            <w:shd w:val="clear" w:color="auto" w:fill="F8F4F1"/>
          </w:tcPr>
          <w:p>
            <w:pPr>
              <w:jc w:val="right"/>
              <w:ind w:right="83"/>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251,036</w:t>
            </w:r>
          </w:p>
        </w:tc>
      </w:tr>
      <w:tr>
        <w:trPr>
          <w:trHeight w:val="20"/>
        </w:trPr>
        <w:tc>
          <w:tcPr>
            <w:tcW w:w="4560" w:type="dxa"/>
            <w:vAlign w:val="bottom"/>
            <w:tcBorders>
              <w:top w:val="single" w:sz="8" w:color="F8F4F1"/>
            </w:tcBorders>
          </w:tcPr>
          <w:p>
            <w:pPr>
              <w:spacing w:after="0" w:line="20" w:lineRule="exact"/>
              <w:rPr>
                <w:sz w:val="1"/>
                <w:szCs w:val="1"/>
                <w:color w:val="auto"/>
              </w:rPr>
            </w:pPr>
          </w:p>
        </w:tc>
        <w:tc>
          <w:tcPr>
            <w:tcW w:w="240" w:type="dxa"/>
            <w:vAlign w:val="bottom"/>
            <w:tcBorders>
              <w:top w:val="single" w:sz="8" w:color="F8F4F1"/>
              <w:bottom w:val="single" w:sz="8" w:color="auto"/>
            </w:tcBorders>
          </w:tcPr>
          <w:p>
            <w:pPr>
              <w:spacing w:after="0" w:line="20" w:lineRule="exact"/>
              <w:rPr>
                <w:sz w:val="1"/>
                <w:szCs w:val="1"/>
                <w:color w:val="auto"/>
              </w:rPr>
            </w:pPr>
          </w:p>
        </w:tc>
        <w:tc>
          <w:tcPr>
            <w:tcW w:w="1180" w:type="dxa"/>
            <w:vAlign w:val="bottom"/>
            <w:tcBorders>
              <w:top w:val="single" w:sz="8" w:color="F8F4F1"/>
              <w:bottom w:val="single" w:sz="8" w:color="auto"/>
            </w:tcBorders>
          </w:tcPr>
          <w:p>
            <w:pPr>
              <w:spacing w:after="0" w:line="20" w:lineRule="exact"/>
              <w:rPr>
                <w:sz w:val="1"/>
                <w:szCs w:val="1"/>
                <w:color w:val="auto"/>
              </w:rPr>
            </w:pPr>
          </w:p>
        </w:tc>
        <w:tc>
          <w:tcPr>
            <w:tcW w:w="300" w:type="dxa"/>
            <w:vAlign w:val="bottom"/>
            <w:tcBorders>
              <w:top w:val="single" w:sz="8" w:color="F8F4F1"/>
              <w:bottom w:val="single" w:sz="8" w:color="auto"/>
            </w:tcBorders>
          </w:tcPr>
          <w:p>
            <w:pPr>
              <w:spacing w:after="0" w:line="20" w:lineRule="exact"/>
              <w:rPr>
                <w:sz w:val="1"/>
                <w:szCs w:val="1"/>
                <w:color w:val="auto"/>
              </w:rPr>
            </w:pPr>
          </w:p>
        </w:tc>
        <w:tc>
          <w:tcPr>
            <w:tcW w:w="1020" w:type="dxa"/>
            <w:vAlign w:val="bottom"/>
            <w:tcBorders>
              <w:top w:val="single" w:sz="8" w:color="F8F4F1"/>
              <w:bottom w:val="single" w:sz="8" w:color="auto"/>
            </w:tcBorders>
          </w:tcPr>
          <w:p>
            <w:pPr>
              <w:spacing w:after="0" w:line="20" w:lineRule="exact"/>
              <w:rPr>
                <w:sz w:val="1"/>
                <w:szCs w:val="1"/>
                <w:color w:val="auto"/>
              </w:rPr>
            </w:pPr>
          </w:p>
        </w:tc>
        <w:tc>
          <w:tcPr>
            <w:tcW w:w="360" w:type="dxa"/>
            <w:vAlign w:val="bottom"/>
            <w:tcBorders>
              <w:top w:val="single" w:sz="8" w:color="F8F4F1"/>
            </w:tcBorders>
          </w:tcPr>
          <w:p>
            <w:pPr>
              <w:spacing w:after="0" w:line="20" w:lineRule="exact"/>
              <w:rPr>
                <w:sz w:val="1"/>
                <w:szCs w:val="1"/>
                <w:color w:val="auto"/>
              </w:rPr>
            </w:pPr>
          </w:p>
        </w:tc>
        <w:tc>
          <w:tcPr>
            <w:tcW w:w="260" w:type="dxa"/>
            <w:vAlign w:val="bottom"/>
            <w:tcBorders>
              <w:top w:val="single" w:sz="8" w:color="F8F4F1"/>
              <w:bottom w:val="single" w:sz="8" w:color="auto"/>
            </w:tcBorders>
          </w:tcPr>
          <w:p>
            <w:pPr>
              <w:spacing w:after="0" w:line="20" w:lineRule="exact"/>
              <w:rPr>
                <w:sz w:val="1"/>
                <w:szCs w:val="1"/>
                <w:color w:val="auto"/>
              </w:rPr>
            </w:pPr>
          </w:p>
        </w:tc>
        <w:tc>
          <w:tcPr>
            <w:tcW w:w="1200" w:type="dxa"/>
            <w:vAlign w:val="bottom"/>
            <w:tcBorders>
              <w:top w:val="single" w:sz="8" w:color="F8F4F1"/>
              <w:bottom w:val="single" w:sz="8" w:color="auto"/>
            </w:tcBorders>
          </w:tcPr>
          <w:p>
            <w:pPr>
              <w:spacing w:after="0" w:line="20" w:lineRule="exact"/>
              <w:rPr>
                <w:sz w:val="1"/>
                <w:szCs w:val="1"/>
                <w:color w:val="auto"/>
              </w:rPr>
            </w:pPr>
          </w:p>
        </w:tc>
        <w:tc>
          <w:tcPr>
            <w:tcW w:w="300" w:type="dxa"/>
            <w:vAlign w:val="bottom"/>
            <w:tcBorders>
              <w:top w:val="single" w:sz="8" w:color="F8F4F1"/>
              <w:bottom w:val="single" w:sz="8" w:color="auto"/>
            </w:tcBorders>
          </w:tcPr>
          <w:p>
            <w:pPr>
              <w:spacing w:after="0" w:line="20" w:lineRule="exact"/>
              <w:rPr>
                <w:sz w:val="1"/>
                <w:szCs w:val="1"/>
                <w:color w:val="auto"/>
              </w:rPr>
            </w:pPr>
          </w:p>
        </w:tc>
        <w:tc>
          <w:tcPr>
            <w:tcW w:w="1020" w:type="dxa"/>
            <w:vAlign w:val="bottom"/>
            <w:tcBorders>
              <w:top w:val="single" w:sz="8" w:color="F8F4F1"/>
              <w:bottom w:val="single" w:sz="8" w:color="auto"/>
            </w:tcBorders>
          </w:tcPr>
          <w:p>
            <w:pPr>
              <w:spacing w:after="0" w:line="20" w:lineRule="exact"/>
              <w:rPr>
                <w:sz w:val="1"/>
                <w:szCs w:val="1"/>
                <w:color w:val="auto"/>
              </w:rPr>
            </w:pPr>
          </w:p>
        </w:tc>
      </w:tr>
      <w:tr>
        <w:trPr>
          <w:trHeight w:val="129"/>
        </w:trPr>
        <w:tc>
          <w:tcPr>
            <w:tcW w:w="4560" w:type="dxa"/>
            <w:vAlign w:val="bottom"/>
          </w:tcPr>
          <w:p>
            <w:pPr>
              <w:ind w:left="20"/>
              <w:spacing w:after="0"/>
              <w:rPr>
                <w:sz w:val="20"/>
                <w:szCs w:val="20"/>
                <w:color w:val="auto"/>
              </w:rPr>
            </w:pPr>
            <w:r>
              <w:rPr>
                <w:rFonts w:ascii="Arial" w:cs="Arial" w:eastAsia="Arial" w:hAnsi="Arial"/>
                <w:sz w:val="11"/>
                <w:szCs w:val="11"/>
                <w:i w:val="1"/>
                <w:iCs w:val="1"/>
                <w:color w:val="auto"/>
              </w:rPr>
              <w:t>Change period over period</w:t>
            </w:r>
          </w:p>
        </w:tc>
        <w:tc>
          <w:tcPr>
            <w:tcW w:w="240" w:type="dxa"/>
            <w:vAlign w:val="bottom"/>
          </w:tcPr>
          <w:p>
            <w:pPr>
              <w:spacing w:after="0"/>
              <w:rPr>
                <w:sz w:val="11"/>
                <w:szCs w:val="11"/>
                <w:color w:val="auto"/>
              </w:rPr>
            </w:pPr>
          </w:p>
        </w:tc>
        <w:tc>
          <w:tcPr>
            <w:tcW w:w="1180" w:type="dxa"/>
            <w:vAlign w:val="bottom"/>
          </w:tcPr>
          <w:p>
            <w:pPr>
              <w:jc w:val="right"/>
              <w:ind w:right="43"/>
              <w:spacing w:after="0"/>
              <w:rPr>
                <w:sz w:val="20"/>
                <w:szCs w:val="20"/>
                <w:color w:val="auto"/>
              </w:rPr>
            </w:pPr>
            <w:r>
              <w:rPr>
                <w:rFonts w:ascii="Arial" w:cs="Arial" w:eastAsia="Arial" w:hAnsi="Arial"/>
                <w:sz w:val="11"/>
                <w:szCs w:val="11"/>
                <w:i w:val="1"/>
                <w:iCs w:val="1"/>
                <w:color w:val="auto"/>
              </w:rPr>
              <w:t>6.9 %</w:t>
            </w:r>
          </w:p>
        </w:tc>
        <w:tc>
          <w:tcPr>
            <w:tcW w:w="300" w:type="dxa"/>
            <w:vAlign w:val="bottom"/>
          </w:tcPr>
          <w:p>
            <w:pPr>
              <w:spacing w:after="0"/>
              <w:rPr>
                <w:sz w:val="11"/>
                <w:szCs w:val="11"/>
                <w:color w:val="auto"/>
              </w:rPr>
            </w:pPr>
          </w:p>
        </w:tc>
        <w:tc>
          <w:tcPr>
            <w:tcW w:w="1380" w:type="dxa"/>
            <w:vAlign w:val="bottom"/>
            <w:gridSpan w:val="2"/>
          </w:tcPr>
          <w:p>
            <w:pPr>
              <w:ind w:left="820"/>
              <w:spacing w:after="0"/>
              <w:rPr>
                <w:sz w:val="20"/>
                <w:szCs w:val="20"/>
                <w:color w:val="auto"/>
              </w:rPr>
            </w:pPr>
            <w:r>
              <w:rPr>
                <w:rFonts w:ascii="Arial" w:cs="Arial" w:eastAsia="Arial" w:hAnsi="Arial"/>
                <w:sz w:val="11"/>
                <w:szCs w:val="11"/>
                <w:i w:val="1"/>
                <w:iCs w:val="1"/>
                <w:color w:val="auto"/>
              </w:rPr>
              <w:t>N/A</w:t>
            </w:r>
          </w:p>
        </w:tc>
        <w:tc>
          <w:tcPr>
            <w:tcW w:w="260" w:type="dxa"/>
            <w:vAlign w:val="bottom"/>
          </w:tcPr>
          <w:p>
            <w:pPr>
              <w:spacing w:after="0"/>
              <w:rPr>
                <w:sz w:val="11"/>
                <w:szCs w:val="11"/>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i w:val="1"/>
                <w:iCs w:val="1"/>
                <w:color w:val="auto"/>
              </w:rPr>
              <w:t>3.8 %</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i w:val="1"/>
                <w:iCs w:val="1"/>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1787525</wp:posOffset>
            </wp:positionV>
            <wp:extent cx="716026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hanging="280"/>
        <w:spacing w:after="0"/>
        <w:tabs>
          <w:tab w:leader="none" w:pos="300" w:val="left"/>
        </w:tabs>
        <w:numPr>
          <w:ilvl w:val="0"/>
          <w:numId w:val="19"/>
        </w:numPr>
        <w:rPr>
          <w:rFonts w:ascii="Arial" w:cs="Arial" w:eastAsia="Arial" w:hAnsi="Arial"/>
          <w:sz w:val="10"/>
          <w:szCs w:val="10"/>
          <w:color w:val="auto"/>
        </w:rPr>
      </w:pPr>
      <w:r>
        <w:rPr>
          <w:rFonts w:ascii="Arial" w:cs="Arial" w:eastAsia="Arial" w:hAnsi="Arial"/>
          <w:sz w:val="10"/>
          <w:szCs w:val="10"/>
          <w:color w:val="auto"/>
        </w:rPr>
        <w:t xml:space="preserve">Refer to page </w:t>
      </w:r>
      <w:r>
        <w:rPr>
          <w:rFonts w:ascii="Arial" w:cs="Arial" w:eastAsia="Arial" w:hAnsi="Arial"/>
          <w:sz w:val="10"/>
          <w:szCs w:val="10"/>
          <w:u w:val="single" w:color="auto"/>
          <w:color w:val="3051F2"/>
        </w:rPr>
        <w:t>38</w:t>
      </w:r>
      <w:r>
        <w:rPr>
          <w:rFonts w:ascii="Arial" w:cs="Arial" w:eastAsia="Arial" w:hAnsi="Arial"/>
          <w:sz w:val="10"/>
          <w:szCs w:val="10"/>
          <w:color w:val="auto"/>
        </w:rPr>
        <w:t xml:space="preserve"> for detailed information on recent acquisitions and dispositions.</w:t>
      </w:r>
    </w:p>
    <w:p>
      <w:pPr>
        <w:spacing w:after="0" w:line="35" w:lineRule="exact"/>
        <w:rPr>
          <w:rFonts w:ascii="Arial" w:cs="Arial" w:eastAsia="Arial" w:hAnsi="Arial"/>
          <w:sz w:val="10"/>
          <w:szCs w:val="10"/>
          <w:color w:val="auto"/>
        </w:rPr>
      </w:pPr>
    </w:p>
    <w:p>
      <w:pPr>
        <w:ind w:left="300" w:right="260" w:hanging="280"/>
        <w:spacing w:after="0" w:line="239" w:lineRule="auto"/>
        <w:tabs>
          <w:tab w:leader="none" w:pos="300" w:val="left"/>
        </w:tabs>
        <w:numPr>
          <w:ilvl w:val="0"/>
          <w:numId w:val="19"/>
        </w:numPr>
        <w:rPr>
          <w:rFonts w:ascii="Arial" w:cs="Arial" w:eastAsia="Arial" w:hAnsi="Arial"/>
          <w:sz w:val="10"/>
          <w:szCs w:val="10"/>
          <w:color w:val="auto"/>
        </w:rPr>
      </w:pPr>
      <w:r>
        <w:rPr>
          <w:rFonts w:ascii="Arial" w:cs="Arial" w:eastAsia="Arial" w:hAnsi="Arial"/>
          <w:sz w:val="10"/>
          <w:szCs w:val="10"/>
          <w:color w:val="auto"/>
        </w:rPr>
        <w:t xml:space="preserve">Includes projects currently held out-of-service, recently completed redevelopment projects in which a portion of operating expenses was capitalized during the current and/or prior reporting periods, and various land holdings. Refer to pages </w:t>
      </w:r>
      <w:r>
        <w:rPr>
          <w:rFonts w:ascii="Arial" w:cs="Arial" w:eastAsia="Arial" w:hAnsi="Arial"/>
          <w:sz w:val="10"/>
          <w:szCs w:val="10"/>
          <w:u w:val="single" w:color="auto"/>
          <w:color w:val="3051F2"/>
        </w:rPr>
        <w:t>37</w:t>
      </w:r>
      <w:r>
        <w:rPr>
          <w:rFonts w:ascii="Arial" w:cs="Arial" w:eastAsia="Arial" w:hAnsi="Arial"/>
          <w:sz w:val="10"/>
          <w:szCs w:val="10"/>
          <w:color w:val="auto"/>
        </w:rPr>
        <w:t xml:space="preserve"> and </w:t>
      </w:r>
      <w:r>
        <w:rPr>
          <w:rFonts w:ascii="Arial" w:cs="Arial" w:eastAsia="Arial" w:hAnsi="Arial"/>
          <w:sz w:val="10"/>
          <w:szCs w:val="10"/>
          <w:u w:val="single" w:color="auto"/>
          <w:color w:val="3051F2"/>
        </w:rPr>
        <w:t>38</w:t>
      </w:r>
      <w:r>
        <w:rPr>
          <w:rFonts w:ascii="Arial" w:cs="Arial" w:eastAsia="Arial" w:hAnsi="Arial"/>
          <w:sz w:val="10"/>
          <w:szCs w:val="10"/>
          <w:color w:val="auto"/>
        </w:rPr>
        <w:t xml:space="preserve"> for detailed information on these entities.</w:t>
      </w: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0440"/>
          </w:cols>
          <w:pgMar w:left="300" w:top="508" w:right="115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Same Store Net Operating Income (Financial Components)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center"/>
              <w:ind w:right="83"/>
              <w:spacing w:after="0"/>
              <w:rPr>
                <w:sz w:val="20"/>
                <w:szCs w:val="20"/>
                <w:color w:val="auto"/>
              </w:rPr>
            </w:pPr>
            <w:r>
              <w:rPr>
                <w:rFonts w:ascii="Arial" w:cs="Arial" w:eastAsia="Arial" w:hAnsi="Arial"/>
                <w:sz w:val="11"/>
                <w:szCs w:val="11"/>
                <w:b w:val="1"/>
                <w:bCs w:val="1"/>
                <w:color w:val="auto"/>
              </w:rPr>
              <w:t>Three Months Ended</w:t>
            </w:r>
          </w:p>
        </w:tc>
        <w:tc>
          <w:tcPr>
            <w:tcW w:w="9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center"/>
              <w:ind w:right="103"/>
              <w:spacing w:after="0"/>
              <w:rPr>
                <w:sz w:val="20"/>
                <w:szCs w:val="20"/>
                <w:color w:val="auto"/>
              </w:rPr>
            </w:pPr>
            <w:r>
              <w:rPr>
                <w:rFonts w:ascii="Arial" w:cs="Arial" w:eastAsia="Arial" w:hAnsi="Arial"/>
                <w:sz w:val="11"/>
                <w:szCs w:val="11"/>
                <w:b w:val="1"/>
                <w:bCs w:val="1"/>
                <w:color w:val="auto"/>
              </w:rPr>
              <w:t>Nine Months Ended</w:t>
            </w:r>
          </w:p>
        </w:tc>
        <w:tc>
          <w:tcPr>
            <w:tcW w:w="960" w:type="dxa"/>
            <w:vAlign w:val="bottom"/>
            <w:tcBorders>
              <w:bottom w:val="single" w:sz="8" w:color="auto"/>
            </w:tcBorders>
          </w:tcPr>
          <w:p>
            <w:pPr>
              <w:spacing w:after="0"/>
              <w:rPr>
                <w:sz w:val="13"/>
                <w:szCs w:val="13"/>
                <w:color w:val="auto"/>
              </w:rPr>
            </w:pPr>
          </w:p>
        </w:tc>
      </w:tr>
      <w:tr>
        <w:trPr>
          <w:trHeight w:val="163"/>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63"/>
              <w:spacing w:after="0"/>
              <w:rPr>
                <w:sz w:val="20"/>
                <w:szCs w:val="20"/>
                <w:color w:val="auto"/>
              </w:rPr>
            </w:pPr>
            <w:r>
              <w:rPr>
                <w:rFonts w:ascii="Arial" w:cs="Arial" w:eastAsia="Arial" w:hAnsi="Arial"/>
                <w:sz w:val="11"/>
                <w:szCs w:val="11"/>
                <w:b w:val="1"/>
                <w:bCs w:val="1"/>
                <w:color w:val="auto"/>
              </w:rPr>
              <w:t>9/30/2026</w:t>
            </w:r>
          </w:p>
        </w:tc>
        <w:tc>
          <w:tcPr>
            <w:tcW w:w="140" w:type="dxa"/>
            <w:vAlign w:val="bottom"/>
          </w:tcPr>
          <w:p>
            <w:pPr>
              <w:spacing w:after="0"/>
              <w:rPr>
                <w:sz w:val="14"/>
                <w:szCs w:val="14"/>
                <w:color w:val="auto"/>
              </w:rPr>
            </w:pPr>
          </w:p>
        </w:tc>
        <w:tc>
          <w:tcPr>
            <w:tcW w:w="820" w:type="dxa"/>
            <w:vAlign w:val="bottom"/>
          </w:tcPr>
          <w:p>
            <w:pPr>
              <w:jc w:val="right"/>
              <w:ind w:right="163"/>
              <w:spacing w:after="0"/>
              <w:rPr>
                <w:sz w:val="20"/>
                <w:szCs w:val="20"/>
                <w:color w:val="auto"/>
              </w:rPr>
            </w:pPr>
            <w:r>
              <w:rPr>
                <w:rFonts w:ascii="Arial" w:cs="Arial" w:eastAsia="Arial" w:hAnsi="Arial"/>
                <w:sz w:val="11"/>
                <w:szCs w:val="11"/>
                <w:b w:val="1"/>
                <w:bCs w:val="1"/>
                <w:color w:val="auto"/>
              </w:rPr>
              <w:t>9/30/2025</w:t>
            </w:r>
          </w:p>
        </w:tc>
        <w:tc>
          <w:tcPr>
            <w:tcW w:w="120" w:type="dxa"/>
            <w:vAlign w:val="bottom"/>
          </w:tcPr>
          <w:p>
            <w:pPr>
              <w:spacing w:after="0"/>
              <w:rPr>
                <w:sz w:val="14"/>
                <w:szCs w:val="14"/>
                <w:color w:val="auto"/>
              </w:rPr>
            </w:pPr>
          </w:p>
        </w:tc>
        <w:tc>
          <w:tcPr>
            <w:tcW w:w="920" w:type="dxa"/>
            <w:vAlign w:val="bottom"/>
          </w:tcPr>
          <w:p>
            <w:pPr>
              <w:jc w:val="right"/>
              <w:ind w:right="223"/>
              <w:spacing w:after="0"/>
              <w:rPr>
                <w:sz w:val="20"/>
                <w:szCs w:val="20"/>
                <w:color w:val="auto"/>
              </w:rPr>
            </w:pPr>
            <w:r>
              <w:rPr>
                <w:rFonts w:ascii="Arial" w:cs="Arial" w:eastAsia="Arial" w:hAnsi="Arial"/>
                <w:sz w:val="11"/>
                <w:szCs w:val="11"/>
                <w:b w:val="1"/>
                <w:bCs w:val="1"/>
                <w:color w:val="auto"/>
              </w:rPr>
              <w:t>Change ($)</w:t>
            </w: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 (%)</w:t>
            </w:r>
          </w:p>
        </w:tc>
        <w:tc>
          <w:tcPr>
            <w:tcW w:w="160" w:type="dxa"/>
            <w:vAlign w:val="bottom"/>
          </w:tcPr>
          <w:p>
            <w:pPr>
              <w:spacing w:after="0"/>
              <w:rPr>
                <w:sz w:val="14"/>
                <w:szCs w:val="14"/>
                <w:color w:val="auto"/>
              </w:rPr>
            </w:pPr>
          </w:p>
        </w:tc>
        <w:tc>
          <w:tcPr>
            <w:tcW w:w="800" w:type="dxa"/>
            <w:vAlign w:val="bottom"/>
          </w:tcPr>
          <w:p>
            <w:pPr>
              <w:jc w:val="right"/>
              <w:ind w:right="163"/>
              <w:spacing w:after="0"/>
              <w:rPr>
                <w:sz w:val="20"/>
                <w:szCs w:val="20"/>
                <w:color w:val="auto"/>
              </w:rPr>
            </w:pPr>
            <w:r>
              <w:rPr>
                <w:rFonts w:ascii="Arial" w:cs="Arial" w:eastAsia="Arial" w:hAnsi="Arial"/>
                <w:sz w:val="11"/>
                <w:szCs w:val="11"/>
                <w:b w:val="1"/>
                <w:bCs w:val="1"/>
                <w:color w:val="auto"/>
              </w:rPr>
              <w:t>9/30/2026</w:t>
            </w:r>
          </w:p>
        </w:tc>
        <w:tc>
          <w:tcPr>
            <w:tcW w:w="160" w:type="dxa"/>
            <w:vAlign w:val="bottom"/>
          </w:tcPr>
          <w:p>
            <w:pPr>
              <w:spacing w:after="0"/>
              <w:rPr>
                <w:sz w:val="14"/>
                <w:szCs w:val="14"/>
                <w:color w:val="auto"/>
              </w:rPr>
            </w:pPr>
          </w:p>
        </w:tc>
        <w:tc>
          <w:tcPr>
            <w:tcW w:w="820" w:type="dxa"/>
            <w:vAlign w:val="bottom"/>
          </w:tcPr>
          <w:p>
            <w:pPr>
              <w:jc w:val="right"/>
              <w:ind w:right="183"/>
              <w:spacing w:after="0"/>
              <w:rPr>
                <w:sz w:val="20"/>
                <w:szCs w:val="20"/>
                <w:color w:val="auto"/>
              </w:rPr>
            </w:pPr>
            <w:r>
              <w:rPr>
                <w:rFonts w:ascii="Arial" w:cs="Arial" w:eastAsia="Arial" w:hAnsi="Arial"/>
                <w:sz w:val="11"/>
                <w:szCs w:val="11"/>
                <w:b w:val="1"/>
                <w:bCs w:val="1"/>
                <w:color w:val="auto"/>
              </w:rPr>
              <w:t>9/30/2025</w:t>
            </w:r>
          </w:p>
        </w:tc>
        <w:tc>
          <w:tcPr>
            <w:tcW w:w="120" w:type="dxa"/>
            <w:vAlign w:val="bottom"/>
          </w:tcPr>
          <w:p>
            <w:pPr>
              <w:spacing w:after="0"/>
              <w:rPr>
                <w:sz w:val="14"/>
                <w:szCs w:val="14"/>
                <w:color w:val="auto"/>
              </w:rPr>
            </w:pPr>
          </w:p>
        </w:tc>
        <w:tc>
          <w:tcPr>
            <w:tcW w:w="920" w:type="dxa"/>
            <w:vAlign w:val="bottom"/>
          </w:tcPr>
          <w:p>
            <w:pPr>
              <w:jc w:val="right"/>
              <w:ind w:right="223"/>
              <w:spacing w:after="0"/>
              <w:rPr>
                <w:sz w:val="20"/>
                <w:szCs w:val="20"/>
                <w:color w:val="auto"/>
              </w:rPr>
            </w:pPr>
            <w:r>
              <w:rPr>
                <w:rFonts w:ascii="Arial" w:cs="Arial" w:eastAsia="Arial" w:hAnsi="Arial"/>
                <w:sz w:val="11"/>
                <w:szCs w:val="11"/>
                <w:b w:val="1"/>
                <w:bCs w:val="1"/>
                <w:color w:val="auto"/>
              </w:rPr>
              <w:t>Change ($)</w:t>
            </w:r>
          </w:p>
        </w:tc>
        <w:tc>
          <w:tcPr>
            <w:tcW w:w="960" w:type="dxa"/>
            <w:vAlign w:val="bottom"/>
          </w:tcPr>
          <w:p>
            <w:pPr>
              <w:jc w:val="right"/>
              <w:ind w:right="143"/>
              <w:spacing w:after="0"/>
              <w:rPr>
                <w:sz w:val="20"/>
                <w:szCs w:val="20"/>
                <w:color w:val="auto"/>
              </w:rPr>
            </w:pPr>
            <w:r>
              <w:rPr>
                <w:rFonts w:ascii="Arial" w:cs="Arial" w:eastAsia="Arial" w:hAnsi="Arial"/>
                <w:sz w:val="11"/>
                <w:szCs w:val="11"/>
                <w:b w:val="1"/>
                <w:bCs w:val="1"/>
                <w:color w:val="auto"/>
              </w:rPr>
              <w:t>Change (%)</w:t>
            </w:r>
          </w:p>
        </w:tc>
      </w:tr>
      <w:tr>
        <w:trPr>
          <w:trHeight w:val="142"/>
        </w:trPr>
        <w:tc>
          <w:tcPr>
            <w:tcW w:w="2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r>
      <w:tr>
        <w:trPr>
          <w:trHeight w:val="172"/>
        </w:trPr>
        <w:tc>
          <w:tcPr>
            <w:tcW w:w="288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Revenue</w:t>
            </w:r>
          </w:p>
        </w:tc>
        <w:tc>
          <w:tcPr>
            <w:tcW w:w="140" w:type="dxa"/>
            <w:vAlign w:val="bottom"/>
            <w:shd w:val="clear" w:color="auto" w:fill="F8F4F1"/>
          </w:tcPr>
          <w:p>
            <w:pPr>
              <w:spacing w:after="0"/>
              <w:rPr>
                <w:sz w:val="14"/>
                <w:szCs w:val="14"/>
                <w:color w:val="auto"/>
              </w:rPr>
            </w:pPr>
          </w:p>
        </w:tc>
        <w:tc>
          <w:tcPr>
            <w:tcW w:w="820" w:type="dxa"/>
            <w:vAlign w:val="bottom"/>
            <w:shd w:val="clear" w:color="auto" w:fill="F8F4F1"/>
          </w:tcPr>
          <w:p>
            <w:pPr>
              <w:spacing w:after="0"/>
              <w:rPr>
                <w:sz w:val="14"/>
                <w:szCs w:val="14"/>
                <w:color w:val="auto"/>
              </w:rPr>
            </w:pPr>
          </w:p>
        </w:tc>
        <w:tc>
          <w:tcPr>
            <w:tcW w:w="140" w:type="dxa"/>
            <w:vAlign w:val="bottom"/>
            <w:shd w:val="clear" w:color="auto" w:fill="F8F4F1"/>
          </w:tcPr>
          <w:p>
            <w:pPr>
              <w:spacing w:after="0"/>
              <w:rPr>
                <w:sz w:val="14"/>
                <w:szCs w:val="14"/>
                <w:color w:val="auto"/>
              </w:rPr>
            </w:pPr>
          </w:p>
        </w:tc>
        <w:tc>
          <w:tcPr>
            <w:tcW w:w="820" w:type="dxa"/>
            <w:vAlign w:val="bottom"/>
            <w:shd w:val="clear" w:color="auto" w:fill="F8F4F1"/>
          </w:tcPr>
          <w:p>
            <w:pPr>
              <w:spacing w:after="0"/>
              <w:rPr>
                <w:sz w:val="14"/>
                <w:szCs w:val="14"/>
                <w:color w:val="auto"/>
              </w:rPr>
            </w:pPr>
          </w:p>
        </w:tc>
        <w:tc>
          <w:tcPr>
            <w:tcW w:w="120" w:type="dxa"/>
            <w:vAlign w:val="bottom"/>
            <w:shd w:val="clear" w:color="auto" w:fill="F8F4F1"/>
          </w:tcPr>
          <w:p>
            <w:pPr>
              <w:spacing w:after="0"/>
              <w:rPr>
                <w:sz w:val="14"/>
                <w:szCs w:val="14"/>
                <w:color w:val="auto"/>
              </w:rPr>
            </w:pPr>
          </w:p>
        </w:tc>
        <w:tc>
          <w:tcPr>
            <w:tcW w:w="920" w:type="dxa"/>
            <w:vAlign w:val="bottom"/>
            <w:shd w:val="clear" w:color="auto" w:fill="F8F4F1"/>
          </w:tcPr>
          <w:p>
            <w:pPr>
              <w:spacing w:after="0"/>
              <w:rPr>
                <w:sz w:val="14"/>
                <w:szCs w:val="14"/>
                <w:color w:val="auto"/>
              </w:rPr>
            </w:pPr>
          </w:p>
        </w:tc>
        <w:tc>
          <w:tcPr>
            <w:tcW w:w="960" w:type="dxa"/>
            <w:vAlign w:val="bottom"/>
            <w:shd w:val="clear" w:color="auto" w:fill="F8F4F1"/>
          </w:tcPr>
          <w:p>
            <w:pPr>
              <w:spacing w:after="0"/>
              <w:rPr>
                <w:sz w:val="14"/>
                <w:szCs w:val="14"/>
                <w:color w:val="auto"/>
              </w:rPr>
            </w:pPr>
          </w:p>
        </w:tc>
        <w:tc>
          <w:tcPr>
            <w:tcW w:w="320" w:type="dxa"/>
            <w:vAlign w:val="bottom"/>
            <w:shd w:val="clear" w:color="auto" w:fill="F8F4F1"/>
          </w:tcPr>
          <w:p>
            <w:pPr>
              <w:spacing w:after="0"/>
              <w:rPr>
                <w:sz w:val="14"/>
                <w:szCs w:val="14"/>
                <w:color w:val="auto"/>
              </w:rPr>
            </w:pPr>
          </w:p>
        </w:tc>
        <w:tc>
          <w:tcPr>
            <w:tcW w:w="160" w:type="dxa"/>
            <w:vAlign w:val="bottom"/>
            <w:shd w:val="clear" w:color="auto" w:fill="F8F4F1"/>
          </w:tcPr>
          <w:p>
            <w:pPr>
              <w:spacing w:after="0"/>
              <w:rPr>
                <w:sz w:val="14"/>
                <w:szCs w:val="14"/>
                <w:color w:val="auto"/>
              </w:rPr>
            </w:pPr>
          </w:p>
        </w:tc>
        <w:tc>
          <w:tcPr>
            <w:tcW w:w="800" w:type="dxa"/>
            <w:vAlign w:val="bottom"/>
            <w:shd w:val="clear" w:color="auto" w:fill="F8F4F1"/>
          </w:tcPr>
          <w:p>
            <w:pPr>
              <w:spacing w:after="0"/>
              <w:rPr>
                <w:sz w:val="14"/>
                <w:szCs w:val="14"/>
                <w:color w:val="auto"/>
              </w:rPr>
            </w:pPr>
          </w:p>
        </w:tc>
        <w:tc>
          <w:tcPr>
            <w:tcW w:w="160" w:type="dxa"/>
            <w:vAlign w:val="bottom"/>
            <w:shd w:val="clear" w:color="auto" w:fill="F8F4F1"/>
          </w:tcPr>
          <w:p>
            <w:pPr>
              <w:spacing w:after="0"/>
              <w:rPr>
                <w:sz w:val="14"/>
                <w:szCs w:val="14"/>
                <w:color w:val="auto"/>
              </w:rPr>
            </w:pPr>
          </w:p>
        </w:tc>
        <w:tc>
          <w:tcPr>
            <w:tcW w:w="820" w:type="dxa"/>
            <w:vAlign w:val="bottom"/>
            <w:shd w:val="clear" w:color="auto" w:fill="F8F4F1"/>
          </w:tcPr>
          <w:p>
            <w:pPr>
              <w:spacing w:after="0"/>
              <w:rPr>
                <w:sz w:val="14"/>
                <w:szCs w:val="14"/>
                <w:color w:val="auto"/>
              </w:rPr>
            </w:pPr>
          </w:p>
        </w:tc>
        <w:tc>
          <w:tcPr>
            <w:tcW w:w="120" w:type="dxa"/>
            <w:vAlign w:val="bottom"/>
            <w:shd w:val="clear" w:color="auto" w:fill="F8F4F1"/>
          </w:tcPr>
          <w:p>
            <w:pPr>
              <w:spacing w:after="0"/>
              <w:rPr>
                <w:sz w:val="14"/>
                <w:szCs w:val="14"/>
                <w:color w:val="auto"/>
              </w:rPr>
            </w:pPr>
          </w:p>
        </w:tc>
        <w:tc>
          <w:tcPr>
            <w:tcW w:w="920" w:type="dxa"/>
            <w:vAlign w:val="bottom"/>
            <w:shd w:val="clear" w:color="auto" w:fill="F8F4F1"/>
          </w:tcPr>
          <w:p>
            <w:pPr>
              <w:spacing w:after="0"/>
              <w:rPr>
                <w:sz w:val="14"/>
                <w:szCs w:val="14"/>
                <w:color w:val="auto"/>
              </w:rPr>
            </w:pPr>
          </w:p>
        </w:tc>
        <w:tc>
          <w:tcPr>
            <w:tcW w:w="960" w:type="dxa"/>
            <w:vAlign w:val="bottom"/>
            <w:shd w:val="clear" w:color="auto" w:fill="F8F4F1"/>
          </w:tcPr>
          <w:p>
            <w:pPr>
              <w:spacing w:after="0"/>
              <w:rPr>
                <w:sz w:val="14"/>
                <w:szCs w:val="14"/>
                <w:color w:val="auto"/>
              </w:rPr>
            </w:pPr>
          </w:p>
        </w:tc>
      </w:tr>
      <w:tr>
        <w:trPr>
          <w:trHeight w:val="169"/>
        </w:trPr>
        <w:tc>
          <w:tcPr>
            <w:tcW w:w="2880" w:type="dxa"/>
            <w:vAlign w:val="bottom"/>
          </w:tcPr>
          <w:p>
            <w:pPr>
              <w:ind w:left="260"/>
              <w:spacing w:after="0"/>
              <w:rPr>
                <w:sz w:val="20"/>
                <w:szCs w:val="20"/>
                <w:color w:val="auto"/>
              </w:rPr>
            </w:pPr>
            <w:r>
              <w:rPr>
                <w:rFonts w:ascii="Arial" w:cs="Arial" w:eastAsia="Arial" w:hAnsi="Arial"/>
                <w:sz w:val="11"/>
                <w:szCs w:val="11"/>
                <w:color w:val="auto"/>
              </w:rPr>
              <w:t>Cash rental income</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107,952</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102,222</w:t>
            </w:r>
          </w:p>
        </w:tc>
        <w:tc>
          <w:tcPr>
            <w:tcW w:w="120" w:type="dxa"/>
            <w:vAlign w:val="bottom"/>
          </w:tcPr>
          <w:p>
            <w:pPr>
              <w:jc w:val="center"/>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5,730</w:t>
            </w:r>
          </w:p>
        </w:tc>
        <w:tc>
          <w:tcPr>
            <w:tcW w:w="960" w:type="dxa"/>
            <w:vAlign w:val="bottom"/>
          </w:tcPr>
          <w:p>
            <w:pPr>
              <w:jc w:val="right"/>
              <w:spacing w:after="0"/>
              <w:rPr>
                <w:sz w:val="20"/>
                <w:szCs w:val="20"/>
                <w:color w:val="auto"/>
              </w:rPr>
            </w:pPr>
            <w:r>
              <w:rPr>
                <w:rFonts w:ascii="Arial" w:cs="Arial" w:eastAsia="Arial" w:hAnsi="Arial"/>
                <w:sz w:val="11"/>
                <w:szCs w:val="11"/>
                <w:color w:val="auto"/>
              </w:rPr>
              <w:t>5.6 %</w:t>
            </w:r>
          </w:p>
        </w:tc>
        <w:tc>
          <w:tcPr>
            <w:tcW w:w="32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321,935</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299,702</w:t>
            </w:r>
          </w:p>
        </w:tc>
        <w:tc>
          <w:tcPr>
            <w:tcW w:w="120" w:type="dxa"/>
            <w:vAlign w:val="bottom"/>
          </w:tcPr>
          <w:p>
            <w:pPr>
              <w:jc w:val="center"/>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22,233</w:t>
            </w:r>
          </w:p>
        </w:tc>
        <w:tc>
          <w:tcPr>
            <w:tcW w:w="960" w:type="dxa"/>
            <w:vAlign w:val="bottom"/>
          </w:tcPr>
          <w:p>
            <w:pPr>
              <w:jc w:val="right"/>
              <w:spacing w:after="0"/>
              <w:rPr>
                <w:sz w:val="20"/>
                <w:szCs w:val="20"/>
                <w:color w:val="auto"/>
              </w:rPr>
            </w:pPr>
            <w:r>
              <w:rPr>
                <w:rFonts w:ascii="Arial" w:cs="Arial" w:eastAsia="Arial" w:hAnsi="Arial"/>
                <w:sz w:val="11"/>
                <w:szCs w:val="11"/>
                <w:color w:val="auto"/>
              </w:rPr>
              <w:t>7.4 %</w:t>
            </w:r>
          </w:p>
        </w:tc>
      </w:tr>
      <w:tr>
        <w:trPr>
          <w:trHeight w:val="176"/>
        </w:trPr>
        <w:tc>
          <w:tcPr>
            <w:tcW w:w="2880" w:type="dxa"/>
            <w:vAlign w:val="bottom"/>
            <w:shd w:val="clear" w:color="auto" w:fill="F8F4F1"/>
          </w:tcPr>
          <w:p>
            <w:pPr>
              <w:ind w:left="260"/>
              <w:spacing w:after="0"/>
              <w:rPr>
                <w:sz w:val="20"/>
                <w:szCs w:val="20"/>
                <w:color w:val="auto"/>
              </w:rPr>
            </w:pPr>
            <w:r>
              <w:rPr>
                <w:rFonts w:ascii="Arial" w:cs="Arial" w:eastAsia="Arial" w:hAnsi="Arial"/>
                <w:sz w:val="11"/>
                <w:szCs w:val="11"/>
                <w:color w:val="auto"/>
              </w:rPr>
              <w:t>Tenant reimbursements</w:t>
            </w:r>
          </w:p>
        </w:tc>
        <w:tc>
          <w:tcPr>
            <w:tcW w:w="140" w:type="dxa"/>
            <w:vAlign w:val="bottom"/>
            <w:shd w:val="clear" w:color="auto" w:fill="F8F4F1"/>
          </w:tcPr>
          <w:p>
            <w:pPr>
              <w:spacing w:after="0"/>
              <w:rPr>
                <w:sz w:val="15"/>
                <w:szCs w:val="15"/>
                <w:color w:val="auto"/>
              </w:rPr>
            </w:pPr>
          </w:p>
        </w:tc>
        <w:tc>
          <w:tcPr>
            <w:tcW w:w="8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24,555</w:t>
            </w:r>
          </w:p>
        </w:tc>
        <w:tc>
          <w:tcPr>
            <w:tcW w:w="140" w:type="dxa"/>
            <w:vAlign w:val="bottom"/>
            <w:shd w:val="clear" w:color="auto" w:fill="F8F4F1"/>
          </w:tcPr>
          <w:p>
            <w:pPr>
              <w:spacing w:after="0"/>
              <w:rPr>
                <w:sz w:val="15"/>
                <w:szCs w:val="15"/>
                <w:color w:val="auto"/>
              </w:rPr>
            </w:pPr>
          </w:p>
        </w:tc>
        <w:tc>
          <w:tcPr>
            <w:tcW w:w="8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22,159</w:t>
            </w:r>
          </w:p>
        </w:tc>
        <w:tc>
          <w:tcPr>
            <w:tcW w:w="120" w:type="dxa"/>
            <w:vAlign w:val="bottom"/>
            <w:shd w:val="clear" w:color="auto" w:fill="F8F4F1"/>
          </w:tcPr>
          <w:p>
            <w:pPr>
              <w:spacing w:after="0"/>
              <w:rPr>
                <w:sz w:val="15"/>
                <w:szCs w:val="15"/>
                <w:color w:val="auto"/>
              </w:rPr>
            </w:pPr>
          </w:p>
        </w:tc>
        <w:tc>
          <w:tcPr>
            <w:tcW w:w="920" w:type="dxa"/>
            <w:vAlign w:val="bottom"/>
            <w:shd w:val="clear" w:color="auto" w:fill="F8F4F1"/>
          </w:tcPr>
          <w:p>
            <w:pPr>
              <w:jc w:val="right"/>
              <w:ind w:right="83"/>
              <w:spacing w:after="0"/>
              <w:rPr>
                <w:sz w:val="20"/>
                <w:szCs w:val="20"/>
                <w:color w:val="auto"/>
              </w:rPr>
            </w:pPr>
            <w:r>
              <w:rPr>
                <w:rFonts w:ascii="Arial" w:cs="Arial" w:eastAsia="Arial" w:hAnsi="Arial"/>
                <w:sz w:val="11"/>
                <w:szCs w:val="11"/>
                <w:color w:val="auto"/>
              </w:rPr>
              <w:t>2,396</w:t>
            </w: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10.8 %</w:t>
            </w:r>
          </w:p>
        </w:tc>
        <w:tc>
          <w:tcPr>
            <w:tcW w:w="320" w:type="dxa"/>
            <w:vAlign w:val="bottom"/>
            <w:shd w:val="clear" w:color="auto" w:fill="F8F4F1"/>
          </w:tcPr>
          <w:p>
            <w:pPr>
              <w:spacing w:after="0"/>
              <w:rPr>
                <w:sz w:val="15"/>
                <w:szCs w:val="15"/>
                <w:color w:val="auto"/>
              </w:rPr>
            </w:pPr>
          </w:p>
        </w:tc>
        <w:tc>
          <w:tcPr>
            <w:tcW w:w="160" w:type="dxa"/>
            <w:vAlign w:val="bottom"/>
            <w:shd w:val="clear" w:color="auto" w:fill="F8F4F1"/>
          </w:tcPr>
          <w:p>
            <w:pPr>
              <w:spacing w:after="0"/>
              <w:rPr>
                <w:sz w:val="15"/>
                <w:szCs w:val="15"/>
                <w:color w:val="auto"/>
              </w:rPr>
            </w:pPr>
          </w:p>
        </w:tc>
        <w:tc>
          <w:tcPr>
            <w:tcW w:w="8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68,520</w:t>
            </w:r>
          </w:p>
        </w:tc>
        <w:tc>
          <w:tcPr>
            <w:tcW w:w="160" w:type="dxa"/>
            <w:vAlign w:val="bottom"/>
            <w:shd w:val="clear" w:color="auto" w:fill="F8F4F1"/>
          </w:tcPr>
          <w:p>
            <w:pPr>
              <w:spacing w:after="0"/>
              <w:rPr>
                <w:sz w:val="15"/>
                <w:szCs w:val="15"/>
                <w:color w:val="auto"/>
              </w:rPr>
            </w:pPr>
          </w:p>
        </w:tc>
        <w:tc>
          <w:tcPr>
            <w:tcW w:w="8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68,190</w:t>
            </w:r>
          </w:p>
        </w:tc>
        <w:tc>
          <w:tcPr>
            <w:tcW w:w="120" w:type="dxa"/>
            <w:vAlign w:val="bottom"/>
            <w:shd w:val="clear" w:color="auto" w:fill="F8F4F1"/>
          </w:tcPr>
          <w:p>
            <w:pPr>
              <w:spacing w:after="0"/>
              <w:rPr>
                <w:sz w:val="15"/>
                <w:szCs w:val="15"/>
                <w:color w:val="auto"/>
              </w:rPr>
            </w:pPr>
          </w:p>
        </w:tc>
        <w:tc>
          <w:tcPr>
            <w:tcW w:w="920" w:type="dxa"/>
            <w:vAlign w:val="bottom"/>
            <w:shd w:val="clear" w:color="auto" w:fill="F8F4F1"/>
          </w:tcPr>
          <w:p>
            <w:pPr>
              <w:jc w:val="right"/>
              <w:ind w:right="83"/>
              <w:spacing w:after="0"/>
              <w:rPr>
                <w:sz w:val="20"/>
                <w:szCs w:val="20"/>
                <w:color w:val="auto"/>
              </w:rPr>
            </w:pPr>
            <w:r>
              <w:rPr>
                <w:rFonts w:ascii="Arial" w:cs="Arial" w:eastAsia="Arial" w:hAnsi="Arial"/>
                <w:sz w:val="11"/>
                <w:szCs w:val="11"/>
                <w:color w:val="auto"/>
              </w:rPr>
              <w:t>330</w:t>
            </w: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0.5 %</w:t>
            </w:r>
          </w:p>
        </w:tc>
      </w:tr>
      <w:tr>
        <w:trPr>
          <w:trHeight w:val="169"/>
        </w:trPr>
        <w:tc>
          <w:tcPr>
            <w:tcW w:w="2880" w:type="dxa"/>
            <w:vAlign w:val="bottom"/>
          </w:tcPr>
          <w:p>
            <w:pPr>
              <w:ind w:left="260"/>
              <w:spacing w:after="0"/>
              <w:rPr>
                <w:sz w:val="20"/>
                <w:szCs w:val="20"/>
                <w:color w:val="auto"/>
              </w:rPr>
            </w:pPr>
            <w:r>
              <w:rPr>
                <w:rFonts w:ascii="Arial" w:cs="Arial" w:eastAsia="Arial" w:hAnsi="Arial"/>
                <w:sz w:val="11"/>
                <w:szCs w:val="11"/>
                <w:color w:val="auto"/>
              </w:rPr>
              <w:t>Straight-line effects of lease revenue</w:t>
            </w:r>
          </w:p>
        </w:tc>
        <w:tc>
          <w:tcPr>
            <w:tcW w:w="14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6,783</w:t>
            </w:r>
          </w:p>
        </w:tc>
        <w:tc>
          <w:tcPr>
            <w:tcW w:w="14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6,175</w:t>
            </w:r>
          </w:p>
        </w:tc>
        <w:tc>
          <w:tcPr>
            <w:tcW w:w="120" w:type="dxa"/>
            <w:vAlign w:val="bottom"/>
          </w:tcPr>
          <w:p>
            <w:pPr>
              <w:spacing w:after="0"/>
              <w:rPr>
                <w:sz w:val="14"/>
                <w:szCs w:val="14"/>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608</w:t>
            </w:r>
          </w:p>
        </w:tc>
        <w:tc>
          <w:tcPr>
            <w:tcW w:w="960" w:type="dxa"/>
            <w:vAlign w:val="bottom"/>
          </w:tcPr>
          <w:p>
            <w:pPr>
              <w:jc w:val="right"/>
              <w:spacing w:after="0"/>
              <w:rPr>
                <w:sz w:val="20"/>
                <w:szCs w:val="20"/>
                <w:color w:val="auto"/>
              </w:rPr>
            </w:pPr>
            <w:r>
              <w:rPr>
                <w:rFonts w:ascii="Arial" w:cs="Arial" w:eastAsia="Arial" w:hAnsi="Arial"/>
                <w:sz w:val="11"/>
                <w:szCs w:val="11"/>
                <w:color w:val="auto"/>
              </w:rPr>
              <w:t>9.8 %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14,924</w:t>
            </w:r>
          </w:p>
        </w:tc>
        <w:tc>
          <w:tcPr>
            <w:tcW w:w="16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24,534</w:t>
            </w:r>
          </w:p>
        </w:tc>
        <w:tc>
          <w:tcPr>
            <w:tcW w:w="120" w:type="dxa"/>
            <w:vAlign w:val="bottom"/>
          </w:tcPr>
          <w:p>
            <w:pPr>
              <w:spacing w:after="0"/>
              <w:rPr>
                <w:sz w:val="14"/>
                <w:szCs w:val="14"/>
                <w:color w:val="auto"/>
              </w:rPr>
            </w:pP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(9,610)</w:t>
            </w:r>
          </w:p>
        </w:tc>
        <w:tc>
          <w:tcPr>
            <w:tcW w:w="960" w:type="dxa"/>
            <w:vAlign w:val="bottom"/>
          </w:tcPr>
          <w:p>
            <w:pPr>
              <w:jc w:val="right"/>
              <w:spacing w:after="0"/>
              <w:rPr>
                <w:sz w:val="20"/>
                <w:szCs w:val="20"/>
                <w:color w:val="auto"/>
              </w:rPr>
            </w:pPr>
            <w:r>
              <w:rPr>
                <w:rFonts w:ascii="Arial" w:cs="Arial" w:eastAsia="Arial" w:hAnsi="Arial"/>
                <w:sz w:val="11"/>
                <w:szCs w:val="11"/>
                <w:color w:val="auto"/>
              </w:rPr>
              <w:t>(39.2)%</w:t>
            </w:r>
          </w:p>
        </w:tc>
      </w:tr>
      <w:tr>
        <w:trPr>
          <w:trHeight w:val="172"/>
        </w:trPr>
        <w:tc>
          <w:tcPr>
            <w:tcW w:w="2880" w:type="dxa"/>
            <w:vAlign w:val="bottom"/>
            <w:shd w:val="clear" w:color="auto" w:fill="F8F4F1"/>
          </w:tcPr>
          <w:p>
            <w:pPr>
              <w:ind w:left="260"/>
              <w:spacing w:after="0"/>
              <w:rPr>
                <w:sz w:val="20"/>
                <w:szCs w:val="20"/>
                <w:color w:val="auto"/>
              </w:rPr>
            </w:pPr>
            <w:r>
              <w:rPr>
                <w:rFonts w:ascii="Arial" w:cs="Arial" w:eastAsia="Arial" w:hAnsi="Arial"/>
                <w:sz w:val="11"/>
                <w:szCs w:val="11"/>
                <w:color w:val="auto"/>
              </w:rPr>
              <w:t>Amortization of lease-related intangibles</w:t>
            </w:r>
          </w:p>
        </w:tc>
        <w:tc>
          <w:tcPr>
            <w:tcW w:w="140" w:type="dxa"/>
            <w:vAlign w:val="bottom"/>
            <w:tcBorders>
              <w:bottom w:val="single" w:sz="8" w:color="auto"/>
            </w:tcBorders>
            <w:shd w:val="clear" w:color="auto" w:fill="F8F4F1"/>
          </w:tcPr>
          <w:p>
            <w:pPr>
              <w:spacing w:after="0"/>
              <w:rPr>
                <w:sz w:val="14"/>
                <w:szCs w:val="14"/>
                <w:color w:val="auto"/>
              </w:rPr>
            </w:pPr>
          </w:p>
        </w:tc>
        <w:tc>
          <w:tcPr>
            <w:tcW w:w="82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1,455</w:t>
            </w:r>
          </w:p>
        </w:tc>
        <w:tc>
          <w:tcPr>
            <w:tcW w:w="140" w:type="dxa"/>
            <w:vAlign w:val="bottom"/>
            <w:tcBorders>
              <w:bottom w:val="single" w:sz="8" w:color="auto"/>
            </w:tcBorders>
            <w:shd w:val="clear" w:color="auto" w:fill="F8F4F1"/>
          </w:tcPr>
          <w:p>
            <w:pPr>
              <w:spacing w:after="0"/>
              <w:rPr>
                <w:sz w:val="14"/>
                <w:szCs w:val="14"/>
                <w:color w:val="auto"/>
              </w:rPr>
            </w:pPr>
          </w:p>
        </w:tc>
        <w:tc>
          <w:tcPr>
            <w:tcW w:w="82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1,959</w:t>
            </w:r>
          </w:p>
        </w:tc>
        <w:tc>
          <w:tcPr>
            <w:tcW w:w="120" w:type="dxa"/>
            <w:vAlign w:val="bottom"/>
            <w:tcBorders>
              <w:bottom w:val="single" w:sz="8" w:color="auto"/>
            </w:tcBorders>
            <w:shd w:val="clear" w:color="auto" w:fill="F8F4F1"/>
          </w:tcPr>
          <w:p>
            <w:pPr>
              <w:spacing w:after="0"/>
              <w:rPr>
                <w:sz w:val="14"/>
                <w:szCs w:val="14"/>
                <w:color w:val="auto"/>
              </w:rPr>
            </w:pPr>
          </w:p>
        </w:tc>
        <w:tc>
          <w:tcPr>
            <w:tcW w:w="92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(504)</w:t>
            </w:r>
          </w:p>
        </w:tc>
        <w:tc>
          <w:tcPr>
            <w:tcW w:w="9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(25.7)%</w:t>
            </w:r>
          </w:p>
        </w:tc>
        <w:tc>
          <w:tcPr>
            <w:tcW w:w="320" w:type="dxa"/>
            <w:vAlign w:val="bottom"/>
            <w:shd w:val="clear" w:color="auto" w:fill="F8F4F1"/>
          </w:tcPr>
          <w:p>
            <w:pPr>
              <w:spacing w:after="0"/>
              <w:rPr>
                <w:sz w:val="14"/>
                <w:szCs w:val="14"/>
                <w:color w:val="auto"/>
              </w:rPr>
            </w:pPr>
          </w:p>
        </w:tc>
        <w:tc>
          <w:tcPr>
            <w:tcW w:w="160" w:type="dxa"/>
            <w:vAlign w:val="bottom"/>
            <w:tcBorders>
              <w:bottom w:val="single" w:sz="8" w:color="auto"/>
            </w:tcBorders>
            <w:shd w:val="clear" w:color="auto" w:fill="F8F4F1"/>
          </w:tcPr>
          <w:p>
            <w:pPr>
              <w:spacing w:after="0"/>
              <w:rPr>
                <w:sz w:val="14"/>
                <w:szCs w:val="14"/>
                <w:color w:val="auto"/>
              </w:rPr>
            </w:pPr>
          </w:p>
        </w:tc>
        <w:tc>
          <w:tcPr>
            <w:tcW w:w="80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5,057</w:t>
            </w:r>
          </w:p>
        </w:tc>
        <w:tc>
          <w:tcPr>
            <w:tcW w:w="160" w:type="dxa"/>
            <w:vAlign w:val="bottom"/>
            <w:tcBorders>
              <w:bottom w:val="single" w:sz="8" w:color="auto"/>
            </w:tcBorders>
            <w:shd w:val="clear" w:color="auto" w:fill="F8F4F1"/>
          </w:tcPr>
          <w:p>
            <w:pPr>
              <w:spacing w:after="0"/>
              <w:rPr>
                <w:sz w:val="14"/>
                <w:szCs w:val="14"/>
                <w:color w:val="auto"/>
              </w:rPr>
            </w:pPr>
          </w:p>
        </w:tc>
        <w:tc>
          <w:tcPr>
            <w:tcW w:w="82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5,978</w:t>
            </w:r>
          </w:p>
        </w:tc>
        <w:tc>
          <w:tcPr>
            <w:tcW w:w="120" w:type="dxa"/>
            <w:vAlign w:val="bottom"/>
            <w:tcBorders>
              <w:bottom w:val="single" w:sz="8" w:color="auto"/>
            </w:tcBorders>
            <w:shd w:val="clear" w:color="auto" w:fill="F8F4F1"/>
          </w:tcPr>
          <w:p>
            <w:pPr>
              <w:spacing w:after="0"/>
              <w:rPr>
                <w:sz w:val="14"/>
                <w:szCs w:val="14"/>
                <w:color w:val="auto"/>
              </w:rPr>
            </w:pPr>
          </w:p>
        </w:tc>
        <w:tc>
          <w:tcPr>
            <w:tcW w:w="92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(921)</w:t>
            </w:r>
          </w:p>
        </w:tc>
        <w:tc>
          <w:tcPr>
            <w:tcW w:w="9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(15.4)%</w:t>
            </w:r>
          </w:p>
        </w:tc>
      </w:tr>
      <w:tr>
        <w:trPr>
          <w:trHeight w:val="166"/>
        </w:trPr>
        <w:tc>
          <w:tcPr>
            <w:tcW w:w="2880" w:type="dxa"/>
            <w:vAlign w:val="bottom"/>
          </w:tcPr>
          <w:p>
            <w:pPr>
              <w:ind w:left="360"/>
              <w:spacing w:after="0"/>
              <w:rPr>
                <w:sz w:val="20"/>
                <w:szCs w:val="20"/>
                <w:color w:val="auto"/>
              </w:rPr>
            </w:pPr>
            <w:r>
              <w:rPr>
                <w:rFonts w:ascii="Arial" w:cs="Arial" w:eastAsia="Arial" w:hAnsi="Arial"/>
                <w:sz w:val="11"/>
                <w:szCs w:val="11"/>
                <w:b w:val="1"/>
                <w:bCs w:val="1"/>
                <w:color w:val="auto"/>
              </w:rPr>
              <w:t>Total rents</w:t>
            </w:r>
          </w:p>
        </w:tc>
        <w:tc>
          <w:tcPr>
            <w:tcW w:w="14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140,745</w:t>
            </w:r>
          </w:p>
        </w:tc>
        <w:tc>
          <w:tcPr>
            <w:tcW w:w="14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132,515</w:t>
            </w:r>
          </w:p>
        </w:tc>
        <w:tc>
          <w:tcPr>
            <w:tcW w:w="120" w:type="dxa"/>
            <w:vAlign w:val="bottom"/>
          </w:tcPr>
          <w:p>
            <w:pPr>
              <w:spacing w:after="0"/>
              <w:rPr>
                <w:sz w:val="14"/>
                <w:szCs w:val="14"/>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b w:val="1"/>
                <w:bCs w:val="1"/>
                <w:color w:val="auto"/>
              </w:rPr>
              <w:t>8,230</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6.2 %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410,436</w:t>
            </w:r>
          </w:p>
        </w:tc>
        <w:tc>
          <w:tcPr>
            <w:tcW w:w="16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398,404</w:t>
            </w:r>
          </w:p>
        </w:tc>
        <w:tc>
          <w:tcPr>
            <w:tcW w:w="120" w:type="dxa"/>
            <w:vAlign w:val="bottom"/>
          </w:tcPr>
          <w:p>
            <w:pPr>
              <w:spacing w:after="0"/>
              <w:rPr>
                <w:sz w:val="14"/>
                <w:szCs w:val="14"/>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b w:val="1"/>
                <w:bCs w:val="1"/>
                <w:color w:val="auto"/>
              </w:rPr>
              <w:t>12,032</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3.0 %</w:t>
            </w:r>
          </w:p>
        </w:tc>
      </w:tr>
      <w:tr>
        <w:trPr>
          <w:trHeight w:val="205"/>
        </w:trPr>
        <w:tc>
          <w:tcPr>
            <w:tcW w:w="2880" w:type="dxa"/>
            <w:vAlign w:val="bottom"/>
            <w:shd w:val="clear" w:color="auto" w:fill="F8F4F1"/>
          </w:tcPr>
          <w:p>
            <w:pPr>
              <w:spacing w:after="0"/>
              <w:rPr>
                <w:sz w:val="17"/>
                <w:szCs w:val="17"/>
                <w:color w:val="auto"/>
              </w:rPr>
            </w:pPr>
          </w:p>
        </w:tc>
        <w:tc>
          <w:tcPr>
            <w:tcW w:w="140" w:type="dxa"/>
            <w:vAlign w:val="bottom"/>
            <w:shd w:val="clear" w:color="auto" w:fill="F8F4F1"/>
          </w:tcPr>
          <w:p>
            <w:pPr>
              <w:spacing w:after="0"/>
              <w:rPr>
                <w:sz w:val="17"/>
                <w:szCs w:val="17"/>
                <w:color w:val="auto"/>
              </w:rPr>
            </w:pPr>
          </w:p>
        </w:tc>
        <w:tc>
          <w:tcPr>
            <w:tcW w:w="820" w:type="dxa"/>
            <w:vAlign w:val="bottom"/>
            <w:shd w:val="clear" w:color="auto" w:fill="F8F4F1"/>
          </w:tcPr>
          <w:p>
            <w:pPr>
              <w:spacing w:after="0"/>
              <w:rPr>
                <w:sz w:val="17"/>
                <w:szCs w:val="17"/>
                <w:color w:val="auto"/>
              </w:rPr>
            </w:pPr>
          </w:p>
        </w:tc>
        <w:tc>
          <w:tcPr>
            <w:tcW w:w="140" w:type="dxa"/>
            <w:vAlign w:val="bottom"/>
            <w:shd w:val="clear" w:color="auto" w:fill="F8F4F1"/>
          </w:tcPr>
          <w:p>
            <w:pPr>
              <w:spacing w:after="0"/>
              <w:rPr>
                <w:sz w:val="17"/>
                <w:szCs w:val="17"/>
                <w:color w:val="auto"/>
              </w:rPr>
            </w:pPr>
          </w:p>
        </w:tc>
        <w:tc>
          <w:tcPr>
            <w:tcW w:w="820" w:type="dxa"/>
            <w:vAlign w:val="bottom"/>
            <w:shd w:val="clear" w:color="auto" w:fill="F8F4F1"/>
          </w:tcPr>
          <w:p>
            <w:pPr>
              <w:spacing w:after="0"/>
              <w:rPr>
                <w:sz w:val="17"/>
                <w:szCs w:val="17"/>
                <w:color w:val="auto"/>
              </w:rPr>
            </w:pPr>
          </w:p>
        </w:tc>
        <w:tc>
          <w:tcPr>
            <w:tcW w:w="120" w:type="dxa"/>
            <w:vAlign w:val="bottom"/>
            <w:shd w:val="clear" w:color="auto" w:fill="F8F4F1"/>
          </w:tcPr>
          <w:p>
            <w:pPr>
              <w:spacing w:after="0"/>
              <w:rPr>
                <w:sz w:val="17"/>
                <w:szCs w:val="17"/>
                <w:color w:val="auto"/>
              </w:rPr>
            </w:pPr>
          </w:p>
        </w:tc>
        <w:tc>
          <w:tcPr>
            <w:tcW w:w="920" w:type="dxa"/>
            <w:vAlign w:val="bottom"/>
            <w:shd w:val="clear" w:color="auto" w:fill="F8F4F1"/>
          </w:tcPr>
          <w:p>
            <w:pPr>
              <w:spacing w:after="0"/>
              <w:rPr>
                <w:sz w:val="17"/>
                <w:szCs w:val="17"/>
                <w:color w:val="auto"/>
              </w:rPr>
            </w:pPr>
          </w:p>
        </w:tc>
        <w:tc>
          <w:tcPr>
            <w:tcW w:w="960" w:type="dxa"/>
            <w:vAlign w:val="bottom"/>
            <w:shd w:val="clear" w:color="auto" w:fill="F8F4F1"/>
          </w:tcPr>
          <w:p>
            <w:pPr>
              <w:spacing w:after="0"/>
              <w:rPr>
                <w:sz w:val="17"/>
                <w:szCs w:val="17"/>
                <w:color w:val="auto"/>
              </w:rPr>
            </w:pPr>
          </w:p>
        </w:tc>
        <w:tc>
          <w:tcPr>
            <w:tcW w:w="320" w:type="dxa"/>
            <w:vAlign w:val="bottom"/>
            <w:shd w:val="clear" w:color="auto" w:fill="F8F4F1"/>
          </w:tcPr>
          <w:p>
            <w:pPr>
              <w:spacing w:after="0"/>
              <w:rPr>
                <w:sz w:val="17"/>
                <w:szCs w:val="17"/>
                <w:color w:val="auto"/>
              </w:rPr>
            </w:pPr>
          </w:p>
        </w:tc>
        <w:tc>
          <w:tcPr>
            <w:tcW w:w="160" w:type="dxa"/>
            <w:vAlign w:val="bottom"/>
            <w:shd w:val="clear" w:color="auto" w:fill="F8F4F1"/>
          </w:tcPr>
          <w:p>
            <w:pPr>
              <w:spacing w:after="0"/>
              <w:rPr>
                <w:sz w:val="17"/>
                <w:szCs w:val="17"/>
                <w:color w:val="auto"/>
              </w:rPr>
            </w:pPr>
          </w:p>
        </w:tc>
        <w:tc>
          <w:tcPr>
            <w:tcW w:w="800" w:type="dxa"/>
            <w:vAlign w:val="bottom"/>
            <w:shd w:val="clear" w:color="auto" w:fill="F8F4F1"/>
          </w:tcPr>
          <w:p>
            <w:pPr>
              <w:spacing w:after="0"/>
              <w:rPr>
                <w:sz w:val="17"/>
                <w:szCs w:val="17"/>
                <w:color w:val="auto"/>
              </w:rPr>
            </w:pPr>
          </w:p>
        </w:tc>
        <w:tc>
          <w:tcPr>
            <w:tcW w:w="160" w:type="dxa"/>
            <w:vAlign w:val="bottom"/>
            <w:shd w:val="clear" w:color="auto" w:fill="F8F4F1"/>
          </w:tcPr>
          <w:p>
            <w:pPr>
              <w:spacing w:after="0"/>
              <w:rPr>
                <w:sz w:val="17"/>
                <w:szCs w:val="17"/>
                <w:color w:val="auto"/>
              </w:rPr>
            </w:pPr>
          </w:p>
        </w:tc>
        <w:tc>
          <w:tcPr>
            <w:tcW w:w="820" w:type="dxa"/>
            <w:vAlign w:val="bottom"/>
            <w:shd w:val="clear" w:color="auto" w:fill="F8F4F1"/>
          </w:tcPr>
          <w:p>
            <w:pPr>
              <w:spacing w:after="0"/>
              <w:rPr>
                <w:sz w:val="17"/>
                <w:szCs w:val="17"/>
                <w:color w:val="auto"/>
              </w:rPr>
            </w:pPr>
          </w:p>
        </w:tc>
        <w:tc>
          <w:tcPr>
            <w:tcW w:w="120" w:type="dxa"/>
            <w:vAlign w:val="bottom"/>
            <w:shd w:val="clear" w:color="auto" w:fill="F8F4F1"/>
          </w:tcPr>
          <w:p>
            <w:pPr>
              <w:spacing w:after="0"/>
              <w:rPr>
                <w:sz w:val="17"/>
                <w:szCs w:val="17"/>
                <w:color w:val="auto"/>
              </w:rPr>
            </w:pPr>
          </w:p>
        </w:tc>
        <w:tc>
          <w:tcPr>
            <w:tcW w:w="920" w:type="dxa"/>
            <w:vAlign w:val="bottom"/>
            <w:shd w:val="clear" w:color="auto" w:fill="F8F4F1"/>
          </w:tcPr>
          <w:p>
            <w:pPr>
              <w:spacing w:after="0"/>
              <w:rPr>
                <w:sz w:val="17"/>
                <w:szCs w:val="17"/>
                <w:color w:val="auto"/>
              </w:rPr>
            </w:pPr>
          </w:p>
        </w:tc>
        <w:tc>
          <w:tcPr>
            <w:tcW w:w="960" w:type="dxa"/>
            <w:vAlign w:val="bottom"/>
            <w:shd w:val="clear" w:color="auto" w:fill="F8F4F1"/>
          </w:tcPr>
          <w:p>
            <w:pPr>
              <w:spacing w:after="0"/>
              <w:rPr>
                <w:sz w:val="17"/>
                <w:szCs w:val="17"/>
                <w:color w:val="auto"/>
              </w:rPr>
            </w:pPr>
          </w:p>
        </w:tc>
      </w:tr>
      <w:tr>
        <w:trPr>
          <w:trHeight w:val="169"/>
        </w:trPr>
        <w:tc>
          <w:tcPr>
            <w:tcW w:w="2880" w:type="dxa"/>
            <w:vAlign w:val="bottom"/>
            <w:tcBorders>
              <w:bottom w:val="single" w:sz="8" w:color="F8F4F1"/>
            </w:tcBorders>
          </w:tcPr>
          <w:p>
            <w:pPr>
              <w:ind w:left="260"/>
              <w:spacing w:after="0"/>
              <w:rPr>
                <w:sz w:val="20"/>
                <w:szCs w:val="20"/>
                <w:color w:val="auto"/>
              </w:rPr>
            </w:pPr>
            <w:r>
              <w:rPr>
                <w:rFonts w:ascii="Arial" w:cs="Arial" w:eastAsia="Arial" w:hAnsi="Arial"/>
                <w:sz w:val="11"/>
                <w:szCs w:val="11"/>
                <w:color w:val="auto"/>
              </w:rPr>
              <w:t>Other property related income</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6,607</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5,991</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616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10.3 %</w:t>
            </w:r>
          </w:p>
        </w:tc>
        <w:tc>
          <w:tcPr>
            <w:tcW w:w="320" w:type="dxa"/>
            <w:vAlign w:val="bottom"/>
            <w:tcBorders>
              <w:bottom w:val="single" w:sz="8" w:color="F8F4F1"/>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19,584</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18,715</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869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4.6 %</w:t>
            </w:r>
          </w:p>
        </w:tc>
      </w:tr>
      <w:tr>
        <w:trPr>
          <w:trHeight w:val="166"/>
        </w:trPr>
        <w:tc>
          <w:tcPr>
            <w:tcW w:w="288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Total revenue</w:t>
            </w:r>
          </w:p>
        </w:tc>
        <w:tc>
          <w:tcPr>
            <w:tcW w:w="140" w:type="dxa"/>
            <w:vAlign w:val="bottom"/>
            <w:shd w:val="clear" w:color="auto" w:fill="F8F4F1"/>
          </w:tcPr>
          <w:p>
            <w:pPr>
              <w:spacing w:after="0"/>
              <w:rPr>
                <w:sz w:val="14"/>
                <w:szCs w:val="14"/>
                <w:color w:val="auto"/>
              </w:rPr>
            </w:pPr>
          </w:p>
        </w:tc>
        <w:tc>
          <w:tcPr>
            <w:tcW w:w="82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147,352</w:t>
            </w:r>
          </w:p>
        </w:tc>
        <w:tc>
          <w:tcPr>
            <w:tcW w:w="140" w:type="dxa"/>
            <w:vAlign w:val="bottom"/>
            <w:shd w:val="clear" w:color="auto" w:fill="F8F4F1"/>
          </w:tcPr>
          <w:p>
            <w:pPr>
              <w:spacing w:after="0"/>
              <w:rPr>
                <w:sz w:val="14"/>
                <w:szCs w:val="14"/>
                <w:color w:val="auto"/>
              </w:rPr>
            </w:pPr>
          </w:p>
        </w:tc>
        <w:tc>
          <w:tcPr>
            <w:tcW w:w="82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138,506</w:t>
            </w:r>
          </w:p>
        </w:tc>
        <w:tc>
          <w:tcPr>
            <w:tcW w:w="120" w:type="dxa"/>
            <w:vAlign w:val="bottom"/>
            <w:shd w:val="clear" w:color="auto" w:fill="F8F4F1"/>
          </w:tcPr>
          <w:p>
            <w:pPr>
              <w:spacing w:after="0"/>
              <w:rPr>
                <w:sz w:val="14"/>
                <w:szCs w:val="14"/>
                <w:color w:val="auto"/>
              </w:rPr>
            </w:pPr>
          </w:p>
        </w:tc>
        <w:tc>
          <w:tcPr>
            <w:tcW w:w="920" w:type="dxa"/>
            <w:vAlign w:val="bottom"/>
            <w:shd w:val="clear" w:color="auto" w:fill="F8F4F1"/>
          </w:tcPr>
          <w:p>
            <w:pPr>
              <w:jc w:val="right"/>
              <w:ind w:right="83"/>
              <w:spacing w:after="0"/>
              <w:rPr>
                <w:sz w:val="20"/>
                <w:szCs w:val="20"/>
                <w:color w:val="auto"/>
              </w:rPr>
            </w:pPr>
            <w:r>
              <w:rPr>
                <w:rFonts w:ascii="Arial" w:cs="Arial" w:eastAsia="Arial" w:hAnsi="Arial"/>
                <w:sz w:val="11"/>
                <w:szCs w:val="11"/>
                <w:b w:val="1"/>
                <w:bCs w:val="1"/>
                <w:color w:val="auto"/>
              </w:rPr>
              <w:t>8,846</w:t>
            </w: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6.4 %</w:t>
            </w:r>
          </w:p>
        </w:tc>
        <w:tc>
          <w:tcPr>
            <w:tcW w:w="320" w:type="dxa"/>
            <w:vAlign w:val="bottom"/>
            <w:shd w:val="clear" w:color="auto" w:fill="F8F4F1"/>
          </w:tcPr>
          <w:p>
            <w:pPr>
              <w:spacing w:after="0"/>
              <w:rPr>
                <w:sz w:val="14"/>
                <w:szCs w:val="14"/>
                <w:color w:val="auto"/>
              </w:rPr>
            </w:pPr>
          </w:p>
        </w:tc>
        <w:tc>
          <w:tcPr>
            <w:tcW w:w="160" w:type="dxa"/>
            <w:vAlign w:val="bottom"/>
            <w:shd w:val="clear" w:color="auto" w:fill="F8F4F1"/>
          </w:tcPr>
          <w:p>
            <w:pPr>
              <w:spacing w:after="0"/>
              <w:rPr>
                <w:sz w:val="14"/>
                <w:szCs w:val="14"/>
                <w:color w:val="auto"/>
              </w:rPr>
            </w:pPr>
          </w:p>
        </w:tc>
        <w:tc>
          <w:tcPr>
            <w:tcW w:w="80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430,020</w:t>
            </w:r>
          </w:p>
        </w:tc>
        <w:tc>
          <w:tcPr>
            <w:tcW w:w="160" w:type="dxa"/>
            <w:vAlign w:val="bottom"/>
            <w:shd w:val="clear" w:color="auto" w:fill="F8F4F1"/>
          </w:tcPr>
          <w:p>
            <w:pPr>
              <w:spacing w:after="0"/>
              <w:rPr>
                <w:sz w:val="14"/>
                <w:szCs w:val="14"/>
                <w:color w:val="auto"/>
              </w:rPr>
            </w:pPr>
          </w:p>
        </w:tc>
        <w:tc>
          <w:tcPr>
            <w:tcW w:w="82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417,119</w:t>
            </w:r>
          </w:p>
        </w:tc>
        <w:tc>
          <w:tcPr>
            <w:tcW w:w="120" w:type="dxa"/>
            <w:vAlign w:val="bottom"/>
            <w:shd w:val="clear" w:color="auto" w:fill="F8F4F1"/>
          </w:tcPr>
          <w:p>
            <w:pPr>
              <w:spacing w:after="0"/>
              <w:rPr>
                <w:sz w:val="14"/>
                <w:szCs w:val="14"/>
                <w:color w:val="auto"/>
              </w:rPr>
            </w:pPr>
          </w:p>
        </w:tc>
        <w:tc>
          <w:tcPr>
            <w:tcW w:w="920" w:type="dxa"/>
            <w:vAlign w:val="bottom"/>
            <w:shd w:val="clear" w:color="auto" w:fill="F8F4F1"/>
          </w:tcPr>
          <w:p>
            <w:pPr>
              <w:jc w:val="right"/>
              <w:ind w:right="83"/>
              <w:spacing w:after="0"/>
              <w:rPr>
                <w:sz w:val="20"/>
                <w:szCs w:val="20"/>
                <w:color w:val="auto"/>
              </w:rPr>
            </w:pPr>
            <w:r>
              <w:rPr>
                <w:rFonts w:ascii="Arial" w:cs="Arial" w:eastAsia="Arial" w:hAnsi="Arial"/>
                <w:sz w:val="11"/>
                <w:szCs w:val="11"/>
                <w:b w:val="1"/>
                <w:bCs w:val="1"/>
                <w:color w:val="auto"/>
              </w:rPr>
              <w:t>12,901</w:t>
            </w: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3.1 %</w:t>
            </w:r>
          </w:p>
        </w:tc>
      </w:tr>
      <w:tr>
        <w:trPr>
          <w:trHeight w:val="215"/>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2"/>
        </w:trPr>
        <w:tc>
          <w:tcPr>
            <w:tcW w:w="2880" w:type="dxa"/>
            <w:vAlign w:val="bottom"/>
            <w:shd w:val="clear" w:color="auto" w:fill="F8F4F1"/>
          </w:tcPr>
          <w:p>
            <w:pPr>
              <w:ind w:left="20"/>
              <w:spacing w:after="0"/>
              <w:rPr>
                <w:sz w:val="20"/>
                <w:szCs w:val="20"/>
                <w:color w:val="auto"/>
              </w:rPr>
            </w:pPr>
            <w:r>
              <w:rPr>
                <w:rFonts w:ascii="Arial" w:cs="Arial" w:eastAsia="Arial" w:hAnsi="Arial"/>
                <w:sz w:val="11"/>
                <w:szCs w:val="11"/>
                <w:color w:val="auto"/>
              </w:rPr>
              <w:t>Less: Property operating expense</w:t>
            </w:r>
          </w:p>
        </w:tc>
        <w:tc>
          <w:tcPr>
            <w:tcW w:w="140" w:type="dxa"/>
            <w:vAlign w:val="bottom"/>
            <w:shd w:val="clear" w:color="auto" w:fill="F8F4F1"/>
          </w:tcPr>
          <w:p>
            <w:pPr>
              <w:spacing w:after="0"/>
              <w:rPr>
                <w:sz w:val="14"/>
                <w:szCs w:val="14"/>
                <w:color w:val="auto"/>
              </w:rPr>
            </w:pPr>
          </w:p>
        </w:tc>
        <w:tc>
          <w:tcPr>
            <w:tcW w:w="8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58,513</w:t>
            </w:r>
          </w:p>
        </w:tc>
        <w:tc>
          <w:tcPr>
            <w:tcW w:w="140" w:type="dxa"/>
            <w:vAlign w:val="bottom"/>
            <w:shd w:val="clear" w:color="auto" w:fill="F8F4F1"/>
          </w:tcPr>
          <w:p>
            <w:pPr>
              <w:spacing w:after="0"/>
              <w:rPr>
                <w:sz w:val="14"/>
                <w:szCs w:val="14"/>
                <w:color w:val="auto"/>
              </w:rPr>
            </w:pPr>
          </w:p>
        </w:tc>
        <w:tc>
          <w:tcPr>
            <w:tcW w:w="8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55,411</w:t>
            </w:r>
          </w:p>
        </w:tc>
        <w:tc>
          <w:tcPr>
            <w:tcW w:w="120" w:type="dxa"/>
            <w:vAlign w:val="bottom"/>
            <w:shd w:val="clear" w:color="auto" w:fill="F8F4F1"/>
          </w:tcPr>
          <w:p>
            <w:pPr>
              <w:spacing w:after="0"/>
              <w:rPr>
                <w:sz w:val="14"/>
                <w:szCs w:val="14"/>
                <w:color w:val="auto"/>
              </w:rPr>
            </w:pPr>
          </w:p>
        </w:tc>
        <w:tc>
          <w:tcPr>
            <w:tcW w:w="92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(3,102)</w:t>
            </w: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(5.6)%</w:t>
            </w:r>
          </w:p>
        </w:tc>
        <w:tc>
          <w:tcPr>
            <w:tcW w:w="320" w:type="dxa"/>
            <w:vAlign w:val="bottom"/>
            <w:shd w:val="clear" w:color="auto" w:fill="F8F4F1"/>
          </w:tcPr>
          <w:p>
            <w:pPr>
              <w:spacing w:after="0"/>
              <w:rPr>
                <w:sz w:val="14"/>
                <w:szCs w:val="14"/>
                <w:color w:val="auto"/>
              </w:rPr>
            </w:pPr>
          </w:p>
        </w:tc>
        <w:tc>
          <w:tcPr>
            <w:tcW w:w="160" w:type="dxa"/>
            <w:vAlign w:val="bottom"/>
            <w:shd w:val="clear" w:color="auto" w:fill="F8F4F1"/>
          </w:tcPr>
          <w:p>
            <w:pPr>
              <w:spacing w:after="0"/>
              <w:rPr>
                <w:sz w:val="14"/>
                <w:szCs w:val="14"/>
                <w:color w:val="auto"/>
              </w:rPr>
            </w:pPr>
          </w:p>
        </w:tc>
        <w:tc>
          <w:tcPr>
            <w:tcW w:w="8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169,659</w:t>
            </w:r>
          </w:p>
        </w:tc>
        <w:tc>
          <w:tcPr>
            <w:tcW w:w="160" w:type="dxa"/>
            <w:vAlign w:val="bottom"/>
            <w:shd w:val="clear" w:color="auto" w:fill="F8F4F1"/>
          </w:tcPr>
          <w:p>
            <w:pPr>
              <w:spacing w:after="0"/>
              <w:rPr>
                <w:sz w:val="14"/>
                <w:szCs w:val="14"/>
                <w:color w:val="auto"/>
              </w:rPr>
            </w:pPr>
          </w:p>
        </w:tc>
        <w:tc>
          <w:tcPr>
            <w:tcW w:w="8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166,406</w:t>
            </w:r>
          </w:p>
        </w:tc>
        <w:tc>
          <w:tcPr>
            <w:tcW w:w="120" w:type="dxa"/>
            <w:vAlign w:val="bottom"/>
            <w:shd w:val="clear" w:color="auto" w:fill="F8F4F1"/>
          </w:tcPr>
          <w:p>
            <w:pPr>
              <w:spacing w:after="0"/>
              <w:rPr>
                <w:sz w:val="14"/>
                <w:szCs w:val="14"/>
                <w:color w:val="auto"/>
              </w:rPr>
            </w:pPr>
          </w:p>
        </w:tc>
        <w:tc>
          <w:tcPr>
            <w:tcW w:w="92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(3,253)</w:t>
            </w: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(2.0)%</w:t>
            </w:r>
          </w:p>
        </w:tc>
      </w:tr>
      <w:tr>
        <w:trPr>
          <w:trHeight w:val="215"/>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2"/>
        </w:trPr>
        <w:tc>
          <w:tcPr>
            <w:tcW w:w="2880" w:type="dxa"/>
            <w:vAlign w:val="bottom"/>
            <w:shd w:val="clear" w:color="auto" w:fill="F8F4F1"/>
          </w:tcPr>
          <w:p>
            <w:pPr>
              <w:ind w:left="20"/>
              <w:spacing w:after="0"/>
              <w:rPr>
                <w:sz w:val="20"/>
                <w:szCs w:val="20"/>
                <w:color w:val="auto"/>
              </w:rPr>
            </w:pPr>
            <w:r>
              <w:rPr>
                <w:rFonts w:ascii="Arial" w:cs="Arial" w:eastAsia="Arial" w:hAnsi="Arial"/>
                <w:sz w:val="11"/>
                <w:szCs w:val="11"/>
                <w:color w:val="auto"/>
              </w:rPr>
              <w:t>Add: Other income</w:t>
            </w:r>
          </w:p>
        </w:tc>
        <w:tc>
          <w:tcPr>
            <w:tcW w:w="140" w:type="dxa"/>
            <w:vAlign w:val="bottom"/>
            <w:shd w:val="clear" w:color="auto" w:fill="F8F4F1"/>
          </w:tcPr>
          <w:p>
            <w:pPr>
              <w:spacing w:after="0"/>
              <w:rPr>
                <w:sz w:val="14"/>
                <w:szCs w:val="14"/>
                <w:color w:val="auto"/>
              </w:rPr>
            </w:pPr>
          </w:p>
        </w:tc>
        <w:tc>
          <w:tcPr>
            <w:tcW w:w="8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108</w:t>
            </w:r>
          </w:p>
        </w:tc>
        <w:tc>
          <w:tcPr>
            <w:tcW w:w="140" w:type="dxa"/>
            <w:vAlign w:val="bottom"/>
            <w:shd w:val="clear" w:color="auto" w:fill="F8F4F1"/>
          </w:tcPr>
          <w:p>
            <w:pPr>
              <w:spacing w:after="0"/>
              <w:rPr>
                <w:sz w:val="14"/>
                <w:szCs w:val="14"/>
                <w:color w:val="auto"/>
              </w:rPr>
            </w:pPr>
          </w:p>
        </w:tc>
        <w:tc>
          <w:tcPr>
            <w:tcW w:w="8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108</w:t>
            </w:r>
          </w:p>
        </w:tc>
        <w:tc>
          <w:tcPr>
            <w:tcW w:w="120" w:type="dxa"/>
            <w:vAlign w:val="bottom"/>
            <w:shd w:val="clear" w:color="auto" w:fill="F8F4F1"/>
          </w:tcPr>
          <w:p>
            <w:pPr>
              <w:spacing w:after="0"/>
              <w:rPr>
                <w:sz w:val="14"/>
                <w:szCs w:val="14"/>
                <w:color w:val="auto"/>
              </w:rPr>
            </w:pPr>
          </w:p>
        </w:tc>
        <w:tc>
          <w:tcPr>
            <w:tcW w:w="920" w:type="dxa"/>
            <w:vAlign w:val="bottom"/>
            <w:shd w:val="clear" w:color="auto" w:fill="F8F4F1"/>
          </w:tcPr>
          <w:p>
            <w:pPr>
              <w:jc w:val="right"/>
              <w:ind w:right="83"/>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F8F4F1"/>
          </w:tcPr>
          <w:p>
            <w:pPr>
              <w:jc w:val="right"/>
              <w:ind w:right="320"/>
              <w:spacing w:after="0"/>
              <w:rPr>
                <w:sz w:val="20"/>
                <w:szCs w:val="20"/>
                <w:color w:val="auto"/>
              </w:rPr>
            </w:pPr>
            <w:r>
              <w:rPr>
                <w:rFonts w:ascii="Arial" w:cs="Arial" w:eastAsia="Arial" w:hAnsi="Arial"/>
                <w:sz w:val="11"/>
                <w:szCs w:val="11"/>
                <w:color w:val="auto"/>
              </w:rPr>
              <w:t>— %</w:t>
            </w:r>
          </w:p>
        </w:tc>
        <w:tc>
          <w:tcPr>
            <w:tcW w:w="160" w:type="dxa"/>
            <w:vAlign w:val="bottom"/>
            <w:shd w:val="clear" w:color="auto" w:fill="F8F4F1"/>
          </w:tcPr>
          <w:p>
            <w:pPr>
              <w:spacing w:after="0"/>
              <w:rPr>
                <w:sz w:val="14"/>
                <w:szCs w:val="14"/>
                <w:color w:val="auto"/>
              </w:rPr>
            </w:pPr>
          </w:p>
        </w:tc>
        <w:tc>
          <w:tcPr>
            <w:tcW w:w="8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324</w:t>
            </w:r>
          </w:p>
        </w:tc>
        <w:tc>
          <w:tcPr>
            <w:tcW w:w="160" w:type="dxa"/>
            <w:vAlign w:val="bottom"/>
            <w:shd w:val="clear" w:color="auto" w:fill="F8F4F1"/>
          </w:tcPr>
          <w:p>
            <w:pPr>
              <w:spacing w:after="0"/>
              <w:rPr>
                <w:sz w:val="14"/>
                <w:szCs w:val="14"/>
                <w:color w:val="auto"/>
              </w:rPr>
            </w:pPr>
          </w:p>
        </w:tc>
        <w:tc>
          <w:tcPr>
            <w:tcW w:w="82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323</w:t>
            </w:r>
          </w:p>
        </w:tc>
        <w:tc>
          <w:tcPr>
            <w:tcW w:w="120" w:type="dxa"/>
            <w:vAlign w:val="bottom"/>
            <w:shd w:val="clear" w:color="auto" w:fill="F8F4F1"/>
          </w:tcPr>
          <w:p>
            <w:pPr>
              <w:spacing w:after="0"/>
              <w:rPr>
                <w:sz w:val="14"/>
                <w:szCs w:val="14"/>
                <w:color w:val="auto"/>
              </w:rPr>
            </w:pPr>
          </w:p>
        </w:tc>
        <w:tc>
          <w:tcPr>
            <w:tcW w:w="920" w:type="dxa"/>
            <w:vAlign w:val="bottom"/>
            <w:shd w:val="clear" w:color="auto" w:fill="F8F4F1"/>
          </w:tcPr>
          <w:p>
            <w:pPr>
              <w:jc w:val="right"/>
              <w:ind w:right="83"/>
              <w:spacing w:after="0"/>
              <w:rPr>
                <w:sz w:val="20"/>
                <w:szCs w:val="20"/>
                <w:color w:val="auto"/>
              </w:rPr>
            </w:pPr>
            <w:r>
              <w:rPr>
                <w:rFonts w:ascii="Arial" w:cs="Arial" w:eastAsia="Arial" w:hAnsi="Arial"/>
                <w:sz w:val="11"/>
                <w:szCs w:val="11"/>
                <w:color w:val="auto"/>
              </w:rPr>
              <w:t>1</w:t>
            </w: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0.3 %</w:t>
            </w:r>
          </w:p>
        </w:tc>
      </w:tr>
      <w:tr>
        <w:trPr>
          <w:trHeight w:val="129"/>
        </w:trPr>
        <w:tc>
          <w:tcPr>
            <w:tcW w:w="28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63"/>
        </w:trPr>
        <w:tc>
          <w:tcPr>
            <w:tcW w:w="2880" w:type="dxa"/>
            <w:vAlign w:val="bottom"/>
          </w:tcPr>
          <w:p>
            <w:pPr>
              <w:ind w:left="20"/>
              <w:spacing w:after="0"/>
              <w:rPr>
                <w:sz w:val="20"/>
                <w:szCs w:val="20"/>
                <w:color w:val="auto"/>
              </w:rPr>
            </w:pPr>
            <w:r>
              <w:rPr>
                <w:rFonts w:ascii="Arial" w:cs="Arial" w:eastAsia="Arial" w:hAnsi="Arial"/>
                <w:sz w:val="11"/>
                <w:szCs w:val="11"/>
                <w:b w:val="1"/>
                <w:bCs w:val="1"/>
                <w:color w:val="auto"/>
              </w:rPr>
              <w:t>Same store net operating income (accrual)</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88,947</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83,203</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5,744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6.9 %</w:t>
            </w:r>
          </w:p>
        </w:tc>
        <w:tc>
          <w:tcPr>
            <w:tcW w:w="320" w:type="dxa"/>
            <w:vAlign w:val="bottom"/>
          </w:tcPr>
          <w:p>
            <w:pPr>
              <w:spacing w:after="0"/>
              <w:rPr>
                <w:sz w:val="14"/>
                <w:szCs w:val="14"/>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260,685</w:t>
            </w: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251,036</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9,649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3.8 %</w:t>
            </w: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2"/>
        </w:trPr>
        <w:tc>
          <w:tcPr>
            <w:tcW w:w="288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Less:</w:t>
            </w:r>
          </w:p>
        </w:tc>
        <w:tc>
          <w:tcPr>
            <w:tcW w:w="140" w:type="dxa"/>
            <w:vAlign w:val="bottom"/>
            <w:shd w:val="clear" w:color="auto" w:fill="F8F4F1"/>
          </w:tcPr>
          <w:p>
            <w:pPr>
              <w:spacing w:after="0"/>
              <w:rPr>
                <w:sz w:val="14"/>
                <w:szCs w:val="14"/>
                <w:color w:val="auto"/>
              </w:rPr>
            </w:pPr>
          </w:p>
        </w:tc>
        <w:tc>
          <w:tcPr>
            <w:tcW w:w="820" w:type="dxa"/>
            <w:vAlign w:val="bottom"/>
            <w:shd w:val="clear" w:color="auto" w:fill="F8F4F1"/>
          </w:tcPr>
          <w:p>
            <w:pPr>
              <w:spacing w:after="0"/>
              <w:rPr>
                <w:sz w:val="14"/>
                <w:szCs w:val="14"/>
                <w:color w:val="auto"/>
              </w:rPr>
            </w:pPr>
          </w:p>
        </w:tc>
        <w:tc>
          <w:tcPr>
            <w:tcW w:w="140" w:type="dxa"/>
            <w:vAlign w:val="bottom"/>
            <w:shd w:val="clear" w:color="auto" w:fill="F8F4F1"/>
          </w:tcPr>
          <w:p>
            <w:pPr>
              <w:spacing w:after="0"/>
              <w:rPr>
                <w:sz w:val="14"/>
                <w:szCs w:val="14"/>
                <w:color w:val="auto"/>
              </w:rPr>
            </w:pPr>
          </w:p>
        </w:tc>
        <w:tc>
          <w:tcPr>
            <w:tcW w:w="820" w:type="dxa"/>
            <w:vAlign w:val="bottom"/>
            <w:shd w:val="clear" w:color="auto" w:fill="F8F4F1"/>
          </w:tcPr>
          <w:p>
            <w:pPr>
              <w:spacing w:after="0"/>
              <w:rPr>
                <w:sz w:val="14"/>
                <w:szCs w:val="14"/>
                <w:color w:val="auto"/>
              </w:rPr>
            </w:pPr>
          </w:p>
        </w:tc>
        <w:tc>
          <w:tcPr>
            <w:tcW w:w="120" w:type="dxa"/>
            <w:vAlign w:val="bottom"/>
            <w:shd w:val="clear" w:color="auto" w:fill="F8F4F1"/>
          </w:tcPr>
          <w:p>
            <w:pPr>
              <w:spacing w:after="0"/>
              <w:rPr>
                <w:sz w:val="14"/>
                <w:szCs w:val="14"/>
                <w:color w:val="auto"/>
              </w:rPr>
            </w:pPr>
          </w:p>
        </w:tc>
        <w:tc>
          <w:tcPr>
            <w:tcW w:w="920" w:type="dxa"/>
            <w:vAlign w:val="bottom"/>
            <w:shd w:val="clear" w:color="auto" w:fill="F8F4F1"/>
          </w:tcPr>
          <w:p>
            <w:pPr>
              <w:spacing w:after="0"/>
              <w:rPr>
                <w:sz w:val="14"/>
                <w:szCs w:val="14"/>
                <w:color w:val="auto"/>
              </w:rPr>
            </w:pPr>
          </w:p>
        </w:tc>
        <w:tc>
          <w:tcPr>
            <w:tcW w:w="960" w:type="dxa"/>
            <w:vAlign w:val="bottom"/>
            <w:shd w:val="clear" w:color="auto" w:fill="F8F4F1"/>
          </w:tcPr>
          <w:p>
            <w:pPr>
              <w:spacing w:after="0"/>
              <w:rPr>
                <w:sz w:val="14"/>
                <w:szCs w:val="14"/>
                <w:color w:val="auto"/>
              </w:rPr>
            </w:pPr>
          </w:p>
        </w:tc>
        <w:tc>
          <w:tcPr>
            <w:tcW w:w="320" w:type="dxa"/>
            <w:vAlign w:val="bottom"/>
            <w:shd w:val="clear" w:color="auto" w:fill="F8F4F1"/>
          </w:tcPr>
          <w:p>
            <w:pPr>
              <w:spacing w:after="0"/>
              <w:rPr>
                <w:sz w:val="14"/>
                <w:szCs w:val="14"/>
                <w:color w:val="auto"/>
              </w:rPr>
            </w:pPr>
          </w:p>
        </w:tc>
        <w:tc>
          <w:tcPr>
            <w:tcW w:w="160" w:type="dxa"/>
            <w:vAlign w:val="bottom"/>
            <w:shd w:val="clear" w:color="auto" w:fill="F8F4F1"/>
          </w:tcPr>
          <w:p>
            <w:pPr>
              <w:spacing w:after="0"/>
              <w:rPr>
                <w:sz w:val="14"/>
                <w:szCs w:val="14"/>
                <w:color w:val="auto"/>
              </w:rPr>
            </w:pPr>
          </w:p>
        </w:tc>
        <w:tc>
          <w:tcPr>
            <w:tcW w:w="800" w:type="dxa"/>
            <w:vAlign w:val="bottom"/>
            <w:shd w:val="clear" w:color="auto" w:fill="F8F4F1"/>
          </w:tcPr>
          <w:p>
            <w:pPr>
              <w:spacing w:after="0"/>
              <w:rPr>
                <w:sz w:val="14"/>
                <w:szCs w:val="14"/>
                <w:color w:val="auto"/>
              </w:rPr>
            </w:pPr>
          </w:p>
        </w:tc>
        <w:tc>
          <w:tcPr>
            <w:tcW w:w="160" w:type="dxa"/>
            <w:vAlign w:val="bottom"/>
            <w:shd w:val="clear" w:color="auto" w:fill="F8F4F1"/>
          </w:tcPr>
          <w:p>
            <w:pPr>
              <w:spacing w:after="0"/>
              <w:rPr>
                <w:sz w:val="14"/>
                <w:szCs w:val="14"/>
                <w:color w:val="auto"/>
              </w:rPr>
            </w:pPr>
          </w:p>
        </w:tc>
        <w:tc>
          <w:tcPr>
            <w:tcW w:w="820" w:type="dxa"/>
            <w:vAlign w:val="bottom"/>
            <w:shd w:val="clear" w:color="auto" w:fill="F8F4F1"/>
          </w:tcPr>
          <w:p>
            <w:pPr>
              <w:spacing w:after="0"/>
              <w:rPr>
                <w:sz w:val="14"/>
                <w:szCs w:val="14"/>
                <w:color w:val="auto"/>
              </w:rPr>
            </w:pPr>
          </w:p>
        </w:tc>
        <w:tc>
          <w:tcPr>
            <w:tcW w:w="120" w:type="dxa"/>
            <w:vAlign w:val="bottom"/>
            <w:shd w:val="clear" w:color="auto" w:fill="F8F4F1"/>
          </w:tcPr>
          <w:p>
            <w:pPr>
              <w:spacing w:after="0"/>
              <w:rPr>
                <w:sz w:val="14"/>
                <w:szCs w:val="14"/>
                <w:color w:val="auto"/>
              </w:rPr>
            </w:pPr>
          </w:p>
        </w:tc>
        <w:tc>
          <w:tcPr>
            <w:tcW w:w="920" w:type="dxa"/>
            <w:vAlign w:val="bottom"/>
            <w:shd w:val="clear" w:color="auto" w:fill="F8F4F1"/>
          </w:tcPr>
          <w:p>
            <w:pPr>
              <w:spacing w:after="0"/>
              <w:rPr>
                <w:sz w:val="14"/>
                <w:szCs w:val="14"/>
                <w:color w:val="auto"/>
              </w:rPr>
            </w:pPr>
          </w:p>
        </w:tc>
        <w:tc>
          <w:tcPr>
            <w:tcW w:w="960" w:type="dxa"/>
            <w:vAlign w:val="bottom"/>
            <w:shd w:val="clear" w:color="auto" w:fill="F8F4F1"/>
          </w:tcPr>
          <w:p>
            <w:pPr>
              <w:spacing w:after="0"/>
              <w:rPr>
                <w:sz w:val="14"/>
                <w:szCs w:val="14"/>
                <w:color w:val="auto"/>
              </w:rPr>
            </w:pPr>
          </w:p>
        </w:tc>
      </w:tr>
      <w:tr>
        <w:trPr>
          <w:trHeight w:val="169"/>
        </w:trPr>
        <w:tc>
          <w:tcPr>
            <w:tcW w:w="2880" w:type="dxa"/>
            <w:vAlign w:val="bottom"/>
          </w:tcPr>
          <w:p>
            <w:pPr>
              <w:ind w:left="260"/>
              <w:spacing w:after="0"/>
              <w:rPr>
                <w:sz w:val="20"/>
                <w:szCs w:val="20"/>
                <w:color w:val="auto"/>
              </w:rPr>
            </w:pPr>
            <w:r>
              <w:rPr>
                <w:rFonts w:ascii="Arial" w:cs="Arial" w:eastAsia="Arial" w:hAnsi="Arial"/>
                <w:sz w:val="11"/>
                <w:szCs w:val="11"/>
                <w:color w:val="auto"/>
              </w:rPr>
              <w:t>Straight-line effects of lease revenue</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(6,783)</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(6,175)</w:t>
            </w:r>
          </w:p>
        </w:tc>
        <w:tc>
          <w:tcPr>
            <w:tcW w:w="120" w:type="dxa"/>
            <w:vAlign w:val="bottom"/>
          </w:tcPr>
          <w:p>
            <w:pPr>
              <w:spacing w:after="0"/>
              <w:rPr>
                <w:sz w:val="14"/>
                <w:szCs w:val="14"/>
                <w:color w:val="auto"/>
              </w:rPr>
            </w:pP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(608)</w:t>
            </w:r>
          </w:p>
        </w:tc>
        <w:tc>
          <w:tcPr>
            <w:tcW w:w="960" w:type="dxa"/>
            <w:vAlign w:val="bottom"/>
          </w:tcPr>
          <w:p>
            <w:pPr>
              <w:jc w:val="right"/>
              <w:spacing w:after="0"/>
              <w:rPr>
                <w:sz w:val="20"/>
                <w:szCs w:val="20"/>
                <w:color w:val="auto"/>
              </w:rPr>
            </w:pPr>
            <w:r>
              <w:rPr>
                <w:rFonts w:ascii="Arial" w:cs="Arial" w:eastAsia="Arial" w:hAnsi="Arial"/>
                <w:sz w:val="11"/>
                <w:szCs w:val="11"/>
                <w:color w:val="auto"/>
              </w:rPr>
              <w:t>(9.8)%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(14,924)</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(24,534)</w:t>
            </w:r>
          </w:p>
        </w:tc>
        <w:tc>
          <w:tcPr>
            <w:tcW w:w="120" w:type="dxa"/>
            <w:vAlign w:val="bottom"/>
          </w:tcPr>
          <w:p>
            <w:pPr>
              <w:spacing w:after="0"/>
              <w:rPr>
                <w:sz w:val="14"/>
                <w:szCs w:val="14"/>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9,610</w:t>
            </w:r>
          </w:p>
        </w:tc>
        <w:tc>
          <w:tcPr>
            <w:tcW w:w="960" w:type="dxa"/>
            <w:vAlign w:val="bottom"/>
          </w:tcPr>
          <w:p>
            <w:pPr>
              <w:jc w:val="right"/>
              <w:spacing w:after="0"/>
              <w:rPr>
                <w:sz w:val="20"/>
                <w:szCs w:val="20"/>
                <w:color w:val="auto"/>
              </w:rPr>
            </w:pPr>
            <w:r>
              <w:rPr>
                <w:rFonts w:ascii="Arial" w:cs="Arial" w:eastAsia="Arial" w:hAnsi="Arial"/>
                <w:sz w:val="11"/>
                <w:szCs w:val="11"/>
                <w:color w:val="auto"/>
              </w:rPr>
              <w:t>39.2 %</w:t>
            </w:r>
          </w:p>
        </w:tc>
      </w:tr>
      <w:tr>
        <w:trPr>
          <w:trHeight w:val="172"/>
        </w:trPr>
        <w:tc>
          <w:tcPr>
            <w:tcW w:w="2880" w:type="dxa"/>
            <w:vAlign w:val="bottom"/>
            <w:shd w:val="clear" w:color="auto" w:fill="F8F4F1"/>
          </w:tcPr>
          <w:p>
            <w:pPr>
              <w:ind w:left="260"/>
              <w:spacing w:after="0"/>
              <w:rPr>
                <w:sz w:val="20"/>
                <w:szCs w:val="20"/>
                <w:color w:val="auto"/>
              </w:rPr>
            </w:pPr>
            <w:r>
              <w:rPr>
                <w:rFonts w:ascii="Arial" w:cs="Arial" w:eastAsia="Arial" w:hAnsi="Arial"/>
                <w:sz w:val="11"/>
                <w:szCs w:val="11"/>
                <w:color w:val="auto"/>
              </w:rPr>
              <w:t>Amortization of lease-related intangibles</w:t>
            </w:r>
          </w:p>
        </w:tc>
        <w:tc>
          <w:tcPr>
            <w:tcW w:w="140" w:type="dxa"/>
            <w:vAlign w:val="bottom"/>
            <w:tcBorders>
              <w:bottom w:val="single" w:sz="8" w:color="auto"/>
            </w:tcBorders>
            <w:shd w:val="clear" w:color="auto" w:fill="F8F4F1"/>
          </w:tcPr>
          <w:p>
            <w:pPr>
              <w:spacing w:after="0"/>
              <w:rPr>
                <w:sz w:val="14"/>
                <w:szCs w:val="14"/>
                <w:color w:val="auto"/>
              </w:rPr>
            </w:pPr>
          </w:p>
        </w:tc>
        <w:tc>
          <w:tcPr>
            <w:tcW w:w="82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(1,455)</w:t>
            </w:r>
          </w:p>
        </w:tc>
        <w:tc>
          <w:tcPr>
            <w:tcW w:w="140" w:type="dxa"/>
            <w:vAlign w:val="bottom"/>
            <w:tcBorders>
              <w:bottom w:val="single" w:sz="8" w:color="auto"/>
            </w:tcBorders>
            <w:shd w:val="clear" w:color="auto" w:fill="F8F4F1"/>
          </w:tcPr>
          <w:p>
            <w:pPr>
              <w:spacing w:after="0"/>
              <w:rPr>
                <w:sz w:val="14"/>
                <w:szCs w:val="14"/>
                <w:color w:val="auto"/>
              </w:rPr>
            </w:pPr>
          </w:p>
        </w:tc>
        <w:tc>
          <w:tcPr>
            <w:tcW w:w="82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(1,959)</w:t>
            </w:r>
          </w:p>
        </w:tc>
        <w:tc>
          <w:tcPr>
            <w:tcW w:w="120" w:type="dxa"/>
            <w:vAlign w:val="bottom"/>
            <w:tcBorders>
              <w:bottom w:val="single" w:sz="8" w:color="auto"/>
            </w:tcBorders>
            <w:shd w:val="clear" w:color="auto" w:fill="F8F4F1"/>
          </w:tcPr>
          <w:p>
            <w:pPr>
              <w:spacing w:after="0"/>
              <w:rPr>
                <w:sz w:val="14"/>
                <w:szCs w:val="14"/>
                <w:color w:val="auto"/>
              </w:rPr>
            </w:pPr>
          </w:p>
        </w:tc>
        <w:tc>
          <w:tcPr>
            <w:tcW w:w="920" w:type="dxa"/>
            <w:vAlign w:val="bottom"/>
            <w:tcBorders>
              <w:bottom w:val="single" w:sz="8" w:color="auto"/>
            </w:tcBorders>
            <w:shd w:val="clear" w:color="auto" w:fill="F8F4F1"/>
          </w:tcPr>
          <w:p>
            <w:pPr>
              <w:jc w:val="right"/>
              <w:ind w:right="83"/>
              <w:spacing w:after="0"/>
              <w:rPr>
                <w:sz w:val="20"/>
                <w:szCs w:val="20"/>
                <w:color w:val="auto"/>
              </w:rPr>
            </w:pPr>
            <w:r>
              <w:rPr>
                <w:rFonts w:ascii="Arial" w:cs="Arial" w:eastAsia="Arial" w:hAnsi="Arial"/>
                <w:sz w:val="11"/>
                <w:szCs w:val="11"/>
                <w:color w:val="auto"/>
              </w:rPr>
              <w:t>504</w:t>
            </w:r>
          </w:p>
        </w:tc>
        <w:tc>
          <w:tcPr>
            <w:tcW w:w="9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25.7 %</w:t>
            </w:r>
          </w:p>
        </w:tc>
        <w:tc>
          <w:tcPr>
            <w:tcW w:w="320" w:type="dxa"/>
            <w:vAlign w:val="bottom"/>
            <w:shd w:val="clear" w:color="auto" w:fill="F8F4F1"/>
          </w:tcPr>
          <w:p>
            <w:pPr>
              <w:spacing w:after="0"/>
              <w:rPr>
                <w:sz w:val="14"/>
                <w:szCs w:val="14"/>
                <w:color w:val="auto"/>
              </w:rPr>
            </w:pPr>
          </w:p>
        </w:tc>
        <w:tc>
          <w:tcPr>
            <w:tcW w:w="160" w:type="dxa"/>
            <w:vAlign w:val="bottom"/>
            <w:tcBorders>
              <w:bottom w:val="single" w:sz="8" w:color="auto"/>
            </w:tcBorders>
            <w:shd w:val="clear" w:color="auto" w:fill="F8F4F1"/>
          </w:tcPr>
          <w:p>
            <w:pPr>
              <w:spacing w:after="0"/>
              <w:rPr>
                <w:sz w:val="14"/>
                <w:szCs w:val="14"/>
                <w:color w:val="auto"/>
              </w:rPr>
            </w:pPr>
          </w:p>
        </w:tc>
        <w:tc>
          <w:tcPr>
            <w:tcW w:w="80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(5,057)</w:t>
            </w:r>
          </w:p>
        </w:tc>
        <w:tc>
          <w:tcPr>
            <w:tcW w:w="160" w:type="dxa"/>
            <w:vAlign w:val="bottom"/>
            <w:tcBorders>
              <w:bottom w:val="single" w:sz="8" w:color="auto"/>
            </w:tcBorders>
            <w:shd w:val="clear" w:color="auto" w:fill="F8F4F1"/>
          </w:tcPr>
          <w:p>
            <w:pPr>
              <w:spacing w:after="0"/>
              <w:rPr>
                <w:sz w:val="14"/>
                <w:szCs w:val="14"/>
                <w:color w:val="auto"/>
              </w:rPr>
            </w:pPr>
          </w:p>
        </w:tc>
        <w:tc>
          <w:tcPr>
            <w:tcW w:w="82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(5,978)</w:t>
            </w:r>
          </w:p>
        </w:tc>
        <w:tc>
          <w:tcPr>
            <w:tcW w:w="120" w:type="dxa"/>
            <w:vAlign w:val="bottom"/>
            <w:tcBorders>
              <w:bottom w:val="single" w:sz="8" w:color="auto"/>
            </w:tcBorders>
            <w:shd w:val="clear" w:color="auto" w:fill="F8F4F1"/>
          </w:tcPr>
          <w:p>
            <w:pPr>
              <w:spacing w:after="0"/>
              <w:rPr>
                <w:sz w:val="14"/>
                <w:szCs w:val="14"/>
                <w:color w:val="auto"/>
              </w:rPr>
            </w:pPr>
          </w:p>
        </w:tc>
        <w:tc>
          <w:tcPr>
            <w:tcW w:w="920" w:type="dxa"/>
            <w:vAlign w:val="bottom"/>
            <w:tcBorders>
              <w:bottom w:val="single" w:sz="8" w:color="auto"/>
            </w:tcBorders>
            <w:shd w:val="clear" w:color="auto" w:fill="F8F4F1"/>
          </w:tcPr>
          <w:p>
            <w:pPr>
              <w:jc w:val="right"/>
              <w:ind w:right="83"/>
              <w:spacing w:after="0"/>
              <w:rPr>
                <w:sz w:val="20"/>
                <w:szCs w:val="20"/>
                <w:color w:val="auto"/>
              </w:rPr>
            </w:pPr>
            <w:r>
              <w:rPr>
                <w:rFonts w:ascii="Arial" w:cs="Arial" w:eastAsia="Arial" w:hAnsi="Arial"/>
                <w:sz w:val="11"/>
                <w:szCs w:val="11"/>
                <w:color w:val="auto"/>
              </w:rPr>
              <w:t>921</w:t>
            </w:r>
          </w:p>
        </w:tc>
        <w:tc>
          <w:tcPr>
            <w:tcW w:w="9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15.4 %</w:t>
            </w:r>
          </w:p>
        </w:tc>
      </w:tr>
      <w:tr>
        <w:trPr>
          <w:trHeight w:val="166"/>
        </w:trPr>
        <w:tc>
          <w:tcPr>
            <w:tcW w:w="2880" w:type="dxa"/>
            <w:vAlign w:val="bottom"/>
          </w:tcPr>
          <w:p>
            <w:pPr>
              <w:ind w:left="20"/>
              <w:spacing w:after="0"/>
              <w:rPr>
                <w:sz w:val="20"/>
                <w:szCs w:val="20"/>
                <w:color w:val="auto"/>
              </w:rPr>
            </w:pPr>
            <w:r>
              <w:rPr>
                <w:rFonts w:ascii="Arial" w:cs="Arial" w:eastAsia="Arial" w:hAnsi="Arial"/>
                <w:sz w:val="11"/>
                <w:szCs w:val="11"/>
                <w:b w:val="1"/>
                <w:bCs w:val="1"/>
                <w:color w:val="auto"/>
              </w:rPr>
              <w:t>Same store net operating income (cash)</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80,709</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75,069</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5,640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7.5 %</w:t>
            </w:r>
          </w:p>
        </w:tc>
        <w:tc>
          <w:tcPr>
            <w:tcW w:w="320" w:type="dxa"/>
            <w:vAlign w:val="bottom"/>
          </w:tcPr>
          <w:p>
            <w:pPr>
              <w:spacing w:after="0"/>
              <w:rPr>
                <w:sz w:val="14"/>
                <w:szCs w:val="14"/>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240,704</w:t>
            </w: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220,524</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20,180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9.2 %</w:t>
            </w: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060"/>
          </w:cols>
          <w:pgMar w:left="300" w:top="702" w:right="5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Summary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212725</wp:posOffset>
            </wp:positionV>
            <wp:extent cx="3593465" cy="1231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93465" cy="123190"/>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Floating Rate &amp; Fixed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3884295</wp:posOffset>
            </wp:positionH>
            <wp:positionV relativeFrom="paragraph">
              <wp:posOffset>-67310</wp:posOffset>
            </wp:positionV>
            <wp:extent cx="1571625" cy="847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71625" cy="8470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Debt</w:t>
            </w:r>
          </w:p>
        </w:tc>
        <w:tc>
          <w:tcPr>
            <w:tcW w:w="1680" w:type="dxa"/>
            <w:vAlign w:val="bottom"/>
          </w:tcPr>
          <w:p>
            <w:pPr>
              <w:jc w:val="right"/>
              <w:ind w:right="323"/>
              <w:spacing w:after="0"/>
              <w:rPr>
                <w:sz w:val="20"/>
                <w:szCs w:val="20"/>
                <w:color w:val="auto"/>
              </w:rPr>
            </w:pPr>
            <w:r>
              <w:rPr>
                <w:rFonts w:ascii="Arial" w:cs="Arial" w:eastAsia="Arial" w:hAnsi="Arial"/>
                <w:sz w:val="11"/>
                <w:szCs w:val="11"/>
                <w:b w:val="1"/>
                <w:bCs w:val="1"/>
                <w:color w:val="auto"/>
              </w:rPr>
              <w:t>Principal</w:t>
            </w:r>
          </w:p>
        </w:tc>
        <w:tc>
          <w:tcPr>
            <w:tcW w:w="1180" w:type="dxa"/>
            <w:vAlign w:val="bottom"/>
          </w:tcPr>
          <w:p>
            <w:pPr>
              <w:jc w:val="center"/>
              <w:ind w:right="3"/>
              <w:spacing w:after="0"/>
              <w:rPr>
                <w:sz w:val="20"/>
                <w:szCs w:val="20"/>
                <w:color w:val="auto"/>
              </w:rPr>
            </w:pPr>
            <w:r>
              <w:rPr>
                <w:rFonts w:ascii="Arial" w:cs="Arial" w:eastAsia="Arial" w:hAnsi="Arial"/>
                <w:sz w:val="11"/>
                <w:szCs w:val="11"/>
                <w:b w:val="1"/>
                <w:bCs w:val="1"/>
                <w:color w:val="auto"/>
              </w:rPr>
              <w:t>Weighted Average</w:t>
            </w: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52"/>
        </w:trPr>
        <w:tc>
          <w:tcPr>
            <w:tcW w:w="1540" w:type="dxa"/>
            <w:vAlign w:val="bottom"/>
            <w:tcBorders>
              <w:bottom w:val="single" w:sz="8" w:color="auto"/>
            </w:tcBorders>
            <w:vMerge w:val="continue"/>
          </w:tcPr>
          <w:p>
            <w:pPr>
              <w:spacing w:after="0"/>
              <w:rPr>
                <w:sz w:val="13"/>
                <w:szCs w:val="13"/>
                <w:color w:val="auto"/>
              </w:rPr>
            </w:pPr>
          </w:p>
        </w:tc>
        <w:tc>
          <w:tcPr>
            <w:tcW w:w="16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Outstanding</w:t>
            </w:r>
          </w:p>
        </w:tc>
        <w:tc>
          <w:tcPr>
            <w:tcW w:w="118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rPr>
              <w:t>Interest Rate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Maturity</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540" w:type="dxa"/>
            <w:vAlign w:val="bottom"/>
            <w:shd w:val="clear" w:color="auto" w:fill="F8F4F1"/>
          </w:tcPr>
          <w:p>
            <w:pPr>
              <w:ind w:left="20"/>
              <w:spacing w:after="0"/>
              <w:rPr>
                <w:sz w:val="20"/>
                <w:szCs w:val="20"/>
                <w:color w:val="auto"/>
              </w:rPr>
            </w:pPr>
            <w:r>
              <w:rPr>
                <w:rFonts w:ascii="Arial" w:cs="Arial" w:eastAsia="Arial" w:hAnsi="Arial"/>
                <w:sz w:val="11"/>
                <w:szCs w:val="11"/>
                <w:color w:val="auto"/>
              </w:rPr>
              <w:t>Fixed Rate</w:t>
            </w:r>
          </w:p>
        </w:tc>
        <w:tc>
          <w:tcPr>
            <w:tcW w:w="168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$2,016,023</w:t>
            </w:r>
          </w:p>
        </w:tc>
        <w:tc>
          <w:tcPr>
            <w:tcW w:w="118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rPr>
              <w:t>4.74%</w:t>
            </w:r>
          </w:p>
        </w:tc>
        <w:tc>
          <w:tcPr>
            <w:tcW w:w="12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52.1 months</w:t>
            </w:r>
          </w:p>
        </w:tc>
        <w:tc>
          <w:tcPr>
            <w:tcW w:w="0" w:type="dxa"/>
            <w:vAlign w:val="bottom"/>
          </w:tcPr>
          <w:p>
            <w:pPr>
              <w:spacing w:after="0"/>
              <w:rPr>
                <w:sz w:val="1"/>
                <w:szCs w:val="1"/>
                <w:color w:val="auto"/>
              </w:rPr>
            </w:pPr>
          </w:p>
        </w:tc>
      </w:tr>
      <w:tr>
        <w:trPr>
          <w:trHeight w:val="201"/>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 xml:space="preserve">Floating Rate </w:t>
            </w:r>
            <w:r>
              <w:rPr>
                <w:rFonts w:ascii="Arial" w:cs="Arial" w:eastAsia="Arial" w:hAnsi="Arial"/>
                <w:sz w:val="7"/>
                <w:szCs w:val="7"/>
                <w:color w:val="auto"/>
              </w:rPr>
              <w:t>(1)</w:t>
            </w:r>
          </w:p>
        </w:tc>
        <w:tc>
          <w:tcPr>
            <w:tcW w:w="1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352,000</w:t>
            </w:r>
          </w:p>
        </w:tc>
        <w:tc>
          <w:tcPr>
            <w:tcW w:w="118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color w:val="auto"/>
              </w:rPr>
              <w:t>4.99%</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51.2 months</w:t>
            </w:r>
          </w:p>
        </w:tc>
        <w:tc>
          <w:tcPr>
            <w:tcW w:w="0" w:type="dxa"/>
            <w:vAlign w:val="bottom"/>
          </w:tcPr>
          <w:p>
            <w:pPr>
              <w:spacing w:after="0"/>
              <w:rPr>
                <w:sz w:val="1"/>
                <w:szCs w:val="1"/>
                <w:color w:val="auto"/>
              </w:rPr>
            </w:pPr>
          </w:p>
        </w:tc>
      </w:tr>
      <w:tr>
        <w:trPr>
          <w:trHeight w:val="191"/>
        </w:trPr>
        <w:tc>
          <w:tcPr>
            <w:tcW w:w="1540" w:type="dxa"/>
            <w:vAlign w:val="bottom"/>
            <w:tcBorders>
              <w:bottom w:val="single" w:sz="8" w:color="auto"/>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Total</w:t>
            </w:r>
          </w:p>
        </w:tc>
        <w:tc>
          <w:tcPr>
            <w:tcW w:w="1680" w:type="dxa"/>
            <w:vAlign w:val="bottom"/>
            <w:tcBorders>
              <w:bottom w:val="single" w:sz="8" w:color="auto"/>
            </w:tcBorders>
            <w:shd w:val="clear" w:color="auto" w:fill="F8F4F1"/>
          </w:tcPr>
          <w:p>
            <w:pPr>
              <w:jc w:val="right"/>
              <w:ind w:right="23"/>
              <w:spacing w:after="0"/>
              <w:rPr>
                <w:sz w:val="20"/>
                <w:szCs w:val="20"/>
                <w:color w:val="auto"/>
              </w:rPr>
            </w:pPr>
            <w:r>
              <w:rPr>
                <w:rFonts w:ascii="Arial" w:cs="Arial" w:eastAsia="Arial" w:hAnsi="Arial"/>
                <w:sz w:val="11"/>
                <w:szCs w:val="11"/>
                <w:b w:val="1"/>
                <w:bCs w:val="1"/>
                <w:color w:val="auto"/>
              </w:rPr>
              <w:t>$2,368,023</w:t>
            </w:r>
          </w:p>
        </w:tc>
        <w:tc>
          <w:tcPr>
            <w:tcW w:w="1180" w:type="dxa"/>
            <w:vAlign w:val="bottom"/>
            <w:tcBorders>
              <w:bottom w:val="single" w:sz="8" w:color="auto"/>
            </w:tcBorders>
            <w:shd w:val="clear" w:color="auto" w:fill="F8F4F1"/>
          </w:tcPr>
          <w:p>
            <w:pPr>
              <w:jc w:val="center"/>
              <w:ind w:right="3"/>
              <w:spacing w:after="0"/>
              <w:rPr>
                <w:sz w:val="20"/>
                <w:szCs w:val="20"/>
                <w:color w:val="auto"/>
              </w:rPr>
            </w:pPr>
            <w:r>
              <w:rPr>
                <w:rFonts w:ascii="Arial" w:cs="Arial" w:eastAsia="Arial" w:hAnsi="Arial"/>
                <w:sz w:val="11"/>
                <w:szCs w:val="11"/>
                <w:b w:val="1"/>
                <w:bCs w:val="1"/>
                <w:color w:val="auto"/>
              </w:rPr>
              <w:t>4.78%</w:t>
            </w:r>
          </w:p>
        </w:tc>
        <w:tc>
          <w:tcPr>
            <w:tcW w:w="126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52.0 months</w:t>
            </w:r>
          </w:p>
        </w:tc>
        <w:tc>
          <w:tcPr>
            <w:tcW w:w="0" w:type="dxa"/>
            <w:vAlign w:val="bottom"/>
          </w:tcPr>
          <w:p>
            <w:pPr>
              <w:spacing w:after="0"/>
              <w:rPr>
                <w:sz w:val="1"/>
                <w:szCs w:val="1"/>
                <w:color w:val="auto"/>
              </w:rPr>
            </w:pPr>
          </w:p>
        </w:tc>
      </w:tr>
      <w:tr>
        <w:trPr>
          <w:trHeight w:val="20"/>
        </w:trPr>
        <w:tc>
          <w:tcPr>
            <w:tcW w:w="1540" w:type="dxa"/>
            <w:vAlign w:val="bottom"/>
            <w:tcBorders>
              <w:top w:val="single" w:sz="8" w:color="F8F4F1"/>
              <w:bottom w:val="single" w:sz="8" w:color="auto"/>
            </w:tcBorders>
          </w:tcPr>
          <w:p>
            <w:pPr>
              <w:spacing w:after="0" w:line="20" w:lineRule="exact"/>
              <w:rPr>
                <w:sz w:val="1"/>
                <w:szCs w:val="1"/>
                <w:color w:val="auto"/>
              </w:rPr>
            </w:pPr>
          </w:p>
        </w:tc>
        <w:tc>
          <w:tcPr>
            <w:tcW w:w="1680" w:type="dxa"/>
            <w:vAlign w:val="bottom"/>
            <w:tcBorders>
              <w:top w:val="single" w:sz="8" w:color="F8F4F1"/>
              <w:bottom w:val="single" w:sz="8" w:color="auto"/>
            </w:tcBorders>
          </w:tcPr>
          <w:p>
            <w:pPr>
              <w:spacing w:after="0" w:line="20" w:lineRule="exact"/>
              <w:rPr>
                <w:sz w:val="1"/>
                <w:szCs w:val="1"/>
                <w:color w:val="auto"/>
              </w:rPr>
            </w:pPr>
          </w:p>
        </w:tc>
        <w:tc>
          <w:tcPr>
            <w:tcW w:w="1180" w:type="dxa"/>
            <w:vAlign w:val="bottom"/>
            <w:tcBorders>
              <w:top w:val="single" w:sz="8" w:color="F8F4F1"/>
              <w:bottom w:val="single" w:sz="8" w:color="auto"/>
            </w:tcBorders>
          </w:tcPr>
          <w:p>
            <w:pPr>
              <w:spacing w:after="0" w:line="20" w:lineRule="exact"/>
              <w:rPr>
                <w:sz w:val="1"/>
                <w:szCs w:val="1"/>
                <w:color w:val="auto"/>
              </w:rPr>
            </w:pPr>
          </w:p>
        </w:tc>
        <w:tc>
          <w:tcPr>
            <w:tcW w:w="126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3587115" cy="123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87115" cy="123190"/>
                    </a:xfrm>
                    <a:prstGeom prst="rect">
                      <a:avLst/>
                    </a:prstGeom>
                    <a:noFill/>
                  </pic:spPr>
                </pic:pic>
              </a:graphicData>
            </a:graphic>
          </wp:anchor>
        </w:drawing>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Unsecured &amp; Secured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3973195</wp:posOffset>
            </wp:positionH>
            <wp:positionV relativeFrom="paragraph">
              <wp:posOffset>-87630</wp:posOffset>
            </wp:positionV>
            <wp:extent cx="1571625" cy="847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71625" cy="8470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Debt</w:t>
            </w:r>
          </w:p>
        </w:tc>
        <w:tc>
          <w:tcPr>
            <w:tcW w:w="1780" w:type="dxa"/>
            <w:vAlign w:val="bottom"/>
          </w:tcPr>
          <w:p>
            <w:pPr>
              <w:jc w:val="right"/>
              <w:ind w:right="303"/>
              <w:spacing w:after="0"/>
              <w:rPr>
                <w:sz w:val="20"/>
                <w:szCs w:val="20"/>
                <w:color w:val="auto"/>
              </w:rPr>
            </w:pPr>
            <w:r>
              <w:rPr>
                <w:rFonts w:ascii="Arial" w:cs="Arial" w:eastAsia="Arial" w:hAnsi="Arial"/>
                <w:sz w:val="11"/>
                <w:szCs w:val="11"/>
                <w:b w:val="1"/>
                <w:bCs w:val="1"/>
                <w:color w:val="auto"/>
              </w:rPr>
              <w:t>Principal</w:t>
            </w:r>
          </w:p>
        </w:tc>
        <w:tc>
          <w:tcPr>
            <w:tcW w:w="1200" w:type="dxa"/>
            <w:vAlign w:val="bottom"/>
          </w:tcPr>
          <w:p>
            <w:pPr>
              <w:jc w:val="center"/>
              <w:ind w:right="3"/>
              <w:spacing w:after="0"/>
              <w:rPr>
                <w:sz w:val="20"/>
                <w:szCs w:val="20"/>
                <w:color w:val="auto"/>
              </w:rPr>
            </w:pPr>
            <w:r>
              <w:rPr>
                <w:rFonts w:ascii="Arial" w:cs="Arial" w:eastAsia="Arial" w:hAnsi="Arial"/>
                <w:sz w:val="11"/>
                <w:szCs w:val="11"/>
                <w:b w:val="1"/>
                <w:bCs w:val="1"/>
                <w:color w:val="auto"/>
              </w:rPr>
              <w:t>Weighted Average</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52"/>
        </w:trPr>
        <w:tc>
          <w:tcPr>
            <w:tcW w:w="1420" w:type="dxa"/>
            <w:vAlign w:val="bottom"/>
            <w:tcBorders>
              <w:bottom w:val="single" w:sz="8" w:color="auto"/>
            </w:tcBorders>
            <w:vMerge w:val="continue"/>
          </w:tcPr>
          <w:p>
            <w:pPr>
              <w:spacing w:after="0"/>
              <w:rPr>
                <w:sz w:val="13"/>
                <w:szCs w:val="13"/>
                <w:color w:val="auto"/>
              </w:rPr>
            </w:pPr>
          </w:p>
        </w:tc>
        <w:tc>
          <w:tcPr>
            <w:tcW w:w="17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Outstanding</w:t>
            </w:r>
          </w:p>
        </w:tc>
        <w:tc>
          <w:tcPr>
            <w:tcW w:w="120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rPr>
              <w:t>Interest Rate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Maturity</w:t>
            </w: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420" w:type="dxa"/>
            <w:vAlign w:val="bottom"/>
            <w:shd w:val="clear" w:color="auto" w:fill="F8F4F1"/>
          </w:tcPr>
          <w:p>
            <w:pPr>
              <w:ind w:left="20"/>
              <w:spacing w:after="0"/>
              <w:rPr>
                <w:sz w:val="20"/>
                <w:szCs w:val="20"/>
                <w:color w:val="auto"/>
              </w:rPr>
            </w:pPr>
            <w:r>
              <w:rPr>
                <w:rFonts w:ascii="Arial" w:cs="Arial" w:eastAsia="Arial" w:hAnsi="Arial"/>
                <w:sz w:val="11"/>
                <w:szCs w:val="11"/>
                <w:color w:val="auto"/>
              </w:rPr>
              <w:t>Unsecured</w:t>
            </w:r>
          </w:p>
        </w:tc>
        <w:tc>
          <w:tcPr>
            <w:tcW w:w="178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$2,182,000</w:t>
            </w:r>
          </w:p>
        </w:tc>
        <w:tc>
          <w:tcPr>
            <w:tcW w:w="120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rPr>
              <w:t>4.83%</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54.4 months</w:t>
            </w:r>
          </w:p>
        </w:tc>
        <w:tc>
          <w:tcPr>
            <w:tcW w:w="0" w:type="dxa"/>
            <w:vAlign w:val="bottom"/>
          </w:tcPr>
          <w:p>
            <w:pPr>
              <w:spacing w:after="0"/>
              <w:rPr>
                <w:sz w:val="1"/>
                <w:szCs w:val="1"/>
                <w:color w:val="auto"/>
              </w:rPr>
            </w:pPr>
          </w:p>
        </w:tc>
      </w:tr>
      <w:tr>
        <w:trPr>
          <w:trHeight w:val="169"/>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Secured</w:t>
            </w:r>
          </w:p>
        </w:tc>
        <w:tc>
          <w:tcPr>
            <w:tcW w:w="1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186,023</w:t>
            </w:r>
          </w:p>
        </w:tc>
        <w:tc>
          <w:tcPr>
            <w:tcW w:w="120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color w:val="auto"/>
              </w:rPr>
              <w:t>4.10%</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24.1 months</w:t>
            </w:r>
          </w:p>
        </w:tc>
        <w:tc>
          <w:tcPr>
            <w:tcW w:w="0" w:type="dxa"/>
            <w:vAlign w:val="bottom"/>
          </w:tcPr>
          <w:p>
            <w:pPr>
              <w:spacing w:after="0"/>
              <w:rPr>
                <w:sz w:val="1"/>
                <w:szCs w:val="1"/>
                <w:color w:val="auto"/>
              </w:rPr>
            </w:pPr>
          </w:p>
        </w:tc>
      </w:tr>
      <w:tr>
        <w:trPr>
          <w:trHeight w:val="191"/>
        </w:trPr>
        <w:tc>
          <w:tcPr>
            <w:tcW w:w="1420" w:type="dxa"/>
            <w:vAlign w:val="bottom"/>
            <w:tcBorders>
              <w:bottom w:val="single" w:sz="8" w:color="auto"/>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Total</w:t>
            </w:r>
          </w:p>
        </w:tc>
        <w:tc>
          <w:tcPr>
            <w:tcW w:w="178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$2,368,023</w:t>
            </w:r>
          </w:p>
        </w:tc>
        <w:tc>
          <w:tcPr>
            <w:tcW w:w="1200" w:type="dxa"/>
            <w:vAlign w:val="bottom"/>
            <w:tcBorders>
              <w:bottom w:val="single" w:sz="8" w:color="auto"/>
            </w:tcBorders>
            <w:shd w:val="clear" w:color="auto" w:fill="F8F4F1"/>
          </w:tcPr>
          <w:p>
            <w:pPr>
              <w:jc w:val="center"/>
              <w:ind w:right="3"/>
              <w:spacing w:after="0"/>
              <w:rPr>
                <w:sz w:val="20"/>
                <w:szCs w:val="20"/>
                <w:color w:val="auto"/>
              </w:rPr>
            </w:pPr>
            <w:r>
              <w:rPr>
                <w:rFonts w:ascii="Arial" w:cs="Arial" w:eastAsia="Arial" w:hAnsi="Arial"/>
                <w:sz w:val="11"/>
                <w:szCs w:val="11"/>
                <w:b w:val="1"/>
                <w:bCs w:val="1"/>
                <w:color w:val="auto"/>
              </w:rPr>
              <w:t>4.78%</w:t>
            </w:r>
          </w:p>
        </w:tc>
        <w:tc>
          <w:tcPr>
            <w:tcW w:w="124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52.0 months</w:t>
            </w:r>
          </w:p>
        </w:tc>
        <w:tc>
          <w:tcPr>
            <w:tcW w:w="0" w:type="dxa"/>
            <w:vAlign w:val="bottom"/>
          </w:tcPr>
          <w:p>
            <w:pPr>
              <w:spacing w:after="0"/>
              <w:rPr>
                <w:sz w:val="1"/>
                <w:szCs w:val="1"/>
                <w:color w:val="auto"/>
              </w:rPr>
            </w:pPr>
          </w:p>
        </w:tc>
      </w:tr>
      <w:tr>
        <w:trPr>
          <w:trHeight w:val="20"/>
        </w:trPr>
        <w:tc>
          <w:tcPr>
            <w:tcW w:w="1420" w:type="dxa"/>
            <w:vAlign w:val="bottom"/>
            <w:tcBorders>
              <w:top w:val="single" w:sz="8" w:color="F8F4F1"/>
              <w:bottom w:val="single" w:sz="8" w:color="auto"/>
            </w:tcBorders>
          </w:tcPr>
          <w:p>
            <w:pPr>
              <w:spacing w:after="0" w:line="20" w:lineRule="exact"/>
              <w:rPr>
                <w:sz w:val="1"/>
                <w:szCs w:val="1"/>
                <w:color w:val="auto"/>
              </w:rPr>
            </w:pPr>
          </w:p>
        </w:tc>
        <w:tc>
          <w:tcPr>
            <w:tcW w:w="1780" w:type="dxa"/>
            <w:vAlign w:val="bottom"/>
            <w:tcBorders>
              <w:top w:val="single" w:sz="8" w:color="F8F4F1"/>
              <w:bottom w:val="single" w:sz="8" w:color="auto"/>
            </w:tcBorders>
          </w:tcPr>
          <w:p>
            <w:pPr>
              <w:spacing w:after="0" w:line="20" w:lineRule="exact"/>
              <w:rPr>
                <w:sz w:val="1"/>
                <w:szCs w:val="1"/>
                <w:color w:val="auto"/>
              </w:rPr>
            </w:pPr>
          </w:p>
        </w:tc>
        <w:tc>
          <w:tcPr>
            <w:tcW w:w="1200" w:type="dxa"/>
            <w:vAlign w:val="bottom"/>
            <w:tcBorders>
              <w:top w:val="single" w:sz="8" w:color="F8F4F1"/>
              <w:bottom w:val="single" w:sz="8" w:color="auto"/>
            </w:tcBorders>
          </w:tcPr>
          <w:p>
            <w:pPr>
              <w:spacing w:after="0" w:line="20" w:lineRule="exact"/>
              <w:rPr>
                <w:sz w:val="1"/>
                <w:szCs w:val="1"/>
                <w:color w:val="auto"/>
              </w:rPr>
            </w:pPr>
          </w:p>
        </w:tc>
        <w:tc>
          <w:tcPr>
            <w:tcW w:w="124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Debt Maturities </w:t>
      </w:r>
      <w:r>
        <w:rPr>
          <w:rFonts w:ascii="Arial" w:cs="Arial" w:eastAsia="Arial" w:hAnsi="Arial"/>
          <w:sz w:val="16"/>
          <w:szCs w:val="16"/>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6470015" cy="144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70015" cy="144145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Maturity</w:t>
            </w:r>
          </w:p>
        </w:tc>
        <w:tc>
          <w:tcPr>
            <w:tcW w:w="1320" w:type="dxa"/>
            <w:vAlign w:val="bottom"/>
            <w:gridSpan w:val="2"/>
            <w:vMerge w:val="restart"/>
          </w:tcPr>
          <w:p>
            <w:pPr>
              <w:jc w:val="right"/>
              <w:ind w:right="3"/>
              <w:spacing w:after="0"/>
              <w:rPr>
                <w:sz w:val="20"/>
                <w:szCs w:val="20"/>
                <w:color w:val="auto"/>
              </w:rPr>
            </w:pPr>
            <w:r>
              <w:rPr>
                <w:rFonts w:ascii="Arial" w:cs="Arial" w:eastAsia="Arial" w:hAnsi="Arial"/>
                <w:sz w:val="11"/>
                <w:szCs w:val="11"/>
                <w:b w:val="1"/>
                <w:bCs w:val="1"/>
                <w:color w:val="auto"/>
              </w:rPr>
              <w:t>Secured Principal</w:t>
            </w:r>
          </w:p>
        </w:tc>
        <w:tc>
          <w:tcPr>
            <w:tcW w:w="180" w:type="dxa"/>
            <w:vAlign w:val="bottom"/>
          </w:tcPr>
          <w:p>
            <w:pPr>
              <w:spacing w:after="0"/>
              <w:rPr>
                <w:sz w:val="10"/>
                <w:szCs w:val="10"/>
                <w:color w:val="auto"/>
              </w:rPr>
            </w:pPr>
          </w:p>
        </w:tc>
        <w:tc>
          <w:tcPr>
            <w:tcW w:w="1000" w:type="dxa"/>
            <w:vAlign w:val="bottom"/>
          </w:tcPr>
          <w:p>
            <w:pPr>
              <w:jc w:val="center"/>
              <w:ind w:right="143"/>
              <w:spacing w:after="0"/>
              <w:rPr>
                <w:sz w:val="20"/>
                <w:szCs w:val="20"/>
                <w:color w:val="auto"/>
              </w:rPr>
            </w:pPr>
            <w:r>
              <w:rPr>
                <w:rFonts w:ascii="Arial" w:cs="Arial" w:eastAsia="Arial" w:hAnsi="Arial"/>
                <w:sz w:val="11"/>
                <w:szCs w:val="11"/>
                <w:b w:val="1"/>
                <w:bCs w:val="1"/>
                <w:color w:val="auto"/>
              </w:rPr>
              <w:t>Unsecured</w:t>
            </w:r>
          </w:p>
        </w:tc>
        <w:tc>
          <w:tcPr>
            <w:tcW w:w="126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rPr>
              <w:t>Weighted Average</w:t>
            </w:r>
          </w:p>
        </w:tc>
        <w:tc>
          <w:tcPr>
            <w:tcW w:w="1160" w:type="dxa"/>
            <w:vAlign w:val="bottom"/>
            <w:vMerge w:val="restart"/>
          </w:tcPr>
          <w:p>
            <w:pPr>
              <w:jc w:val="center"/>
              <w:ind w:right="3"/>
              <w:spacing w:after="0"/>
              <w:rPr>
                <w:sz w:val="20"/>
                <w:szCs w:val="20"/>
                <w:color w:val="auto"/>
              </w:rPr>
            </w:pPr>
            <w:r>
              <w:rPr>
                <w:rFonts w:ascii="Arial" w:cs="Arial" w:eastAsia="Arial" w:hAnsi="Arial"/>
                <w:sz w:val="11"/>
                <w:szCs w:val="11"/>
                <w:b w:val="1"/>
                <w:bCs w:val="1"/>
                <w:color w:val="auto"/>
              </w:rPr>
              <w:t>Percentage of</w:t>
            </w:r>
          </w:p>
        </w:tc>
        <w:tc>
          <w:tcPr>
            <w:tcW w:w="0" w:type="dxa"/>
            <w:vAlign w:val="bottom"/>
          </w:tcPr>
          <w:p>
            <w:pPr>
              <w:spacing w:after="0"/>
              <w:rPr>
                <w:sz w:val="1"/>
                <w:szCs w:val="1"/>
                <w:color w:val="auto"/>
              </w:rPr>
            </w:pPr>
          </w:p>
        </w:tc>
      </w:tr>
      <w:tr>
        <w:trPr>
          <w:trHeight w:val="118"/>
        </w:trPr>
        <w:tc>
          <w:tcPr>
            <w:tcW w:w="700" w:type="dxa"/>
            <w:vAlign w:val="bottom"/>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center"/>
              <w:ind w:right="143"/>
              <w:spacing w:after="0" w:line="119" w:lineRule="exact"/>
              <w:rPr>
                <w:sz w:val="20"/>
                <w:szCs w:val="20"/>
                <w:color w:val="auto"/>
              </w:rPr>
            </w:pPr>
            <w:r>
              <w:rPr>
                <w:rFonts w:ascii="Arial" w:cs="Arial" w:eastAsia="Arial" w:hAnsi="Arial"/>
                <w:sz w:val="11"/>
                <w:szCs w:val="11"/>
                <w:b w:val="1"/>
                <w:bCs w:val="1"/>
                <w:color w:val="auto"/>
              </w:rPr>
              <w:t>Principal</w:t>
            </w:r>
          </w:p>
        </w:tc>
        <w:tc>
          <w:tcPr>
            <w:tcW w:w="12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Year</w:t>
            </w: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Outstanding</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b w:val="1"/>
                <w:bCs w:val="1"/>
                <w:color w:val="auto"/>
              </w:rPr>
              <w:t>Outstanding</w:t>
            </w:r>
          </w:p>
        </w:tc>
        <w:tc>
          <w:tcPr>
            <w:tcW w:w="126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Interest Rate</w:t>
            </w:r>
          </w:p>
        </w:tc>
        <w:tc>
          <w:tcPr>
            <w:tcW w:w="116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rPr>
              <w:t>Total Debt</w:t>
            </w:r>
          </w:p>
        </w:tc>
        <w:tc>
          <w:tcPr>
            <w:tcW w:w="0" w:type="dxa"/>
            <w:vAlign w:val="bottom"/>
          </w:tcPr>
          <w:p>
            <w:pPr>
              <w:spacing w:after="0"/>
              <w:rPr>
                <w:sz w:val="1"/>
                <w:szCs w:val="1"/>
                <w:color w:val="auto"/>
              </w:rPr>
            </w:pPr>
          </w:p>
        </w:tc>
      </w:tr>
      <w:tr>
        <w:trPr>
          <w:trHeight w:val="23"/>
        </w:trPr>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700" w:type="dxa"/>
            <w:vAlign w:val="bottom"/>
            <w:shd w:val="clear" w:color="auto" w:fill="F8F4F1"/>
          </w:tcPr>
          <w:p>
            <w:pPr>
              <w:ind w:left="20"/>
              <w:spacing w:after="0"/>
              <w:rPr>
                <w:sz w:val="20"/>
                <w:szCs w:val="20"/>
                <w:color w:val="auto"/>
              </w:rPr>
            </w:pPr>
            <w:r>
              <w:rPr>
                <w:rFonts w:ascii="Arial" w:cs="Arial" w:eastAsia="Arial" w:hAnsi="Arial"/>
                <w:sz w:val="11"/>
                <w:szCs w:val="11"/>
                <w:color w:val="auto"/>
              </w:rPr>
              <w:t>2026</w:t>
            </w:r>
          </w:p>
        </w:tc>
        <w:tc>
          <w:tcPr>
            <w:tcW w:w="380" w:type="dxa"/>
            <w:vAlign w:val="bottom"/>
            <w:shd w:val="clear" w:color="auto" w:fill="F8F4F1"/>
          </w:tcPr>
          <w:p>
            <w:pPr>
              <w:spacing w:after="0"/>
              <w:rPr>
                <w:sz w:val="14"/>
                <w:szCs w:val="14"/>
                <w:color w:val="auto"/>
              </w:rPr>
            </w:pPr>
          </w:p>
        </w:tc>
        <w:tc>
          <w:tcPr>
            <w:tcW w:w="9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F8F4F1"/>
          </w:tcPr>
          <w:p>
            <w:pPr>
              <w:spacing w:after="0"/>
              <w:rPr>
                <w:sz w:val="14"/>
                <w:szCs w:val="14"/>
                <w:color w:val="auto"/>
              </w:rPr>
            </w:pPr>
          </w:p>
        </w:tc>
        <w:tc>
          <w:tcPr>
            <w:tcW w:w="100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w:t>
            </w:r>
          </w:p>
        </w:tc>
        <w:tc>
          <w:tcPr>
            <w:tcW w:w="1260" w:type="dxa"/>
            <w:vAlign w:val="bottom"/>
            <w:shd w:val="clear" w:color="auto" w:fill="F8F4F1"/>
          </w:tcPr>
          <w:p>
            <w:pPr>
              <w:jc w:val="right"/>
              <w:ind w:right="563"/>
              <w:spacing w:after="0"/>
              <w:rPr>
                <w:sz w:val="20"/>
                <w:szCs w:val="20"/>
                <w:color w:val="auto"/>
              </w:rPr>
            </w:pPr>
            <w:r>
              <w:rPr>
                <w:rFonts w:ascii="Arial" w:cs="Arial" w:eastAsia="Arial" w:hAnsi="Arial"/>
                <w:sz w:val="11"/>
                <w:szCs w:val="11"/>
                <w:color w:val="auto"/>
              </w:rPr>
              <w:t>—</w:t>
            </w:r>
          </w:p>
        </w:tc>
        <w:tc>
          <w:tcPr>
            <w:tcW w:w="116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69"/>
        </w:trPr>
        <w:tc>
          <w:tcPr>
            <w:tcW w:w="700" w:type="dxa"/>
            <w:vAlign w:val="bottom"/>
          </w:tcPr>
          <w:p>
            <w:pPr>
              <w:ind w:left="20"/>
              <w:spacing w:after="0"/>
              <w:rPr>
                <w:sz w:val="20"/>
                <w:szCs w:val="20"/>
                <w:color w:val="auto"/>
              </w:rPr>
            </w:pPr>
            <w:r>
              <w:rPr>
                <w:rFonts w:ascii="Arial" w:cs="Arial" w:eastAsia="Arial" w:hAnsi="Arial"/>
                <w:sz w:val="11"/>
                <w:szCs w:val="11"/>
                <w:color w:val="auto"/>
              </w:rPr>
              <w:t>2027</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0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563"/>
              <w:spacing w:after="0"/>
              <w:rPr>
                <w:sz w:val="20"/>
                <w:szCs w:val="20"/>
                <w:color w:val="auto"/>
              </w:rPr>
            </w:pPr>
            <w:r>
              <w:rPr>
                <w:rFonts w:ascii="Arial" w:cs="Arial" w:eastAsia="Arial" w:hAnsi="Arial"/>
                <w:sz w:val="11"/>
                <w:szCs w:val="11"/>
                <w:color w:val="auto"/>
              </w:rPr>
              <w:t>—</w:t>
            </w:r>
          </w:p>
        </w:tc>
        <w:tc>
          <w:tcPr>
            <w:tcW w:w="1160" w:type="dxa"/>
            <w:vAlign w:val="bottom"/>
          </w:tcPr>
          <w:p>
            <w:pPr>
              <w:jc w:val="center"/>
              <w:ind w:right="3"/>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76"/>
        </w:trPr>
        <w:tc>
          <w:tcPr>
            <w:tcW w:w="700" w:type="dxa"/>
            <w:vAlign w:val="bottom"/>
            <w:shd w:val="clear" w:color="auto" w:fill="F8F4F1"/>
          </w:tcPr>
          <w:p>
            <w:pPr>
              <w:ind w:left="20"/>
              <w:spacing w:after="0"/>
              <w:rPr>
                <w:sz w:val="20"/>
                <w:szCs w:val="20"/>
                <w:color w:val="auto"/>
              </w:rPr>
            </w:pPr>
            <w:r>
              <w:rPr>
                <w:rFonts w:ascii="Arial" w:cs="Arial" w:eastAsia="Arial" w:hAnsi="Arial"/>
                <w:sz w:val="11"/>
                <w:szCs w:val="11"/>
                <w:color w:val="auto"/>
              </w:rPr>
              <w:t>2028</w:t>
            </w:r>
          </w:p>
        </w:tc>
        <w:tc>
          <w:tcPr>
            <w:tcW w:w="380" w:type="dxa"/>
            <w:vAlign w:val="bottom"/>
            <w:shd w:val="clear" w:color="auto" w:fill="F8F4F1"/>
          </w:tcPr>
          <w:p>
            <w:pPr>
              <w:spacing w:after="0"/>
              <w:rPr>
                <w:sz w:val="15"/>
                <w:szCs w:val="15"/>
                <w:color w:val="auto"/>
              </w:rPr>
            </w:pPr>
          </w:p>
        </w:tc>
        <w:tc>
          <w:tcPr>
            <w:tcW w:w="9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186,023</w:t>
            </w:r>
          </w:p>
        </w:tc>
        <w:tc>
          <w:tcPr>
            <w:tcW w:w="180" w:type="dxa"/>
            <w:vAlign w:val="bottom"/>
            <w:shd w:val="clear" w:color="auto" w:fill="F8F4F1"/>
          </w:tcPr>
          <w:p>
            <w:pPr>
              <w:spacing w:after="0"/>
              <w:rPr>
                <w:sz w:val="15"/>
                <w:szCs w:val="15"/>
                <w:color w:val="auto"/>
              </w:rPr>
            </w:pPr>
          </w:p>
        </w:tc>
        <w:tc>
          <w:tcPr>
            <w:tcW w:w="100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w:t>
            </w:r>
          </w:p>
        </w:tc>
        <w:tc>
          <w:tcPr>
            <w:tcW w:w="1260" w:type="dxa"/>
            <w:vAlign w:val="bottom"/>
            <w:shd w:val="clear" w:color="auto" w:fill="F8F4F1"/>
          </w:tcPr>
          <w:p>
            <w:pPr>
              <w:jc w:val="right"/>
              <w:ind w:right="463"/>
              <w:spacing w:after="0"/>
              <w:rPr>
                <w:sz w:val="20"/>
                <w:szCs w:val="20"/>
                <w:color w:val="auto"/>
              </w:rPr>
            </w:pPr>
            <w:r>
              <w:rPr>
                <w:rFonts w:ascii="Arial" w:cs="Arial" w:eastAsia="Arial" w:hAnsi="Arial"/>
                <w:sz w:val="11"/>
                <w:szCs w:val="11"/>
                <w:color w:val="auto"/>
              </w:rPr>
              <w:t>4.10%</w:t>
            </w:r>
          </w:p>
        </w:tc>
        <w:tc>
          <w:tcPr>
            <w:tcW w:w="116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69"/>
        </w:trPr>
        <w:tc>
          <w:tcPr>
            <w:tcW w:w="700" w:type="dxa"/>
            <w:vAlign w:val="bottom"/>
          </w:tcPr>
          <w:p>
            <w:pPr>
              <w:ind w:left="20"/>
              <w:spacing w:after="0"/>
              <w:rPr>
                <w:sz w:val="20"/>
                <w:szCs w:val="20"/>
                <w:color w:val="auto"/>
              </w:rPr>
            </w:pPr>
            <w:r>
              <w:rPr>
                <w:rFonts w:ascii="Arial" w:cs="Arial" w:eastAsia="Arial" w:hAnsi="Arial"/>
                <w:sz w:val="11"/>
                <w:szCs w:val="11"/>
                <w:color w:val="auto"/>
              </w:rPr>
              <w:t>2029</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000" w:type="dxa"/>
            <w:vAlign w:val="bottom"/>
          </w:tcPr>
          <w:p>
            <w:pPr>
              <w:jc w:val="right"/>
              <w:ind w:right="23"/>
              <w:spacing w:after="0"/>
              <w:rPr>
                <w:sz w:val="20"/>
                <w:szCs w:val="20"/>
                <w:color w:val="auto"/>
              </w:rPr>
            </w:pPr>
            <w:r>
              <w:rPr>
                <w:rFonts w:ascii="Arial" w:cs="Arial" w:eastAsia="Arial" w:hAnsi="Arial"/>
                <w:sz w:val="11"/>
                <w:szCs w:val="11"/>
                <w:color w:val="auto"/>
              </w:rPr>
              <w:t>400,000</w:t>
            </w:r>
          </w:p>
        </w:tc>
        <w:tc>
          <w:tcPr>
            <w:tcW w:w="1260" w:type="dxa"/>
            <w:vAlign w:val="bottom"/>
          </w:tcPr>
          <w:p>
            <w:pPr>
              <w:jc w:val="right"/>
              <w:ind w:right="463"/>
              <w:spacing w:after="0"/>
              <w:rPr>
                <w:sz w:val="20"/>
                <w:szCs w:val="20"/>
                <w:color w:val="auto"/>
              </w:rPr>
            </w:pPr>
            <w:r>
              <w:rPr>
                <w:rFonts w:ascii="Arial" w:cs="Arial" w:eastAsia="Arial" w:hAnsi="Arial"/>
                <w:sz w:val="11"/>
                <w:szCs w:val="11"/>
                <w:color w:val="auto"/>
              </w:rPr>
              <w:t>7.11%</w:t>
            </w:r>
          </w:p>
        </w:tc>
        <w:tc>
          <w:tcPr>
            <w:tcW w:w="1160" w:type="dxa"/>
            <w:vAlign w:val="bottom"/>
          </w:tcPr>
          <w:p>
            <w:pPr>
              <w:jc w:val="center"/>
              <w:ind w:right="3"/>
              <w:spacing w:after="0"/>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76"/>
        </w:trPr>
        <w:tc>
          <w:tcPr>
            <w:tcW w:w="700" w:type="dxa"/>
            <w:vAlign w:val="bottom"/>
            <w:shd w:val="clear" w:color="auto" w:fill="F8F4F1"/>
          </w:tcPr>
          <w:p>
            <w:pPr>
              <w:ind w:left="20"/>
              <w:spacing w:after="0"/>
              <w:rPr>
                <w:sz w:val="20"/>
                <w:szCs w:val="20"/>
                <w:color w:val="auto"/>
              </w:rPr>
            </w:pPr>
            <w:r>
              <w:rPr>
                <w:rFonts w:ascii="Arial" w:cs="Arial" w:eastAsia="Arial" w:hAnsi="Arial"/>
                <w:sz w:val="11"/>
                <w:szCs w:val="11"/>
                <w:color w:val="auto"/>
              </w:rPr>
              <w:t>2030</w:t>
            </w:r>
          </w:p>
        </w:tc>
        <w:tc>
          <w:tcPr>
            <w:tcW w:w="380" w:type="dxa"/>
            <w:vAlign w:val="bottom"/>
            <w:shd w:val="clear" w:color="auto" w:fill="F8F4F1"/>
          </w:tcPr>
          <w:p>
            <w:pPr>
              <w:spacing w:after="0"/>
              <w:rPr>
                <w:sz w:val="15"/>
                <w:szCs w:val="15"/>
                <w:color w:val="auto"/>
              </w:rPr>
            </w:pPr>
          </w:p>
        </w:tc>
        <w:tc>
          <w:tcPr>
            <w:tcW w:w="9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F8F4F1"/>
          </w:tcPr>
          <w:p>
            <w:pPr>
              <w:spacing w:after="0"/>
              <w:rPr>
                <w:sz w:val="15"/>
                <w:szCs w:val="15"/>
                <w:color w:val="auto"/>
              </w:rPr>
            </w:pPr>
          </w:p>
        </w:tc>
        <w:tc>
          <w:tcPr>
            <w:tcW w:w="100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452,000</w:t>
            </w:r>
          </w:p>
        </w:tc>
        <w:tc>
          <w:tcPr>
            <w:tcW w:w="1260" w:type="dxa"/>
            <w:vAlign w:val="bottom"/>
            <w:shd w:val="clear" w:color="auto" w:fill="F8F4F1"/>
          </w:tcPr>
          <w:p>
            <w:pPr>
              <w:jc w:val="right"/>
              <w:ind w:right="463"/>
              <w:spacing w:after="0"/>
              <w:rPr>
                <w:sz w:val="20"/>
                <w:szCs w:val="20"/>
                <w:color w:val="auto"/>
              </w:rPr>
            </w:pPr>
            <w:r>
              <w:rPr>
                <w:rFonts w:ascii="Arial" w:cs="Arial" w:eastAsia="Arial" w:hAnsi="Arial"/>
                <w:sz w:val="11"/>
                <w:szCs w:val="11"/>
                <w:color w:val="auto"/>
              </w:rPr>
              <w:t>4.25%</w:t>
            </w:r>
          </w:p>
        </w:tc>
        <w:tc>
          <w:tcPr>
            <w:tcW w:w="116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rPr>
              <w:t>19.1%</w:t>
            </w:r>
          </w:p>
        </w:tc>
        <w:tc>
          <w:tcPr>
            <w:tcW w:w="0" w:type="dxa"/>
            <w:vAlign w:val="bottom"/>
          </w:tcPr>
          <w:p>
            <w:pPr>
              <w:spacing w:after="0"/>
              <w:rPr>
                <w:sz w:val="1"/>
                <w:szCs w:val="1"/>
                <w:color w:val="auto"/>
              </w:rPr>
            </w:pPr>
          </w:p>
        </w:tc>
      </w:tr>
      <w:tr>
        <w:trPr>
          <w:trHeight w:val="169"/>
        </w:trPr>
        <w:tc>
          <w:tcPr>
            <w:tcW w:w="700" w:type="dxa"/>
            <w:vAlign w:val="bottom"/>
          </w:tcPr>
          <w:p>
            <w:pPr>
              <w:ind w:left="20"/>
              <w:spacing w:after="0"/>
              <w:rPr>
                <w:sz w:val="20"/>
                <w:szCs w:val="20"/>
                <w:color w:val="auto"/>
              </w:rPr>
            </w:pPr>
            <w:r>
              <w:rPr>
                <w:rFonts w:ascii="Arial" w:cs="Arial" w:eastAsia="Arial" w:hAnsi="Arial"/>
                <w:sz w:val="11"/>
                <w:szCs w:val="11"/>
                <w:color w:val="auto"/>
              </w:rPr>
              <w:t>2031</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000" w:type="dxa"/>
            <w:vAlign w:val="bottom"/>
          </w:tcPr>
          <w:p>
            <w:pPr>
              <w:jc w:val="right"/>
              <w:ind w:right="23"/>
              <w:spacing w:after="0"/>
              <w:rPr>
                <w:sz w:val="20"/>
                <w:szCs w:val="20"/>
                <w:color w:val="auto"/>
              </w:rPr>
            </w:pPr>
            <w:r>
              <w:rPr>
                <w:rFonts w:ascii="Arial" w:cs="Arial" w:eastAsia="Arial" w:hAnsi="Arial"/>
                <w:sz w:val="11"/>
                <w:szCs w:val="11"/>
                <w:color w:val="auto"/>
              </w:rPr>
              <w:t>630,000</w:t>
            </w:r>
          </w:p>
        </w:tc>
        <w:tc>
          <w:tcPr>
            <w:tcW w:w="1260" w:type="dxa"/>
            <w:vAlign w:val="bottom"/>
          </w:tcPr>
          <w:p>
            <w:pPr>
              <w:jc w:val="right"/>
              <w:ind w:right="463"/>
              <w:spacing w:after="0"/>
              <w:rPr>
                <w:sz w:val="20"/>
                <w:szCs w:val="20"/>
                <w:color w:val="auto"/>
              </w:rPr>
            </w:pPr>
            <w:r>
              <w:rPr>
                <w:rFonts w:ascii="Arial" w:cs="Arial" w:eastAsia="Arial" w:hAnsi="Arial"/>
                <w:sz w:val="11"/>
                <w:szCs w:val="11"/>
                <w:color w:val="auto"/>
              </w:rPr>
              <w:t>4.21%</w:t>
            </w:r>
          </w:p>
        </w:tc>
        <w:tc>
          <w:tcPr>
            <w:tcW w:w="1160" w:type="dxa"/>
            <w:vAlign w:val="bottom"/>
          </w:tcPr>
          <w:p>
            <w:pPr>
              <w:jc w:val="center"/>
              <w:ind w:right="3"/>
              <w:spacing w:after="0"/>
              <w:rPr>
                <w:sz w:val="20"/>
                <w:szCs w:val="20"/>
                <w:color w:val="auto"/>
              </w:rPr>
            </w:pPr>
            <w:r>
              <w:rPr>
                <w:rFonts w:ascii="Arial" w:cs="Arial" w:eastAsia="Arial" w:hAnsi="Arial"/>
                <w:sz w:val="11"/>
                <w:szCs w:val="11"/>
                <w:color w:val="auto"/>
              </w:rPr>
              <w:t>26.6%</w:t>
            </w:r>
          </w:p>
        </w:tc>
        <w:tc>
          <w:tcPr>
            <w:tcW w:w="0" w:type="dxa"/>
            <w:vAlign w:val="bottom"/>
          </w:tcPr>
          <w:p>
            <w:pPr>
              <w:spacing w:after="0"/>
              <w:rPr>
                <w:sz w:val="1"/>
                <w:szCs w:val="1"/>
                <w:color w:val="auto"/>
              </w:rPr>
            </w:pPr>
          </w:p>
        </w:tc>
      </w:tr>
      <w:tr>
        <w:trPr>
          <w:trHeight w:val="176"/>
        </w:trPr>
        <w:tc>
          <w:tcPr>
            <w:tcW w:w="700" w:type="dxa"/>
            <w:vAlign w:val="bottom"/>
            <w:shd w:val="clear" w:color="auto" w:fill="F8F4F1"/>
          </w:tcPr>
          <w:p>
            <w:pPr>
              <w:ind w:left="20"/>
              <w:spacing w:after="0"/>
              <w:rPr>
                <w:sz w:val="20"/>
                <w:szCs w:val="20"/>
                <w:color w:val="auto"/>
              </w:rPr>
            </w:pPr>
            <w:r>
              <w:rPr>
                <w:rFonts w:ascii="Arial" w:cs="Arial" w:eastAsia="Arial" w:hAnsi="Arial"/>
                <w:sz w:val="11"/>
                <w:szCs w:val="11"/>
                <w:color w:val="auto"/>
              </w:rPr>
              <w:t>2032</w:t>
            </w:r>
          </w:p>
        </w:tc>
        <w:tc>
          <w:tcPr>
            <w:tcW w:w="380" w:type="dxa"/>
            <w:vAlign w:val="bottom"/>
            <w:shd w:val="clear" w:color="auto" w:fill="F8F4F1"/>
          </w:tcPr>
          <w:p>
            <w:pPr>
              <w:spacing w:after="0"/>
              <w:rPr>
                <w:sz w:val="15"/>
                <w:szCs w:val="15"/>
                <w:color w:val="auto"/>
              </w:rPr>
            </w:pPr>
          </w:p>
        </w:tc>
        <w:tc>
          <w:tcPr>
            <w:tcW w:w="9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F8F4F1"/>
          </w:tcPr>
          <w:p>
            <w:pPr>
              <w:spacing w:after="0"/>
              <w:rPr>
                <w:sz w:val="15"/>
                <w:szCs w:val="15"/>
                <w:color w:val="auto"/>
              </w:rPr>
            </w:pPr>
          </w:p>
        </w:tc>
        <w:tc>
          <w:tcPr>
            <w:tcW w:w="100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300,000</w:t>
            </w:r>
          </w:p>
        </w:tc>
        <w:tc>
          <w:tcPr>
            <w:tcW w:w="1260" w:type="dxa"/>
            <w:vAlign w:val="bottom"/>
            <w:shd w:val="clear" w:color="auto" w:fill="F8F4F1"/>
          </w:tcPr>
          <w:p>
            <w:pPr>
              <w:jc w:val="right"/>
              <w:ind w:right="463"/>
              <w:spacing w:after="0"/>
              <w:rPr>
                <w:sz w:val="20"/>
                <w:szCs w:val="20"/>
                <w:color w:val="auto"/>
              </w:rPr>
            </w:pPr>
            <w:r>
              <w:rPr>
                <w:rFonts w:ascii="Arial" w:cs="Arial" w:eastAsia="Arial" w:hAnsi="Arial"/>
                <w:sz w:val="11"/>
                <w:szCs w:val="11"/>
                <w:color w:val="auto"/>
              </w:rPr>
              <w:t>2.78%</w:t>
            </w:r>
          </w:p>
        </w:tc>
        <w:tc>
          <w:tcPr>
            <w:tcW w:w="116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169"/>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2033</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400,000</w:t>
            </w:r>
          </w:p>
        </w:tc>
        <w:tc>
          <w:tcPr>
            <w:tcW w:w="126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color w:val="auto"/>
              </w:rPr>
              <w:t>5.73%</w:t>
            </w:r>
          </w:p>
        </w:tc>
        <w:tc>
          <w:tcPr>
            <w:tcW w:w="116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91"/>
        </w:trPr>
        <w:tc>
          <w:tcPr>
            <w:tcW w:w="700" w:type="dxa"/>
            <w:vAlign w:val="bottom"/>
            <w:tcBorders>
              <w:bottom w:val="single" w:sz="8" w:color="auto"/>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Total</w:t>
            </w:r>
          </w:p>
        </w:tc>
        <w:tc>
          <w:tcPr>
            <w:tcW w:w="380" w:type="dxa"/>
            <w:vAlign w:val="bottom"/>
            <w:tcBorders>
              <w:bottom w:val="single" w:sz="8" w:color="auto"/>
            </w:tcBorders>
            <w:shd w:val="clear" w:color="auto" w:fill="F8F4F1"/>
          </w:tcPr>
          <w:p>
            <w:pPr>
              <w:jc w:val="right"/>
              <w:ind w:right="23"/>
              <w:spacing w:after="0"/>
              <w:rPr>
                <w:sz w:val="20"/>
                <w:szCs w:val="20"/>
                <w:color w:val="auto"/>
              </w:rPr>
            </w:pPr>
            <w:r>
              <w:rPr>
                <w:rFonts w:ascii="Arial" w:cs="Arial" w:eastAsia="Arial" w:hAnsi="Arial"/>
                <w:sz w:val="11"/>
                <w:szCs w:val="11"/>
                <w:b w:val="1"/>
                <w:bCs w:val="1"/>
                <w:color w:val="auto"/>
              </w:rPr>
              <w:t>$</w:t>
            </w:r>
          </w:p>
        </w:tc>
        <w:tc>
          <w:tcPr>
            <w:tcW w:w="9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186,023</w:t>
            </w:r>
          </w:p>
        </w:tc>
        <w:tc>
          <w:tcPr>
            <w:tcW w:w="180" w:type="dxa"/>
            <w:vAlign w:val="bottom"/>
            <w:tcBorders>
              <w:bottom w:val="single" w:sz="8" w:color="auto"/>
            </w:tcBorders>
            <w:shd w:val="clear" w:color="auto" w:fill="F8F4F1"/>
          </w:tcPr>
          <w:p>
            <w:pPr>
              <w:jc w:val="right"/>
              <w:ind w:right="23"/>
              <w:spacing w:after="0"/>
              <w:rPr>
                <w:sz w:val="20"/>
                <w:szCs w:val="20"/>
                <w:color w:val="auto"/>
              </w:rPr>
            </w:pPr>
            <w:r>
              <w:rPr>
                <w:rFonts w:ascii="Arial" w:cs="Arial" w:eastAsia="Arial" w:hAnsi="Arial"/>
                <w:sz w:val="11"/>
                <w:szCs w:val="11"/>
                <w:b w:val="1"/>
                <w:bCs w:val="1"/>
                <w:color w:val="auto"/>
              </w:rPr>
              <w:t>$</w:t>
            </w:r>
          </w:p>
        </w:tc>
        <w:tc>
          <w:tcPr>
            <w:tcW w:w="1000" w:type="dxa"/>
            <w:vAlign w:val="bottom"/>
            <w:tcBorders>
              <w:bottom w:val="single" w:sz="8" w:color="auto"/>
            </w:tcBorders>
            <w:shd w:val="clear" w:color="auto" w:fill="F8F4F1"/>
          </w:tcPr>
          <w:p>
            <w:pPr>
              <w:jc w:val="right"/>
              <w:ind w:right="23"/>
              <w:spacing w:after="0"/>
              <w:rPr>
                <w:sz w:val="20"/>
                <w:szCs w:val="20"/>
                <w:color w:val="auto"/>
              </w:rPr>
            </w:pPr>
            <w:r>
              <w:rPr>
                <w:rFonts w:ascii="Arial" w:cs="Arial" w:eastAsia="Arial" w:hAnsi="Arial"/>
                <w:sz w:val="11"/>
                <w:szCs w:val="11"/>
                <w:b w:val="1"/>
                <w:bCs w:val="1"/>
                <w:color w:val="auto"/>
              </w:rPr>
              <w:t>2,182,000</w:t>
            </w:r>
          </w:p>
        </w:tc>
        <w:tc>
          <w:tcPr>
            <w:tcW w:w="1260" w:type="dxa"/>
            <w:vAlign w:val="bottom"/>
            <w:tcBorders>
              <w:bottom w:val="single" w:sz="8" w:color="auto"/>
            </w:tcBorders>
            <w:shd w:val="clear" w:color="auto" w:fill="F8F4F1"/>
          </w:tcPr>
          <w:p>
            <w:pPr>
              <w:jc w:val="right"/>
              <w:ind w:right="463"/>
              <w:spacing w:after="0"/>
              <w:rPr>
                <w:sz w:val="20"/>
                <w:szCs w:val="20"/>
                <w:color w:val="auto"/>
              </w:rPr>
            </w:pPr>
            <w:r>
              <w:rPr>
                <w:rFonts w:ascii="Arial" w:cs="Arial" w:eastAsia="Arial" w:hAnsi="Arial"/>
                <w:sz w:val="11"/>
                <w:szCs w:val="11"/>
                <w:b w:val="1"/>
                <w:bCs w:val="1"/>
                <w:color w:val="auto"/>
              </w:rPr>
              <w:t>4.78%</w:t>
            </w:r>
          </w:p>
        </w:tc>
        <w:tc>
          <w:tcPr>
            <w:tcW w:w="1160" w:type="dxa"/>
            <w:vAlign w:val="bottom"/>
            <w:tcBorders>
              <w:bottom w:val="single" w:sz="8" w:color="auto"/>
            </w:tcBorders>
            <w:shd w:val="clear" w:color="auto" w:fill="F8F4F1"/>
          </w:tcPr>
          <w:p>
            <w:pPr>
              <w:jc w:val="center"/>
              <w:ind w:right="3"/>
              <w:spacing w:after="0"/>
              <w:rPr>
                <w:sz w:val="20"/>
                <w:szCs w:val="20"/>
                <w:color w:val="auto"/>
              </w:rPr>
            </w:pPr>
            <w:r>
              <w:rPr>
                <w:rFonts w:ascii="Arial" w:cs="Arial" w:eastAsia="Arial" w:hAnsi="Arial"/>
                <w:sz w:val="11"/>
                <w:szCs w:val="11"/>
                <w:b w:val="1"/>
                <w:bCs w:val="1"/>
                <w:color w:val="auto"/>
              </w:rPr>
              <w:t>100.00%</w:t>
            </w:r>
          </w:p>
        </w:tc>
        <w:tc>
          <w:tcPr>
            <w:tcW w:w="0" w:type="dxa"/>
            <w:vAlign w:val="bottom"/>
          </w:tcPr>
          <w:p>
            <w:pPr>
              <w:spacing w:after="0"/>
              <w:rPr>
                <w:sz w:val="1"/>
                <w:szCs w:val="1"/>
                <w:color w:val="auto"/>
              </w:rPr>
            </w:pPr>
          </w:p>
        </w:tc>
      </w:tr>
      <w:tr>
        <w:trPr>
          <w:trHeight w:val="20"/>
        </w:trPr>
        <w:tc>
          <w:tcPr>
            <w:tcW w:w="700" w:type="dxa"/>
            <w:vAlign w:val="bottom"/>
            <w:tcBorders>
              <w:top w:val="single" w:sz="8" w:color="F8F4F1"/>
              <w:bottom w:val="single" w:sz="8" w:color="auto"/>
            </w:tcBorders>
          </w:tcPr>
          <w:p>
            <w:pPr>
              <w:spacing w:after="0" w:line="20" w:lineRule="exact"/>
              <w:rPr>
                <w:sz w:val="1"/>
                <w:szCs w:val="1"/>
                <w:color w:val="auto"/>
              </w:rPr>
            </w:pPr>
          </w:p>
        </w:tc>
        <w:tc>
          <w:tcPr>
            <w:tcW w:w="380" w:type="dxa"/>
            <w:vAlign w:val="bottom"/>
            <w:tcBorders>
              <w:top w:val="single" w:sz="8" w:color="F8F4F1"/>
              <w:bottom w:val="single" w:sz="8" w:color="auto"/>
            </w:tcBorders>
          </w:tcPr>
          <w:p>
            <w:pPr>
              <w:spacing w:after="0" w:line="20" w:lineRule="exact"/>
              <w:rPr>
                <w:sz w:val="1"/>
                <w:szCs w:val="1"/>
                <w:color w:val="auto"/>
              </w:rPr>
            </w:pPr>
          </w:p>
        </w:tc>
        <w:tc>
          <w:tcPr>
            <w:tcW w:w="940" w:type="dxa"/>
            <w:vAlign w:val="bottom"/>
            <w:tcBorders>
              <w:top w:val="single" w:sz="8" w:color="F8F4F1"/>
              <w:bottom w:val="single" w:sz="8" w:color="auto"/>
            </w:tcBorders>
          </w:tcPr>
          <w:p>
            <w:pPr>
              <w:spacing w:after="0" w:line="20" w:lineRule="exact"/>
              <w:rPr>
                <w:sz w:val="1"/>
                <w:szCs w:val="1"/>
                <w:color w:val="auto"/>
              </w:rPr>
            </w:pPr>
          </w:p>
        </w:tc>
        <w:tc>
          <w:tcPr>
            <w:tcW w:w="180" w:type="dxa"/>
            <w:vAlign w:val="bottom"/>
            <w:tcBorders>
              <w:top w:val="single" w:sz="8" w:color="F8F4F1"/>
              <w:bottom w:val="single" w:sz="8" w:color="auto"/>
            </w:tcBorders>
          </w:tcPr>
          <w:p>
            <w:pPr>
              <w:spacing w:after="0" w:line="20" w:lineRule="exact"/>
              <w:rPr>
                <w:sz w:val="1"/>
                <w:szCs w:val="1"/>
                <w:color w:val="auto"/>
              </w:rPr>
            </w:pPr>
          </w:p>
        </w:tc>
        <w:tc>
          <w:tcPr>
            <w:tcW w:w="1000" w:type="dxa"/>
            <w:vAlign w:val="bottom"/>
            <w:tcBorders>
              <w:top w:val="single" w:sz="8" w:color="F8F4F1"/>
              <w:bottom w:val="single" w:sz="8" w:color="auto"/>
            </w:tcBorders>
          </w:tcPr>
          <w:p>
            <w:pPr>
              <w:spacing w:after="0" w:line="20" w:lineRule="exact"/>
              <w:rPr>
                <w:sz w:val="1"/>
                <w:szCs w:val="1"/>
                <w:color w:val="auto"/>
              </w:rPr>
            </w:pPr>
          </w:p>
        </w:tc>
        <w:tc>
          <w:tcPr>
            <w:tcW w:w="1260" w:type="dxa"/>
            <w:vAlign w:val="bottom"/>
            <w:tcBorders>
              <w:top w:val="single" w:sz="8" w:color="F8F4F1"/>
              <w:bottom w:val="single" w:sz="8" w:color="auto"/>
            </w:tcBorders>
          </w:tcPr>
          <w:p>
            <w:pPr>
              <w:spacing w:after="0" w:line="20" w:lineRule="exact"/>
              <w:rPr>
                <w:sz w:val="1"/>
                <w:szCs w:val="1"/>
                <w:color w:val="auto"/>
              </w:rPr>
            </w:pPr>
          </w:p>
        </w:tc>
        <w:tc>
          <w:tcPr>
            <w:tcW w:w="116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922655</wp:posOffset>
            </wp:positionV>
            <wp:extent cx="716026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0" w:hanging="260"/>
        <w:spacing w:after="0"/>
        <w:tabs>
          <w:tab w:leader="none" w:pos="280" w:val="left"/>
        </w:tabs>
        <w:numPr>
          <w:ilvl w:val="0"/>
          <w:numId w:val="20"/>
        </w:numPr>
        <w:rPr>
          <w:rFonts w:ascii="Arial" w:cs="Arial" w:eastAsia="Arial" w:hAnsi="Arial"/>
          <w:sz w:val="10"/>
          <w:szCs w:val="10"/>
          <w:color w:val="auto"/>
        </w:rPr>
      </w:pPr>
      <w:r>
        <w:rPr>
          <w:rFonts w:ascii="Arial" w:cs="Arial" w:eastAsia="Arial" w:hAnsi="Arial"/>
          <w:sz w:val="10"/>
          <w:szCs w:val="10"/>
          <w:color w:val="auto"/>
        </w:rPr>
        <w:t>As of September 30, 2026, the Company's floating rate debt was comprised of the $200 million variable portion of the $400 million term loan and the $152 million outstanding balance on the line of credit at the end of the period.</w:t>
      </w:r>
    </w:p>
    <w:p>
      <w:pPr>
        <w:spacing w:after="0" w:line="35" w:lineRule="exact"/>
        <w:rPr>
          <w:rFonts w:ascii="Arial" w:cs="Arial" w:eastAsia="Arial" w:hAnsi="Arial"/>
          <w:sz w:val="10"/>
          <w:szCs w:val="10"/>
          <w:color w:val="auto"/>
        </w:rPr>
      </w:pPr>
    </w:p>
    <w:p>
      <w:pPr>
        <w:ind w:left="280" w:hanging="260"/>
        <w:spacing w:after="0"/>
        <w:tabs>
          <w:tab w:leader="none" w:pos="280" w:val="left"/>
        </w:tabs>
        <w:numPr>
          <w:ilvl w:val="0"/>
          <w:numId w:val="20"/>
        </w:numPr>
        <w:rPr>
          <w:rFonts w:ascii="Arial" w:cs="Arial" w:eastAsia="Arial" w:hAnsi="Arial"/>
          <w:sz w:val="10"/>
          <w:szCs w:val="10"/>
          <w:color w:val="auto"/>
        </w:rPr>
      </w:pPr>
      <w:r>
        <w:rPr>
          <w:rFonts w:ascii="Arial" w:cs="Arial" w:eastAsia="Arial" w:hAnsi="Arial"/>
          <w:sz w:val="10"/>
          <w:szCs w:val="10"/>
          <w:color w:val="auto"/>
        </w:rPr>
        <w:t>For loans that provide extension options conditional upon proper notice to the loan's administrative agent and the payment of an extension fee, the final extended maturity date is reflected.</w:t>
      </w:r>
    </w:p>
    <w:p>
      <w:pPr>
        <w:spacing w:after="0" w:line="19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0300"/>
          </w:cols>
          <w:pgMar w:left="300" w:top="508" w:right="129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Detail</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6955155"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55155" cy="1397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Facility</w:t>
            </w:r>
          </w:p>
        </w:tc>
        <w:tc>
          <w:tcPr>
            <w:tcW w:w="1980" w:type="dxa"/>
            <w:vAlign w:val="bottom"/>
            <w:vMerge w:val="restart"/>
          </w:tcPr>
          <w:p>
            <w:pPr>
              <w:jc w:val="center"/>
              <w:ind w:left="923"/>
              <w:spacing w:after="0"/>
              <w:rPr>
                <w:sz w:val="20"/>
                <w:szCs w:val="20"/>
                <w:color w:val="auto"/>
              </w:rPr>
            </w:pPr>
            <w:r>
              <w:rPr>
                <w:rFonts w:ascii="Arial" w:cs="Arial" w:eastAsia="Arial" w:hAnsi="Arial"/>
                <w:sz w:val="11"/>
                <w:szCs w:val="11"/>
                <w:b w:val="1"/>
                <w:bCs w:val="1"/>
                <w:color w:val="auto"/>
              </w:rPr>
              <w:t xml:space="preserve">Stated Rate </w:t>
            </w:r>
            <w:r>
              <w:rPr>
                <w:rFonts w:ascii="Arial" w:cs="Arial" w:eastAsia="Arial" w:hAnsi="Arial"/>
                <w:sz w:val="7"/>
                <w:szCs w:val="7"/>
                <w:b w:val="1"/>
                <w:bCs w:val="1"/>
                <w:color w:val="auto"/>
              </w:rPr>
              <w:t>(1)</w:t>
            </w:r>
          </w:p>
        </w:tc>
        <w:tc>
          <w:tcPr>
            <w:tcW w:w="10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 xml:space="preserve">Effective Rate </w:t>
            </w:r>
            <w:r>
              <w:rPr>
                <w:rFonts w:ascii="Arial" w:cs="Arial" w:eastAsia="Arial" w:hAnsi="Arial"/>
                <w:sz w:val="7"/>
                <w:szCs w:val="7"/>
                <w:b w:val="1"/>
                <w:bCs w:val="1"/>
                <w:color w:val="auto"/>
              </w:rPr>
              <w:t>(2)</w:t>
            </w:r>
          </w:p>
        </w:tc>
        <w:tc>
          <w:tcPr>
            <w:tcW w:w="600" w:type="dxa"/>
            <w:vAlign w:val="bottom"/>
          </w:tcPr>
          <w:p>
            <w:pPr>
              <w:spacing w:after="0"/>
              <w:rPr>
                <w:sz w:val="10"/>
                <w:szCs w:val="10"/>
                <w:color w:val="auto"/>
              </w:rPr>
            </w:pPr>
          </w:p>
        </w:tc>
        <w:tc>
          <w:tcPr>
            <w:tcW w:w="1160" w:type="dxa"/>
            <w:vAlign w:val="bottom"/>
            <w:vMerge w:val="restart"/>
          </w:tcPr>
          <w:p>
            <w:pPr>
              <w:jc w:val="right"/>
              <w:ind w:right="143"/>
              <w:spacing w:after="0"/>
              <w:rPr>
                <w:sz w:val="20"/>
                <w:szCs w:val="20"/>
                <w:color w:val="auto"/>
              </w:rPr>
            </w:pPr>
            <w:r>
              <w:rPr>
                <w:rFonts w:ascii="Arial" w:cs="Arial" w:eastAsia="Arial" w:hAnsi="Arial"/>
                <w:sz w:val="11"/>
                <w:szCs w:val="11"/>
                <w:b w:val="1"/>
                <w:bCs w:val="1"/>
                <w:color w:val="auto"/>
              </w:rPr>
              <w:t xml:space="preserve">Maturity Date </w:t>
            </w:r>
            <w:r>
              <w:rPr>
                <w:rFonts w:ascii="Arial" w:cs="Arial" w:eastAsia="Arial" w:hAnsi="Arial"/>
                <w:sz w:val="7"/>
                <w:szCs w:val="7"/>
                <w:b w:val="1"/>
                <w:bCs w:val="1"/>
                <w:color w:val="auto"/>
              </w:rPr>
              <w:t>(3)</w:t>
            </w:r>
          </w:p>
        </w:tc>
        <w:tc>
          <w:tcPr>
            <w:tcW w:w="960" w:type="dxa"/>
            <w:vAlign w:val="bottom"/>
          </w:tcPr>
          <w:p>
            <w:pPr>
              <w:jc w:val="right"/>
              <w:ind w:right="243"/>
              <w:spacing w:after="0"/>
              <w:rPr>
                <w:sz w:val="20"/>
                <w:szCs w:val="20"/>
                <w:color w:val="auto"/>
              </w:rPr>
            </w:pPr>
            <w:r>
              <w:rPr>
                <w:rFonts w:ascii="Arial" w:cs="Arial" w:eastAsia="Arial" w:hAnsi="Arial"/>
                <w:sz w:val="11"/>
                <w:szCs w:val="11"/>
                <w:b w:val="1"/>
                <w:bCs w:val="1"/>
                <w:color w:val="auto"/>
              </w:rPr>
              <w:t>Principal</w:t>
            </w:r>
          </w:p>
        </w:tc>
        <w:tc>
          <w:tcPr>
            <w:tcW w:w="0" w:type="dxa"/>
            <w:vAlign w:val="bottom"/>
          </w:tcPr>
          <w:p>
            <w:pPr>
              <w:spacing w:after="0"/>
              <w:rPr>
                <w:sz w:val="1"/>
                <w:szCs w:val="1"/>
                <w:color w:val="auto"/>
              </w:rPr>
            </w:pPr>
          </w:p>
        </w:tc>
      </w:tr>
      <w:tr>
        <w:trPr>
          <w:trHeight w:val="160"/>
        </w:trPr>
        <w:tc>
          <w:tcPr>
            <w:tcW w:w="5240" w:type="dxa"/>
            <w:vAlign w:val="bottom"/>
            <w:tcBorders>
              <w:bottom w:val="single" w:sz="8" w:color="auto"/>
            </w:tcBorders>
            <w:vMerge w:val="continue"/>
          </w:tcPr>
          <w:p>
            <w:pPr>
              <w:spacing w:after="0"/>
              <w:rPr>
                <w:sz w:val="13"/>
                <w:szCs w:val="13"/>
                <w:color w:val="auto"/>
              </w:rPr>
            </w:pPr>
          </w:p>
        </w:tc>
        <w:tc>
          <w:tcPr>
            <w:tcW w:w="198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jc w:val="right"/>
              <w:ind w:right="83"/>
              <w:spacing w:after="0" w:line="159" w:lineRule="exact"/>
              <w:rPr>
                <w:sz w:val="20"/>
                <w:szCs w:val="20"/>
                <w:color w:val="auto"/>
              </w:rPr>
            </w:pPr>
            <w:r>
              <w:rPr>
                <w:rFonts w:ascii="Arial" w:cs="Arial" w:eastAsia="Arial" w:hAnsi="Arial"/>
                <w:sz w:val="11"/>
                <w:szCs w:val="11"/>
                <w:b w:val="1"/>
                <w:bCs w:val="1"/>
                <w:color w:val="auto"/>
              </w:rPr>
              <w:t xml:space="preserve">Outstanding </w:t>
            </w:r>
            <w:r>
              <w:rPr>
                <w:rFonts w:ascii="Arial" w:cs="Arial" w:eastAsia="Arial" w:hAnsi="Arial"/>
                <w:sz w:val="14"/>
                <w:szCs w:val="14"/>
                <w:b w:val="1"/>
                <w:bCs w:val="1"/>
                <w:color w:val="auto"/>
                <w:vertAlign w:val="superscript"/>
              </w:rPr>
              <w:t>(4)</w:t>
            </w:r>
          </w:p>
        </w:tc>
        <w:tc>
          <w:tcPr>
            <w:tcW w:w="0" w:type="dxa"/>
            <w:vAlign w:val="bottom"/>
          </w:tcPr>
          <w:p>
            <w:pPr>
              <w:spacing w:after="0"/>
              <w:rPr>
                <w:sz w:val="1"/>
                <w:szCs w:val="1"/>
                <w:color w:val="auto"/>
              </w:rPr>
            </w:pPr>
          </w:p>
        </w:tc>
      </w:tr>
      <w:tr>
        <w:trPr>
          <w:trHeight w:val="281"/>
        </w:trPr>
        <w:tc>
          <w:tcPr>
            <w:tcW w:w="5240" w:type="dxa"/>
            <w:vAlign w:val="bottom"/>
          </w:tcPr>
          <w:p>
            <w:pPr>
              <w:ind w:left="20"/>
              <w:spacing w:after="0"/>
              <w:rPr>
                <w:sz w:val="20"/>
                <w:szCs w:val="20"/>
                <w:color w:val="auto"/>
              </w:rPr>
            </w:pPr>
            <w:r>
              <w:rPr>
                <w:rFonts w:ascii="Arial" w:cs="Arial" w:eastAsia="Arial" w:hAnsi="Arial"/>
                <w:sz w:val="11"/>
                <w:szCs w:val="11"/>
                <w:b w:val="1"/>
                <w:bCs w:val="1"/>
                <w:color w:val="auto"/>
              </w:rPr>
              <w:t>Secured Debt</w:t>
            </w:r>
          </w:p>
        </w:tc>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40" w:type="dxa"/>
            <w:vAlign w:val="bottom"/>
            <w:tcBorders>
              <w:bottom w:val="single" w:sz="8" w:color="auto"/>
            </w:tcBorders>
            <w:shd w:val="clear" w:color="auto" w:fill="F8F4F1"/>
          </w:tcPr>
          <w:p>
            <w:pPr>
              <w:ind w:left="20"/>
              <w:spacing w:after="0"/>
              <w:rPr>
                <w:sz w:val="20"/>
                <w:szCs w:val="20"/>
                <w:color w:val="auto"/>
              </w:rPr>
            </w:pPr>
            <w:r>
              <w:rPr>
                <w:rFonts w:ascii="Arial" w:cs="Arial" w:eastAsia="Arial" w:hAnsi="Arial"/>
                <w:sz w:val="11"/>
                <w:szCs w:val="11"/>
                <w:color w:val="auto"/>
              </w:rPr>
              <w:t>$197 Million Fixed-Rate Mortgage (1180 Peachtree)</w:t>
            </w:r>
          </w:p>
        </w:tc>
        <w:tc>
          <w:tcPr>
            <w:tcW w:w="1980" w:type="dxa"/>
            <w:vAlign w:val="bottom"/>
            <w:tcBorders>
              <w:bottom w:val="single" w:sz="8" w:color="auto"/>
            </w:tcBorders>
            <w:shd w:val="clear" w:color="auto" w:fill="F8F4F1"/>
          </w:tcPr>
          <w:p>
            <w:pPr>
              <w:jc w:val="center"/>
              <w:ind w:left="923"/>
              <w:spacing w:after="0"/>
              <w:rPr>
                <w:sz w:val="20"/>
                <w:szCs w:val="20"/>
                <w:color w:val="auto"/>
              </w:rPr>
            </w:pPr>
            <w:r>
              <w:rPr>
                <w:rFonts w:ascii="Arial" w:cs="Arial" w:eastAsia="Arial" w:hAnsi="Arial"/>
                <w:sz w:val="11"/>
                <w:szCs w:val="11"/>
                <w:color w:val="auto"/>
              </w:rPr>
              <w:t>4.10%</w:t>
            </w:r>
          </w:p>
        </w:tc>
        <w:tc>
          <w:tcPr>
            <w:tcW w:w="108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4.10%</w:t>
            </w:r>
          </w:p>
        </w:tc>
        <w:tc>
          <w:tcPr>
            <w:tcW w:w="60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Fixed</w:t>
            </w:r>
          </w:p>
        </w:tc>
        <w:tc>
          <w:tcPr>
            <w:tcW w:w="1160" w:type="dxa"/>
            <w:vAlign w:val="bottom"/>
            <w:tcBorders>
              <w:bottom w:val="single" w:sz="8" w:color="auto"/>
            </w:tcBorders>
            <w:shd w:val="clear" w:color="auto" w:fill="F8F4F1"/>
          </w:tcPr>
          <w:p>
            <w:pPr>
              <w:jc w:val="center"/>
              <w:ind w:right="43"/>
              <w:spacing w:after="0"/>
              <w:rPr>
                <w:sz w:val="20"/>
                <w:szCs w:val="20"/>
                <w:color w:val="auto"/>
              </w:rPr>
            </w:pPr>
            <w:r>
              <w:rPr>
                <w:rFonts w:ascii="Arial" w:cs="Arial" w:eastAsia="Arial" w:hAnsi="Arial"/>
                <w:sz w:val="11"/>
                <w:szCs w:val="11"/>
                <w:color w:val="auto"/>
              </w:rPr>
              <w:t>10/1/2028</w:t>
            </w:r>
          </w:p>
        </w:tc>
        <w:tc>
          <w:tcPr>
            <w:tcW w:w="96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186,023</w:t>
            </w:r>
          </w:p>
        </w:tc>
        <w:tc>
          <w:tcPr>
            <w:tcW w:w="0" w:type="dxa"/>
            <w:vAlign w:val="bottom"/>
          </w:tcPr>
          <w:p>
            <w:pPr>
              <w:spacing w:after="0"/>
              <w:rPr>
                <w:sz w:val="1"/>
                <w:szCs w:val="1"/>
                <w:color w:val="auto"/>
              </w:rPr>
            </w:pPr>
          </w:p>
        </w:tc>
      </w:tr>
      <w:tr>
        <w:trPr>
          <w:trHeight w:val="165"/>
        </w:trPr>
        <w:tc>
          <w:tcPr>
            <w:tcW w:w="5240" w:type="dxa"/>
            <w:vAlign w:val="bottom"/>
          </w:tcPr>
          <w:p>
            <w:pPr>
              <w:ind w:left="20"/>
              <w:spacing w:after="0"/>
              <w:rPr>
                <w:sz w:val="20"/>
                <w:szCs w:val="20"/>
                <w:color w:val="auto"/>
              </w:rPr>
            </w:pPr>
            <w:r>
              <w:rPr>
                <w:rFonts w:ascii="Arial" w:cs="Arial" w:eastAsia="Arial" w:hAnsi="Arial"/>
                <w:sz w:val="11"/>
                <w:szCs w:val="11"/>
                <w:b w:val="1"/>
                <w:bCs w:val="1"/>
                <w:color w:val="auto"/>
              </w:rPr>
              <w:t>Secured Subtotal / Weighted Average Interest Rate</w:t>
            </w:r>
          </w:p>
        </w:tc>
        <w:tc>
          <w:tcPr>
            <w:tcW w:w="19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4.10%</w:t>
            </w:r>
          </w:p>
        </w:tc>
        <w:tc>
          <w:tcPr>
            <w:tcW w:w="6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186,023</w:t>
            </w:r>
          </w:p>
        </w:tc>
        <w:tc>
          <w:tcPr>
            <w:tcW w:w="0" w:type="dxa"/>
            <w:vAlign w:val="bottom"/>
          </w:tcPr>
          <w:p>
            <w:pPr>
              <w:spacing w:after="0"/>
              <w:rPr>
                <w:sz w:val="1"/>
                <w:szCs w:val="1"/>
                <w:color w:val="auto"/>
              </w:rPr>
            </w:pPr>
          </w:p>
        </w:tc>
      </w:tr>
      <w:tr>
        <w:trPr>
          <w:trHeight w:val="291"/>
        </w:trPr>
        <w:tc>
          <w:tcPr>
            <w:tcW w:w="5240" w:type="dxa"/>
            <w:vAlign w:val="bottom"/>
          </w:tcPr>
          <w:p>
            <w:pPr>
              <w:ind w:left="20"/>
              <w:spacing w:after="0"/>
              <w:rPr>
                <w:sz w:val="20"/>
                <w:szCs w:val="20"/>
                <w:color w:val="auto"/>
              </w:rPr>
            </w:pPr>
            <w:r>
              <w:rPr>
                <w:rFonts w:ascii="Arial" w:cs="Arial" w:eastAsia="Arial" w:hAnsi="Arial"/>
                <w:sz w:val="11"/>
                <w:szCs w:val="11"/>
                <w:b w:val="1"/>
                <w:bCs w:val="1"/>
                <w:color w:val="auto"/>
              </w:rPr>
              <w:t>Unsecured Debt</w:t>
            </w:r>
          </w:p>
        </w:tc>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240" w:type="dxa"/>
            <w:vAlign w:val="bottom"/>
            <w:shd w:val="clear" w:color="auto" w:fill="F8F4F1"/>
          </w:tcPr>
          <w:p>
            <w:pPr>
              <w:ind w:left="20"/>
              <w:spacing w:after="0"/>
              <w:rPr>
                <w:sz w:val="20"/>
                <w:szCs w:val="20"/>
                <w:color w:val="auto"/>
              </w:rPr>
            </w:pPr>
            <w:r>
              <w:rPr>
                <w:rFonts w:ascii="Arial" w:cs="Arial" w:eastAsia="Arial" w:hAnsi="Arial"/>
                <w:sz w:val="11"/>
                <w:szCs w:val="11"/>
                <w:color w:val="auto"/>
              </w:rPr>
              <w:t>$400 Million Unsecured Senior Notes due 2029</w:t>
            </w:r>
          </w:p>
        </w:tc>
        <w:tc>
          <w:tcPr>
            <w:tcW w:w="1980" w:type="dxa"/>
            <w:vAlign w:val="bottom"/>
            <w:shd w:val="clear" w:color="auto" w:fill="F8F4F1"/>
          </w:tcPr>
          <w:p>
            <w:pPr>
              <w:jc w:val="center"/>
              <w:ind w:left="923"/>
              <w:spacing w:after="0"/>
              <w:rPr>
                <w:sz w:val="20"/>
                <w:szCs w:val="20"/>
                <w:color w:val="auto"/>
              </w:rPr>
            </w:pPr>
            <w:r>
              <w:rPr>
                <w:rFonts w:ascii="Arial" w:cs="Arial" w:eastAsia="Arial" w:hAnsi="Arial"/>
                <w:sz w:val="11"/>
                <w:szCs w:val="11"/>
                <w:color w:val="auto"/>
              </w:rPr>
              <w:t>6.88%</w:t>
            </w:r>
          </w:p>
        </w:tc>
        <w:tc>
          <w:tcPr>
            <w:tcW w:w="108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6"/>
              </w:rPr>
              <w:t>7.11%</w:t>
            </w:r>
          </w:p>
        </w:tc>
        <w:tc>
          <w:tcPr>
            <w:tcW w:w="6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Fixed</w:t>
            </w:r>
          </w:p>
        </w:tc>
        <w:tc>
          <w:tcPr>
            <w:tcW w:w="1160" w:type="dxa"/>
            <w:vAlign w:val="bottom"/>
            <w:shd w:val="clear" w:color="auto" w:fill="F8F4F1"/>
          </w:tcPr>
          <w:p>
            <w:pPr>
              <w:jc w:val="center"/>
              <w:ind w:right="43"/>
              <w:spacing w:after="0"/>
              <w:rPr>
                <w:sz w:val="20"/>
                <w:szCs w:val="20"/>
                <w:color w:val="auto"/>
              </w:rPr>
            </w:pPr>
            <w:r>
              <w:rPr>
                <w:rFonts w:ascii="Arial" w:cs="Arial" w:eastAsia="Arial" w:hAnsi="Arial"/>
                <w:sz w:val="11"/>
                <w:szCs w:val="11"/>
                <w:color w:val="auto"/>
              </w:rPr>
              <w:t>7/15/2029</w:t>
            </w:r>
          </w:p>
        </w:tc>
        <w:tc>
          <w:tcPr>
            <w:tcW w:w="96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400,000</w:t>
            </w:r>
          </w:p>
        </w:tc>
        <w:tc>
          <w:tcPr>
            <w:tcW w:w="0" w:type="dxa"/>
            <w:vAlign w:val="bottom"/>
          </w:tcPr>
          <w:p>
            <w:pPr>
              <w:spacing w:after="0"/>
              <w:rPr>
                <w:sz w:val="1"/>
                <w:szCs w:val="1"/>
                <w:color w:val="auto"/>
              </w:rPr>
            </w:pPr>
          </w:p>
        </w:tc>
      </w:tr>
      <w:tr>
        <w:trPr>
          <w:trHeight w:val="169"/>
        </w:trPr>
        <w:tc>
          <w:tcPr>
            <w:tcW w:w="5240" w:type="dxa"/>
            <w:vAlign w:val="bottom"/>
          </w:tcPr>
          <w:p>
            <w:pPr>
              <w:ind w:left="20"/>
              <w:spacing w:after="0"/>
              <w:rPr>
                <w:sz w:val="20"/>
                <w:szCs w:val="20"/>
                <w:color w:val="auto"/>
              </w:rPr>
            </w:pPr>
            <w:r>
              <w:rPr>
                <w:rFonts w:ascii="Arial" w:cs="Arial" w:eastAsia="Arial" w:hAnsi="Arial"/>
                <w:sz w:val="11"/>
                <w:szCs w:val="11"/>
                <w:color w:val="auto"/>
              </w:rPr>
              <w:t xml:space="preserve">$600 Million Unsecured 2022 Line of Credit </w:t>
            </w:r>
            <w:r>
              <w:rPr>
                <w:rFonts w:ascii="Arial" w:cs="Arial" w:eastAsia="Arial" w:hAnsi="Arial"/>
                <w:sz w:val="7"/>
                <w:szCs w:val="7"/>
                <w:color w:val="auto"/>
              </w:rPr>
              <w:t>(5)</w:t>
            </w:r>
          </w:p>
        </w:tc>
        <w:tc>
          <w:tcPr>
            <w:tcW w:w="1980" w:type="dxa"/>
            <w:vAlign w:val="bottom"/>
          </w:tcPr>
          <w:p>
            <w:pPr>
              <w:jc w:val="center"/>
              <w:ind w:left="903"/>
              <w:spacing w:after="0"/>
              <w:rPr>
                <w:sz w:val="20"/>
                <w:szCs w:val="20"/>
                <w:color w:val="auto"/>
              </w:rPr>
            </w:pPr>
            <w:r>
              <w:rPr>
                <w:rFonts w:ascii="Arial" w:cs="Arial" w:eastAsia="Arial" w:hAnsi="Arial"/>
                <w:sz w:val="11"/>
                <w:szCs w:val="11"/>
                <w:color w:val="auto"/>
              </w:rPr>
              <w:t>SOFR + 1.05%</w:t>
            </w:r>
          </w:p>
        </w:tc>
        <w:tc>
          <w:tcPr>
            <w:tcW w:w="1080" w:type="dxa"/>
            <w:vAlign w:val="bottom"/>
          </w:tcPr>
          <w:p>
            <w:pPr>
              <w:jc w:val="center"/>
              <w:spacing w:after="0"/>
              <w:rPr>
                <w:sz w:val="20"/>
                <w:szCs w:val="20"/>
                <w:color w:val="auto"/>
              </w:rPr>
            </w:pPr>
            <w:r>
              <w:rPr>
                <w:rFonts w:ascii="Arial" w:cs="Arial" w:eastAsia="Arial" w:hAnsi="Arial"/>
                <w:sz w:val="11"/>
                <w:szCs w:val="11"/>
                <w:color w:val="auto"/>
              </w:rPr>
              <w:t>4.95%</w:t>
            </w:r>
          </w:p>
        </w:tc>
        <w:tc>
          <w:tcPr>
            <w:tcW w:w="600" w:type="dxa"/>
            <w:vAlign w:val="bottom"/>
          </w:tcPr>
          <w:p>
            <w:pPr>
              <w:jc w:val="center"/>
              <w:spacing w:after="0"/>
              <w:rPr>
                <w:sz w:val="20"/>
                <w:szCs w:val="20"/>
                <w:color w:val="auto"/>
              </w:rPr>
            </w:pPr>
            <w:r>
              <w:rPr>
                <w:rFonts w:ascii="Arial" w:cs="Arial" w:eastAsia="Arial" w:hAnsi="Arial"/>
                <w:sz w:val="11"/>
                <w:szCs w:val="11"/>
                <w:color w:val="auto"/>
              </w:rPr>
              <w:t>Floating</w:t>
            </w:r>
          </w:p>
        </w:tc>
        <w:tc>
          <w:tcPr>
            <w:tcW w:w="1160" w:type="dxa"/>
            <w:vAlign w:val="bottom"/>
          </w:tcPr>
          <w:p>
            <w:pPr>
              <w:jc w:val="center"/>
              <w:ind w:right="43"/>
              <w:spacing w:after="0"/>
              <w:rPr>
                <w:sz w:val="20"/>
                <w:szCs w:val="20"/>
                <w:color w:val="auto"/>
              </w:rPr>
            </w:pPr>
            <w:r>
              <w:rPr>
                <w:rFonts w:ascii="Arial" w:cs="Arial" w:eastAsia="Arial" w:hAnsi="Arial"/>
                <w:sz w:val="11"/>
                <w:szCs w:val="11"/>
                <w:color w:val="auto"/>
              </w:rPr>
              <w:t>6/30/2030</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152,000</w:t>
            </w:r>
          </w:p>
        </w:tc>
        <w:tc>
          <w:tcPr>
            <w:tcW w:w="0" w:type="dxa"/>
            <w:vAlign w:val="bottom"/>
          </w:tcPr>
          <w:p>
            <w:pPr>
              <w:spacing w:after="0"/>
              <w:rPr>
                <w:sz w:val="1"/>
                <w:szCs w:val="1"/>
                <w:color w:val="auto"/>
              </w:rPr>
            </w:pPr>
          </w:p>
        </w:tc>
      </w:tr>
      <w:tr>
        <w:trPr>
          <w:trHeight w:val="176"/>
        </w:trPr>
        <w:tc>
          <w:tcPr>
            <w:tcW w:w="5240" w:type="dxa"/>
            <w:vAlign w:val="bottom"/>
            <w:shd w:val="clear" w:color="auto" w:fill="F8F4F1"/>
          </w:tcPr>
          <w:p>
            <w:pPr>
              <w:ind w:left="20"/>
              <w:spacing w:after="0"/>
              <w:rPr>
                <w:sz w:val="20"/>
                <w:szCs w:val="20"/>
                <w:color w:val="auto"/>
              </w:rPr>
            </w:pPr>
            <w:r>
              <w:rPr>
                <w:rFonts w:ascii="Arial" w:cs="Arial" w:eastAsia="Arial" w:hAnsi="Arial"/>
                <w:sz w:val="11"/>
                <w:szCs w:val="11"/>
                <w:color w:val="auto"/>
              </w:rPr>
              <w:t>$300 Million Unsecured Senior Notes due 2030</w:t>
            </w:r>
          </w:p>
        </w:tc>
        <w:tc>
          <w:tcPr>
            <w:tcW w:w="1980" w:type="dxa"/>
            <w:vAlign w:val="bottom"/>
            <w:shd w:val="clear" w:color="auto" w:fill="F8F4F1"/>
          </w:tcPr>
          <w:p>
            <w:pPr>
              <w:jc w:val="center"/>
              <w:ind w:left="923"/>
              <w:spacing w:after="0"/>
              <w:rPr>
                <w:sz w:val="20"/>
                <w:szCs w:val="20"/>
                <w:color w:val="auto"/>
              </w:rPr>
            </w:pPr>
            <w:r>
              <w:rPr>
                <w:rFonts w:ascii="Arial" w:cs="Arial" w:eastAsia="Arial" w:hAnsi="Arial"/>
                <w:sz w:val="11"/>
                <w:szCs w:val="11"/>
                <w:color w:val="auto"/>
              </w:rPr>
              <w:t>3.15%</w:t>
            </w:r>
          </w:p>
        </w:tc>
        <w:tc>
          <w:tcPr>
            <w:tcW w:w="10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3.90%</w:t>
            </w:r>
          </w:p>
        </w:tc>
        <w:tc>
          <w:tcPr>
            <w:tcW w:w="6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Fixed</w:t>
            </w:r>
          </w:p>
        </w:tc>
        <w:tc>
          <w:tcPr>
            <w:tcW w:w="1160" w:type="dxa"/>
            <w:vAlign w:val="bottom"/>
            <w:shd w:val="clear" w:color="auto" w:fill="F8F4F1"/>
          </w:tcPr>
          <w:p>
            <w:pPr>
              <w:jc w:val="center"/>
              <w:ind w:right="43"/>
              <w:spacing w:after="0"/>
              <w:rPr>
                <w:sz w:val="20"/>
                <w:szCs w:val="20"/>
                <w:color w:val="auto"/>
              </w:rPr>
            </w:pPr>
            <w:r>
              <w:rPr>
                <w:rFonts w:ascii="Arial" w:cs="Arial" w:eastAsia="Arial" w:hAnsi="Arial"/>
                <w:sz w:val="11"/>
                <w:szCs w:val="11"/>
                <w:color w:val="auto"/>
              </w:rPr>
              <w:t>8/15/2030</w:t>
            </w:r>
          </w:p>
        </w:tc>
        <w:tc>
          <w:tcPr>
            <w:tcW w:w="96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300,000</w:t>
            </w:r>
          </w:p>
        </w:tc>
        <w:tc>
          <w:tcPr>
            <w:tcW w:w="0" w:type="dxa"/>
            <w:vAlign w:val="bottom"/>
          </w:tcPr>
          <w:p>
            <w:pPr>
              <w:spacing w:after="0"/>
              <w:rPr>
                <w:sz w:val="1"/>
                <w:szCs w:val="1"/>
                <w:color w:val="auto"/>
              </w:rPr>
            </w:pPr>
          </w:p>
        </w:tc>
      </w:tr>
      <w:tr>
        <w:trPr>
          <w:trHeight w:val="169"/>
        </w:trPr>
        <w:tc>
          <w:tcPr>
            <w:tcW w:w="5240" w:type="dxa"/>
            <w:vAlign w:val="bottom"/>
          </w:tcPr>
          <w:p>
            <w:pPr>
              <w:ind w:left="20"/>
              <w:spacing w:after="0"/>
              <w:rPr>
                <w:sz w:val="20"/>
                <w:szCs w:val="20"/>
                <w:color w:val="auto"/>
              </w:rPr>
            </w:pPr>
            <w:r>
              <w:rPr>
                <w:rFonts w:ascii="Arial" w:cs="Arial" w:eastAsia="Arial" w:hAnsi="Arial"/>
                <w:sz w:val="11"/>
                <w:szCs w:val="11"/>
                <w:color w:val="auto"/>
              </w:rPr>
              <w:t xml:space="preserve">$230 Million Exchangeable Senior Notes due 2031 </w:t>
            </w:r>
            <w:r>
              <w:rPr>
                <w:rFonts w:ascii="Arial" w:cs="Arial" w:eastAsia="Arial" w:hAnsi="Arial"/>
                <w:sz w:val="7"/>
                <w:szCs w:val="7"/>
                <w:color w:val="auto"/>
              </w:rPr>
              <w:t>(6)</w:t>
            </w:r>
          </w:p>
        </w:tc>
        <w:tc>
          <w:tcPr>
            <w:tcW w:w="1980" w:type="dxa"/>
            <w:vAlign w:val="bottom"/>
          </w:tcPr>
          <w:p>
            <w:pPr>
              <w:jc w:val="center"/>
              <w:ind w:left="923"/>
              <w:spacing w:after="0"/>
              <w:rPr>
                <w:sz w:val="20"/>
                <w:szCs w:val="20"/>
                <w:color w:val="auto"/>
              </w:rPr>
            </w:pPr>
            <w:r>
              <w:rPr>
                <w:rFonts w:ascii="Arial" w:cs="Arial" w:eastAsia="Arial" w:hAnsi="Arial"/>
                <w:sz w:val="11"/>
                <w:szCs w:val="11"/>
                <w:color w:val="auto"/>
              </w:rPr>
              <w:t>2.88%</w:t>
            </w:r>
          </w:p>
        </w:tc>
        <w:tc>
          <w:tcPr>
            <w:tcW w:w="1080" w:type="dxa"/>
            <w:vAlign w:val="bottom"/>
          </w:tcPr>
          <w:p>
            <w:pPr>
              <w:jc w:val="center"/>
              <w:spacing w:after="0"/>
              <w:rPr>
                <w:sz w:val="20"/>
                <w:szCs w:val="20"/>
                <w:color w:val="auto"/>
              </w:rPr>
            </w:pPr>
            <w:r>
              <w:rPr>
                <w:rFonts w:ascii="Arial" w:cs="Arial" w:eastAsia="Arial" w:hAnsi="Arial"/>
                <w:sz w:val="11"/>
                <w:szCs w:val="11"/>
                <w:color w:val="auto"/>
              </w:rPr>
              <w:t>2.88%</w:t>
            </w:r>
          </w:p>
        </w:tc>
        <w:tc>
          <w:tcPr>
            <w:tcW w:w="600" w:type="dxa"/>
            <w:vAlign w:val="bottom"/>
          </w:tcPr>
          <w:p>
            <w:pPr>
              <w:jc w:val="center"/>
              <w:spacing w:after="0"/>
              <w:rPr>
                <w:sz w:val="20"/>
                <w:szCs w:val="20"/>
                <w:color w:val="auto"/>
              </w:rPr>
            </w:pPr>
            <w:r>
              <w:rPr>
                <w:rFonts w:ascii="Arial" w:cs="Arial" w:eastAsia="Arial" w:hAnsi="Arial"/>
                <w:sz w:val="11"/>
                <w:szCs w:val="11"/>
                <w:color w:val="auto"/>
              </w:rPr>
              <w:t>Fixed</w:t>
            </w:r>
          </w:p>
        </w:tc>
        <w:tc>
          <w:tcPr>
            <w:tcW w:w="1160" w:type="dxa"/>
            <w:vAlign w:val="bottom"/>
          </w:tcPr>
          <w:p>
            <w:pPr>
              <w:jc w:val="center"/>
              <w:ind w:right="43"/>
              <w:spacing w:after="0"/>
              <w:rPr>
                <w:sz w:val="20"/>
                <w:szCs w:val="20"/>
                <w:color w:val="auto"/>
              </w:rPr>
            </w:pPr>
            <w:r>
              <w:rPr>
                <w:rFonts w:ascii="Arial" w:cs="Arial" w:eastAsia="Arial" w:hAnsi="Arial"/>
                <w:sz w:val="11"/>
                <w:szCs w:val="11"/>
                <w:color w:val="auto"/>
              </w:rPr>
              <w:t>2/1/2031</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230,000</w:t>
            </w:r>
          </w:p>
        </w:tc>
        <w:tc>
          <w:tcPr>
            <w:tcW w:w="0" w:type="dxa"/>
            <w:vAlign w:val="bottom"/>
          </w:tcPr>
          <w:p>
            <w:pPr>
              <w:spacing w:after="0"/>
              <w:rPr>
                <w:sz w:val="1"/>
                <w:szCs w:val="1"/>
                <w:color w:val="auto"/>
              </w:rPr>
            </w:pPr>
          </w:p>
        </w:tc>
      </w:tr>
      <w:tr>
        <w:trPr>
          <w:trHeight w:val="137"/>
        </w:trPr>
        <w:tc>
          <w:tcPr>
            <w:tcW w:w="5240" w:type="dxa"/>
            <w:vAlign w:val="bottom"/>
            <w:vMerge w:val="restart"/>
            <w:shd w:val="clear" w:color="auto" w:fill="F8F4F1"/>
          </w:tcPr>
          <w:p>
            <w:pPr>
              <w:ind w:left="20"/>
              <w:spacing w:after="0"/>
              <w:rPr>
                <w:sz w:val="20"/>
                <w:szCs w:val="20"/>
                <w:color w:val="auto"/>
              </w:rPr>
            </w:pPr>
            <w:r>
              <w:rPr>
                <w:rFonts w:ascii="Arial" w:cs="Arial" w:eastAsia="Arial" w:hAnsi="Arial"/>
                <w:sz w:val="11"/>
                <w:szCs w:val="11"/>
                <w:color w:val="auto"/>
              </w:rPr>
              <w:t xml:space="preserve">$400 Million Unsecured 2026 Term Loan </w:t>
            </w:r>
            <w:r>
              <w:rPr>
                <w:rFonts w:ascii="Arial" w:cs="Arial" w:eastAsia="Arial" w:hAnsi="Arial"/>
                <w:sz w:val="7"/>
                <w:szCs w:val="7"/>
                <w:color w:val="auto"/>
              </w:rPr>
              <w:t>(7)</w:t>
            </w:r>
          </w:p>
        </w:tc>
        <w:tc>
          <w:tcPr>
            <w:tcW w:w="1980" w:type="dxa"/>
            <w:vAlign w:val="bottom"/>
            <w:vMerge w:val="restart"/>
            <w:shd w:val="clear" w:color="auto" w:fill="F8F4F1"/>
          </w:tcPr>
          <w:p>
            <w:pPr>
              <w:jc w:val="center"/>
              <w:ind w:left="903"/>
              <w:spacing w:after="0"/>
              <w:rPr>
                <w:sz w:val="20"/>
                <w:szCs w:val="20"/>
                <w:color w:val="auto"/>
              </w:rPr>
            </w:pPr>
            <w:r>
              <w:rPr>
                <w:rFonts w:ascii="Arial" w:cs="Arial" w:eastAsia="Arial" w:hAnsi="Arial"/>
                <w:sz w:val="11"/>
                <w:szCs w:val="11"/>
                <w:color w:val="auto"/>
              </w:rPr>
              <w:t>SOFR + 1.15%</w:t>
            </w:r>
          </w:p>
        </w:tc>
        <w:tc>
          <w:tcPr>
            <w:tcW w:w="10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5.02%</w:t>
            </w:r>
          </w:p>
        </w:tc>
        <w:tc>
          <w:tcPr>
            <w:tcW w:w="6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Floating</w:t>
            </w:r>
          </w:p>
        </w:tc>
        <w:tc>
          <w:tcPr>
            <w:tcW w:w="1160" w:type="dxa"/>
            <w:vAlign w:val="bottom"/>
            <w:vMerge w:val="restart"/>
            <w:shd w:val="clear" w:color="auto" w:fill="F8F4F1"/>
          </w:tcPr>
          <w:p>
            <w:pPr>
              <w:jc w:val="center"/>
              <w:ind w:right="43"/>
              <w:spacing w:after="0"/>
              <w:rPr>
                <w:sz w:val="20"/>
                <w:szCs w:val="20"/>
                <w:color w:val="auto"/>
              </w:rPr>
            </w:pPr>
            <w:r>
              <w:rPr>
                <w:rFonts w:ascii="Arial" w:cs="Arial" w:eastAsia="Arial" w:hAnsi="Arial"/>
                <w:sz w:val="11"/>
                <w:szCs w:val="11"/>
                <w:color w:val="auto"/>
              </w:rPr>
              <w:t>5/28/2031</w:t>
            </w:r>
          </w:p>
        </w:tc>
        <w:tc>
          <w:tcPr>
            <w:tcW w:w="960" w:type="dxa"/>
            <w:vAlign w:val="bottom"/>
            <w:vMerge w:val="restart"/>
            <w:shd w:val="clear" w:color="auto" w:fill="F8F4F1"/>
          </w:tcPr>
          <w:p>
            <w:pPr>
              <w:jc w:val="right"/>
              <w:ind w:right="3"/>
              <w:spacing w:after="0"/>
              <w:rPr>
                <w:sz w:val="20"/>
                <w:szCs w:val="20"/>
                <w:color w:val="auto"/>
              </w:rPr>
            </w:pPr>
            <w:r>
              <w:rPr>
                <w:rFonts w:ascii="Arial" w:cs="Arial" w:eastAsia="Arial" w:hAnsi="Arial"/>
                <w:sz w:val="11"/>
                <w:szCs w:val="11"/>
                <w:color w:val="auto"/>
              </w:rPr>
              <w:t>400,000</w:t>
            </w:r>
          </w:p>
        </w:tc>
        <w:tc>
          <w:tcPr>
            <w:tcW w:w="0" w:type="dxa"/>
            <w:vAlign w:val="bottom"/>
          </w:tcPr>
          <w:p>
            <w:pPr>
              <w:spacing w:after="0"/>
              <w:rPr>
                <w:sz w:val="1"/>
                <w:szCs w:val="1"/>
                <w:color w:val="auto"/>
              </w:rPr>
            </w:pPr>
          </w:p>
        </w:tc>
      </w:tr>
      <w:tr>
        <w:trPr>
          <w:trHeight w:val="146"/>
        </w:trPr>
        <w:tc>
          <w:tcPr>
            <w:tcW w:w="5240" w:type="dxa"/>
            <w:vAlign w:val="bottom"/>
            <w:vMerge w:val="continue"/>
            <w:shd w:val="clear" w:color="auto" w:fill="F8F4F1"/>
          </w:tcPr>
          <w:p>
            <w:pPr>
              <w:spacing w:after="0"/>
              <w:rPr>
                <w:sz w:val="12"/>
                <w:szCs w:val="12"/>
                <w:color w:val="auto"/>
              </w:rPr>
            </w:pPr>
          </w:p>
        </w:tc>
        <w:tc>
          <w:tcPr>
            <w:tcW w:w="1980" w:type="dxa"/>
            <w:vAlign w:val="bottom"/>
            <w:vMerge w:val="continue"/>
            <w:shd w:val="clear" w:color="auto" w:fill="F8F4F1"/>
          </w:tcPr>
          <w:p>
            <w:pPr>
              <w:spacing w:after="0"/>
              <w:rPr>
                <w:sz w:val="12"/>
                <w:szCs w:val="12"/>
                <w:color w:val="auto"/>
              </w:rPr>
            </w:pPr>
          </w:p>
        </w:tc>
        <w:tc>
          <w:tcPr>
            <w:tcW w:w="10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4.94%</w:t>
            </w:r>
          </w:p>
        </w:tc>
        <w:tc>
          <w:tcPr>
            <w:tcW w:w="6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Fixed</w:t>
            </w:r>
          </w:p>
        </w:tc>
        <w:tc>
          <w:tcPr>
            <w:tcW w:w="1160" w:type="dxa"/>
            <w:vAlign w:val="bottom"/>
            <w:vMerge w:val="continue"/>
            <w:shd w:val="clear" w:color="auto" w:fill="F8F4F1"/>
          </w:tcPr>
          <w:p>
            <w:pPr>
              <w:spacing w:after="0"/>
              <w:rPr>
                <w:sz w:val="12"/>
                <w:szCs w:val="12"/>
                <w:color w:val="auto"/>
              </w:rPr>
            </w:pPr>
          </w:p>
        </w:tc>
        <w:tc>
          <w:tcPr>
            <w:tcW w:w="960" w:type="dxa"/>
            <w:vAlign w:val="bottom"/>
            <w:vMerge w:val="continue"/>
            <w:shd w:val="clear" w:color="auto" w:fill="F8F4F1"/>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40" w:type="dxa"/>
            <w:vAlign w:val="bottom"/>
          </w:tcPr>
          <w:p>
            <w:pPr>
              <w:ind w:left="20"/>
              <w:spacing w:after="0"/>
              <w:rPr>
                <w:sz w:val="20"/>
                <w:szCs w:val="20"/>
                <w:color w:val="auto"/>
              </w:rPr>
            </w:pPr>
            <w:r>
              <w:rPr>
                <w:rFonts w:ascii="Arial" w:cs="Arial" w:eastAsia="Arial" w:hAnsi="Arial"/>
                <w:sz w:val="11"/>
                <w:szCs w:val="11"/>
                <w:color w:val="auto"/>
              </w:rPr>
              <w:t>$300 Million Unsecured Senior Notes due 2032</w:t>
            </w:r>
          </w:p>
        </w:tc>
        <w:tc>
          <w:tcPr>
            <w:tcW w:w="1980" w:type="dxa"/>
            <w:vAlign w:val="bottom"/>
          </w:tcPr>
          <w:p>
            <w:pPr>
              <w:jc w:val="center"/>
              <w:ind w:left="923"/>
              <w:spacing w:after="0"/>
              <w:rPr>
                <w:sz w:val="20"/>
                <w:szCs w:val="20"/>
                <w:color w:val="auto"/>
              </w:rPr>
            </w:pPr>
            <w:r>
              <w:rPr>
                <w:rFonts w:ascii="Arial" w:cs="Arial" w:eastAsia="Arial" w:hAnsi="Arial"/>
                <w:sz w:val="11"/>
                <w:szCs w:val="11"/>
                <w:color w:val="auto"/>
              </w:rPr>
              <w:t>2.75%</w:t>
            </w:r>
          </w:p>
        </w:tc>
        <w:tc>
          <w:tcPr>
            <w:tcW w:w="1080" w:type="dxa"/>
            <w:vAlign w:val="bottom"/>
          </w:tcPr>
          <w:p>
            <w:pPr>
              <w:jc w:val="center"/>
              <w:spacing w:after="0"/>
              <w:rPr>
                <w:sz w:val="20"/>
                <w:szCs w:val="20"/>
                <w:color w:val="auto"/>
              </w:rPr>
            </w:pPr>
            <w:r>
              <w:rPr>
                <w:rFonts w:ascii="Arial" w:cs="Arial" w:eastAsia="Arial" w:hAnsi="Arial"/>
                <w:sz w:val="11"/>
                <w:szCs w:val="11"/>
                <w:color w:val="auto"/>
              </w:rPr>
              <w:t>2.78%</w:t>
            </w:r>
          </w:p>
        </w:tc>
        <w:tc>
          <w:tcPr>
            <w:tcW w:w="600" w:type="dxa"/>
            <w:vAlign w:val="bottom"/>
          </w:tcPr>
          <w:p>
            <w:pPr>
              <w:jc w:val="center"/>
              <w:spacing w:after="0"/>
              <w:rPr>
                <w:sz w:val="20"/>
                <w:szCs w:val="20"/>
                <w:color w:val="auto"/>
              </w:rPr>
            </w:pPr>
            <w:r>
              <w:rPr>
                <w:rFonts w:ascii="Arial" w:cs="Arial" w:eastAsia="Arial" w:hAnsi="Arial"/>
                <w:sz w:val="11"/>
                <w:szCs w:val="11"/>
                <w:color w:val="auto"/>
              </w:rPr>
              <w:t>Fixed</w:t>
            </w:r>
          </w:p>
        </w:tc>
        <w:tc>
          <w:tcPr>
            <w:tcW w:w="1160" w:type="dxa"/>
            <w:vAlign w:val="bottom"/>
          </w:tcPr>
          <w:p>
            <w:pPr>
              <w:jc w:val="center"/>
              <w:ind w:right="43"/>
              <w:spacing w:after="0"/>
              <w:rPr>
                <w:sz w:val="20"/>
                <w:szCs w:val="20"/>
                <w:color w:val="auto"/>
              </w:rPr>
            </w:pPr>
            <w:r>
              <w:rPr>
                <w:rFonts w:ascii="Arial" w:cs="Arial" w:eastAsia="Arial" w:hAnsi="Arial"/>
                <w:sz w:val="11"/>
                <w:szCs w:val="11"/>
                <w:color w:val="auto"/>
              </w:rPr>
              <w:t>4/1/2032</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300,000</w:t>
            </w:r>
          </w:p>
        </w:tc>
        <w:tc>
          <w:tcPr>
            <w:tcW w:w="0" w:type="dxa"/>
            <w:vAlign w:val="bottom"/>
          </w:tcPr>
          <w:p>
            <w:pPr>
              <w:spacing w:after="0"/>
              <w:rPr>
                <w:sz w:val="1"/>
                <w:szCs w:val="1"/>
                <w:color w:val="auto"/>
              </w:rPr>
            </w:pPr>
          </w:p>
        </w:tc>
      </w:tr>
      <w:tr>
        <w:trPr>
          <w:trHeight w:val="172"/>
        </w:trPr>
        <w:tc>
          <w:tcPr>
            <w:tcW w:w="5240" w:type="dxa"/>
            <w:vAlign w:val="bottom"/>
            <w:tcBorders>
              <w:bottom w:val="single" w:sz="8" w:color="auto"/>
            </w:tcBorders>
            <w:shd w:val="clear" w:color="auto" w:fill="F8F4F1"/>
          </w:tcPr>
          <w:p>
            <w:pPr>
              <w:ind w:left="20"/>
              <w:spacing w:after="0"/>
              <w:rPr>
                <w:sz w:val="20"/>
                <w:szCs w:val="20"/>
                <w:color w:val="auto"/>
              </w:rPr>
            </w:pPr>
            <w:r>
              <w:rPr>
                <w:rFonts w:ascii="Arial" w:cs="Arial" w:eastAsia="Arial" w:hAnsi="Arial"/>
                <w:sz w:val="11"/>
                <w:szCs w:val="11"/>
                <w:color w:val="auto"/>
              </w:rPr>
              <w:t>$400 Million Unsecured Senior Notes due 2033</w:t>
            </w:r>
          </w:p>
        </w:tc>
        <w:tc>
          <w:tcPr>
            <w:tcW w:w="1980" w:type="dxa"/>
            <w:vAlign w:val="bottom"/>
            <w:tcBorders>
              <w:bottom w:val="single" w:sz="8" w:color="auto"/>
            </w:tcBorders>
            <w:shd w:val="clear" w:color="auto" w:fill="F8F4F1"/>
          </w:tcPr>
          <w:p>
            <w:pPr>
              <w:jc w:val="center"/>
              <w:ind w:left="923"/>
              <w:spacing w:after="0"/>
              <w:rPr>
                <w:sz w:val="20"/>
                <w:szCs w:val="20"/>
                <w:color w:val="auto"/>
              </w:rPr>
            </w:pPr>
            <w:r>
              <w:rPr>
                <w:rFonts w:ascii="Arial" w:cs="Arial" w:eastAsia="Arial" w:hAnsi="Arial"/>
                <w:sz w:val="11"/>
                <w:szCs w:val="11"/>
                <w:color w:val="auto"/>
              </w:rPr>
              <w:t>5.63%</w:t>
            </w:r>
          </w:p>
        </w:tc>
        <w:tc>
          <w:tcPr>
            <w:tcW w:w="108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5.73%</w:t>
            </w:r>
          </w:p>
        </w:tc>
        <w:tc>
          <w:tcPr>
            <w:tcW w:w="60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Fixed</w:t>
            </w:r>
          </w:p>
        </w:tc>
        <w:tc>
          <w:tcPr>
            <w:tcW w:w="1160" w:type="dxa"/>
            <w:vAlign w:val="bottom"/>
            <w:tcBorders>
              <w:bottom w:val="single" w:sz="8" w:color="auto"/>
            </w:tcBorders>
            <w:shd w:val="clear" w:color="auto" w:fill="F8F4F1"/>
          </w:tcPr>
          <w:p>
            <w:pPr>
              <w:jc w:val="center"/>
              <w:ind w:right="43"/>
              <w:spacing w:after="0"/>
              <w:rPr>
                <w:sz w:val="20"/>
                <w:szCs w:val="20"/>
                <w:color w:val="auto"/>
              </w:rPr>
            </w:pPr>
            <w:r>
              <w:rPr>
                <w:rFonts w:ascii="Arial" w:cs="Arial" w:eastAsia="Arial" w:hAnsi="Arial"/>
                <w:sz w:val="11"/>
                <w:szCs w:val="11"/>
                <w:color w:val="auto"/>
              </w:rPr>
              <w:t>1/15/2033</w:t>
            </w:r>
          </w:p>
        </w:tc>
        <w:tc>
          <w:tcPr>
            <w:tcW w:w="96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400,000</w:t>
            </w:r>
          </w:p>
        </w:tc>
        <w:tc>
          <w:tcPr>
            <w:tcW w:w="0" w:type="dxa"/>
            <w:vAlign w:val="bottom"/>
          </w:tcPr>
          <w:p>
            <w:pPr>
              <w:spacing w:after="0"/>
              <w:rPr>
                <w:sz w:val="1"/>
                <w:szCs w:val="1"/>
                <w:color w:val="auto"/>
              </w:rPr>
            </w:pPr>
          </w:p>
        </w:tc>
      </w:tr>
      <w:tr>
        <w:trPr>
          <w:trHeight w:val="166"/>
        </w:trPr>
        <w:tc>
          <w:tcPr>
            <w:tcW w:w="5240" w:type="dxa"/>
            <w:vAlign w:val="bottom"/>
          </w:tcPr>
          <w:p>
            <w:pPr>
              <w:ind w:left="20"/>
              <w:spacing w:after="0"/>
              <w:rPr>
                <w:sz w:val="20"/>
                <w:szCs w:val="20"/>
                <w:color w:val="auto"/>
              </w:rPr>
            </w:pPr>
            <w:r>
              <w:rPr>
                <w:rFonts w:ascii="Arial" w:cs="Arial" w:eastAsia="Arial" w:hAnsi="Arial"/>
                <w:sz w:val="11"/>
                <w:szCs w:val="11"/>
                <w:b w:val="1"/>
                <w:bCs w:val="1"/>
                <w:color w:val="auto"/>
              </w:rPr>
              <w:t>Unsecured Subtotal / Weighted Average Interest Rate</w:t>
            </w:r>
          </w:p>
        </w:tc>
        <w:tc>
          <w:tcPr>
            <w:tcW w:w="19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4.83%</w:t>
            </w:r>
          </w:p>
        </w:tc>
        <w:tc>
          <w:tcPr>
            <w:tcW w:w="6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2,182,000</w:t>
            </w:r>
          </w:p>
        </w:tc>
        <w:tc>
          <w:tcPr>
            <w:tcW w:w="0" w:type="dxa"/>
            <w:vAlign w:val="bottom"/>
          </w:tcPr>
          <w:p>
            <w:pPr>
              <w:spacing w:after="0"/>
              <w:rPr>
                <w:sz w:val="1"/>
                <w:szCs w:val="1"/>
                <w:color w:val="auto"/>
              </w:rPr>
            </w:pPr>
          </w:p>
        </w:tc>
      </w:tr>
      <w:tr>
        <w:trPr>
          <w:trHeight w:val="130"/>
        </w:trPr>
        <w:tc>
          <w:tcPr>
            <w:tcW w:w="5240" w:type="dxa"/>
            <w:vAlign w:val="bottom"/>
            <w:tcBorders>
              <w:bottom w:val="single" w:sz="8" w:color="auto"/>
            </w:tcBorders>
            <w:shd w:val="clear" w:color="auto" w:fill="F8F4F1"/>
          </w:tcPr>
          <w:p>
            <w:pPr>
              <w:spacing w:after="0"/>
              <w:rPr>
                <w:sz w:val="11"/>
                <w:szCs w:val="11"/>
                <w:color w:val="auto"/>
              </w:rPr>
            </w:pPr>
          </w:p>
        </w:tc>
        <w:tc>
          <w:tcPr>
            <w:tcW w:w="1980" w:type="dxa"/>
            <w:vAlign w:val="bottom"/>
            <w:tcBorders>
              <w:bottom w:val="single" w:sz="8" w:color="auto"/>
            </w:tcBorders>
            <w:shd w:val="clear" w:color="auto" w:fill="F8F4F1"/>
          </w:tcPr>
          <w:p>
            <w:pPr>
              <w:spacing w:after="0"/>
              <w:rPr>
                <w:sz w:val="11"/>
                <w:szCs w:val="11"/>
                <w:color w:val="auto"/>
              </w:rPr>
            </w:pPr>
          </w:p>
        </w:tc>
        <w:tc>
          <w:tcPr>
            <w:tcW w:w="1080" w:type="dxa"/>
            <w:vAlign w:val="bottom"/>
            <w:tcBorders>
              <w:bottom w:val="single" w:sz="8" w:color="auto"/>
            </w:tcBorders>
            <w:shd w:val="clear" w:color="auto" w:fill="F8F4F1"/>
          </w:tcPr>
          <w:p>
            <w:pPr>
              <w:spacing w:after="0"/>
              <w:rPr>
                <w:sz w:val="11"/>
                <w:szCs w:val="11"/>
                <w:color w:val="auto"/>
              </w:rPr>
            </w:pPr>
          </w:p>
        </w:tc>
        <w:tc>
          <w:tcPr>
            <w:tcW w:w="600" w:type="dxa"/>
            <w:vAlign w:val="bottom"/>
            <w:tcBorders>
              <w:bottom w:val="single" w:sz="8" w:color="auto"/>
            </w:tcBorders>
            <w:shd w:val="clear" w:color="auto" w:fill="F8F4F1"/>
          </w:tcPr>
          <w:p>
            <w:pPr>
              <w:spacing w:after="0"/>
              <w:rPr>
                <w:sz w:val="11"/>
                <w:szCs w:val="11"/>
                <w:color w:val="auto"/>
              </w:rPr>
            </w:pPr>
          </w:p>
        </w:tc>
        <w:tc>
          <w:tcPr>
            <w:tcW w:w="1160" w:type="dxa"/>
            <w:vAlign w:val="bottom"/>
            <w:tcBorders>
              <w:bottom w:val="single" w:sz="8" w:color="auto"/>
            </w:tcBorders>
            <w:shd w:val="clear" w:color="auto" w:fill="F8F4F1"/>
          </w:tcPr>
          <w:p>
            <w:pPr>
              <w:spacing w:after="0"/>
              <w:rPr>
                <w:sz w:val="11"/>
                <w:szCs w:val="11"/>
                <w:color w:val="auto"/>
              </w:rPr>
            </w:pPr>
          </w:p>
        </w:tc>
        <w:tc>
          <w:tcPr>
            <w:tcW w:w="960" w:type="dxa"/>
            <w:vAlign w:val="bottom"/>
            <w:tcBorders>
              <w:bottom w:val="single" w:sz="8" w:color="auto"/>
            </w:tcBorders>
            <w:shd w:val="clear" w:color="auto" w:fill="F8F4F1"/>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Total Debt - Principal Amount Outstanding / Weighted Average Interest Rate</w:t>
            </w:r>
          </w:p>
        </w:tc>
        <w:tc>
          <w:tcPr>
            <w:tcW w:w="19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4.78%</w:t>
            </w: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2,368,023</w:t>
            </w:r>
          </w:p>
        </w:tc>
        <w:tc>
          <w:tcPr>
            <w:tcW w:w="0" w:type="dxa"/>
            <w:vAlign w:val="bottom"/>
          </w:tcPr>
          <w:p>
            <w:pPr>
              <w:spacing w:after="0"/>
              <w:rPr>
                <w:sz w:val="1"/>
                <w:szCs w:val="1"/>
                <w:color w:val="auto"/>
              </w:rPr>
            </w:pPr>
          </w:p>
        </w:tc>
      </w:tr>
      <w:tr>
        <w:trPr>
          <w:trHeight w:val="163"/>
        </w:trPr>
        <w:tc>
          <w:tcPr>
            <w:tcW w:w="5240" w:type="dxa"/>
            <w:vAlign w:val="bottom"/>
            <w:tcBorders>
              <w:bottom w:val="single" w:sz="8" w:color="auto"/>
            </w:tcBorders>
            <w:shd w:val="clear" w:color="auto" w:fill="F8F4F1"/>
          </w:tcPr>
          <w:p>
            <w:pPr>
              <w:ind w:left="20"/>
              <w:spacing w:after="0"/>
              <w:rPr>
                <w:sz w:val="20"/>
                <w:szCs w:val="20"/>
                <w:color w:val="auto"/>
              </w:rPr>
            </w:pPr>
            <w:r>
              <w:rPr>
                <w:rFonts w:ascii="Arial" w:cs="Arial" w:eastAsia="Arial" w:hAnsi="Arial"/>
                <w:sz w:val="11"/>
                <w:szCs w:val="11"/>
                <w:color w:val="auto"/>
              </w:rPr>
              <w:t>GAAP Adjustments - Discounts and Unamortized Debt Issuance Costs</w:t>
            </w:r>
          </w:p>
        </w:tc>
        <w:tc>
          <w:tcPr>
            <w:tcW w:w="1980" w:type="dxa"/>
            <w:vAlign w:val="bottom"/>
            <w:tcBorders>
              <w:bottom w:val="single" w:sz="8" w:color="auto"/>
            </w:tcBorders>
            <w:shd w:val="clear" w:color="auto" w:fill="F8F4F1"/>
          </w:tcPr>
          <w:p>
            <w:pPr>
              <w:spacing w:after="0"/>
              <w:rPr>
                <w:sz w:val="14"/>
                <w:szCs w:val="14"/>
                <w:color w:val="auto"/>
              </w:rPr>
            </w:pPr>
          </w:p>
        </w:tc>
        <w:tc>
          <w:tcPr>
            <w:tcW w:w="1080" w:type="dxa"/>
            <w:vAlign w:val="bottom"/>
            <w:tcBorders>
              <w:bottom w:val="single" w:sz="8" w:color="auto"/>
            </w:tcBorders>
            <w:shd w:val="clear" w:color="auto" w:fill="F8F4F1"/>
          </w:tcPr>
          <w:p>
            <w:pPr>
              <w:spacing w:after="0"/>
              <w:rPr>
                <w:sz w:val="14"/>
                <w:szCs w:val="14"/>
                <w:color w:val="auto"/>
              </w:rPr>
            </w:pPr>
          </w:p>
        </w:tc>
        <w:tc>
          <w:tcPr>
            <w:tcW w:w="600" w:type="dxa"/>
            <w:vAlign w:val="bottom"/>
            <w:tcBorders>
              <w:bottom w:val="single" w:sz="8" w:color="auto"/>
            </w:tcBorders>
            <w:shd w:val="clear" w:color="auto" w:fill="F8F4F1"/>
          </w:tcPr>
          <w:p>
            <w:pPr>
              <w:spacing w:after="0"/>
              <w:rPr>
                <w:sz w:val="14"/>
                <w:szCs w:val="14"/>
                <w:color w:val="auto"/>
              </w:rPr>
            </w:pPr>
          </w:p>
        </w:tc>
        <w:tc>
          <w:tcPr>
            <w:tcW w:w="1160" w:type="dxa"/>
            <w:vAlign w:val="bottom"/>
            <w:tcBorders>
              <w:bottom w:val="single" w:sz="8" w:color="auto"/>
            </w:tcBorders>
            <w:shd w:val="clear" w:color="auto" w:fill="F8F4F1"/>
          </w:tcPr>
          <w:p>
            <w:pPr>
              <w:spacing w:after="0"/>
              <w:rPr>
                <w:sz w:val="14"/>
                <w:szCs w:val="14"/>
                <w:color w:val="auto"/>
              </w:rPr>
            </w:pPr>
          </w:p>
        </w:tc>
        <w:tc>
          <w:tcPr>
            <w:tcW w:w="9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(27,182)</w:t>
            </w:r>
          </w:p>
        </w:tc>
        <w:tc>
          <w:tcPr>
            <w:tcW w:w="0" w:type="dxa"/>
            <w:vAlign w:val="bottom"/>
          </w:tcPr>
          <w:p>
            <w:pPr>
              <w:spacing w:after="0"/>
              <w:rPr>
                <w:sz w:val="1"/>
                <w:szCs w:val="1"/>
                <w:color w:val="auto"/>
              </w:rPr>
            </w:pPr>
          </w:p>
        </w:tc>
      </w:tr>
      <w:tr>
        <w:trPr>
          <w:trHeight w:val="16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Total Debt - GAAP</w:t>
            </w:r>
          </w:p>
        </w:tc>
        <w:tc>
          <w:tcPr>
            <w:tcW w:w="19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2,340,841</w:t>
            </w:r>
          </w:p>
        </w:tc>
        <w:tc>
          <w:tcPr>
            <w:tcW w:w="0" w:type="dxa"/>
            <w:vAlign w:val="bottom"/>
          </w:tcPr>
          <w:p>
            <w:pPr>
              <w:spacing w:after="0"/>
              <w:rPr>
                <w:sz w:val="1"/>
                <w:szCs w:val="1"/>
                <w:color w:val="auto"/>
              </w:rPr>
            </w:pPr>
          </w:p>
        </w:tc>
      </w:tr>
      <w:tr>
        <w:trPr>
          <w:trHeight w:val="325"/>
        </w:trPr>
        <w:tc>
          <w:tcPr>
            <w:tcW w:w="5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240" w:type="dxa"/>
            <w:vAlign w:val="bottom"/>
            <w:shd w:val="clear" w:color="auto" w:fill="F8F4F1"/>
          </w:tcPr>
          <w:p>
            <w:pPr>
              <w:ind w:left="20"/>
              <w:spacing w:after="0"/>
              <w:rPr>
                <w:sz w:val="20"/>
                <w:szCs w:val="20"/>
                <w:color w:val="auto"/>
              </w:rPr>
            </w:pPr>
            <w:r>
              <w:rPr>
                <w:rFonts w:ascii="Arial" w:cs="Arial" w:eastAsia="Arial" w:hAnsi="Arial"/>
                <w:sz w:val="11"/>
                <w:szCs w:val="11"/>
                <w:color w:val="auto"/>
              </w:rPr>
              <w:t>Less: Cash, cash equivalents, and restricted cash and escrows</w:t>
            </w:r>
          </w:p>
        </w:tc>
        <w:tc>
          <w:tcPr>
            <w:tcW w:w="1980" w:type="dxa"/>
            <w:vAlign w:val="bottom"/>
            <w:shd w:val="clear" w:color="auto" w:fill="F8F4F1"/>
          </w:tcPr>
          <w:p>
            <w:pPr>
              <w:spacing w:after="0"/>
              <w:rPr>
                <w:sz w:val="14"/>
                <w:szCs w:val="14"/>
                <w:color w:val="auto"/>
              </w:rPr>
            </w:pPr>
          </w:p>
        </w:tc>
        <w:tc>
          <w:tcPr>
            <w:tcW w:w="1080" w:type="dxa"/>
            <w:vAlign w:val="bottom"/>
            <w:shd w:val="clear" w:color="auto" w:fill="F8F4F1"/>
          </w:tcPr>
          <w:p>
            <w:pPr>
              <w:spacing w:after="0"/>
              <w:rPr>
                <w:sz w:val="14"/>
                <w:szCs w:val="14"/>
                <w:color w:val="auto"/>
              </w:rPr>
            </w:pPr>
          </w:p>
        </w:tc>
        <w:tc>
          <w:tcPr>
            <w:tcW w:w="600" w:type="dxa"/>
            <w:vAlign w:val="bottom"/>
            <w:shd w:val="clear" w:color="auto" w:fill="F8F4F1"/>
          </w:tcPr>
          <w:p>
            <w:pPr>
              <w:spacing w:after="0"/>
              <w:rPr>
                <w:sz w:val="14"/>
                <w:szCs w:val="14"/>
                <w:color w:val="auto"/>
              </w:rPr>
            </w:pPr>
          </w:p>
        </w:tc>
        <w:tc>
          <w:tcPr>
            <w:tcW w:w="1160" w:type="dxa"/>
            <w:vAlign w:val="bottom"/>
            <w:shd w:val="clear" w:color="auto" w:fill="F8F4F1"/>
          </w:tcPr>
          <w:p>
            <w:pPr>
              <w:spacing w:after="0"/>
              <w:rPr>
                <w:sz w:val="14"/>
                <w:szCs w:val="14"/>
                <w:color w:val="auto"/>
              </w:rPr>
            </w:pPr>
          </w:p>
        </w:tc>
        <w:tc>
          <w:tcPr>
            <w:tcW w:w="96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6,480</w:t>
            </w:r>
          </w:p>
        </w:tc>
        <w:tc>
          <w:tcPr>
            <w:tcW w:w="0" w:type="dxa"/>
            <w:vAlign w:val="bottom"/>
          </w:tcPr>
          <w:p>
            <w:pPr>
              <w:spacing w:after="0"/>
              <w:rPr>
                <w:sz w:val="1"/>
                <w:szCs w:val="1"/>
                <w:color w:val="auto"/>
              </w:rPr>
            </w:pPr>
          </w:p>
        </w:tc>
      </w:tr>
      <w:tr>
        <w:trPr>
          <w:trHeight w:val="86"/>
        </w:trPr>
        <w:tc>
          <w:tcPr>
            <w:tcW w:w="524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40" w:type="dxa"/>
            <w:vAlign w:val="bottom"/>
            <w:tcBorders>
              <w:bottom w:val="single" w:sz="8" w:color="auto"/>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Total Net Debt - Principal Amount Outstanding</w:t>
            </w:r>
          </w:p>
        </w:tc>
        <w:tc>
          <w:tcPr>
            <w:tcW w:w="1980" w:type="dxa"/>
            <w:vAlign w:val="bottom"/>
            <w:tcBorders>
              <w:bottom w:val="single" w:sz="8" w:color="auto"/>
            </w:tcBorders>
            <w:shd w:val="clear" w:color="auto" w:fill="F8F4F1"/>
          </w:tcPr>
          <w:p>
            <w:pPr>
              <w:spacing w:after="0"/>
              <w:rPr>
                <w:sz w:val="14"/>
                <w:szCs w:val="14"/>
                <w:color w:val="auto"/>
              </w:rPr>
            </w:pPr>
          </w:p>
        </w:tc>
        <w:tc>
          <w:tcPr>
            <w:tcW w:w="1080" w:type="dxa"/>
            <w:vAlign w:val="bottom"/>
            <w:tcBorders>
              <w:bottom w:val="single" w:sz="8" w:color="auto"/>
            </w:tcBorders>
            <w:shd w:val="clear" w:color="auto" w:fill="F8F4F1"/>
          </w:tcPr>
          <w:p>
            <w:pPr>
              <w:spacing w:after="0"/>
              <w:rPr>
                <w:sz w:val="14"/>
                <w:szCs w:val="14"/>
                <w:color w:val="auto"/>
              </w:rPr>
            </w:pPr>
          </w:p>
        </w:tc>
        <w:tc>
          <w:tcPr>
            <w:tcW w:w="600" w:type="dxa"/>
            <w:vAlign w:val="bottom"/>
            <w:tcBorders>
              <w:bottom w:val="single" w:sz="8" w:color="auto"/>
            </w:tcBorders>
            <w:shd w:val="clear" w:color="auto" w:fill="F8F4F1"/>
          </w:tcPr>
          <w:p>
            <w:pPr>
              <w:spacing w:after="0"/>
              <w:rPr>
                <w:sz w:val="14"/>
                <w:szCs w:val="14"/>
                <w:color w:val="auto"/>
              </w:rPr>
            </w:pPr>
          </w:p>
        </w:tc>
        <w:tc>
          <w:tcPr>
            <w:tcW w:w="116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2,361,543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676275</wp:posOffset>
            </wp:positionV>
            <wp:extent cx="703008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00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hanging="280"/>
        <w:spacing w:after="0"/>
        <w:tabs>
          <w:tab w:leader="none" w:pos="300" w:val="left"/>
        </w:tabs>
        <w:numPr>
          <w:ilvl w:val="0"/>
          <w:numId w:val="21"/>
        </w:numPr>
        <w:rPr>
          <w:rFonts w:ascii="Arial" w:cs="Arial" w:eastAsia="Arial" w:hAnsi="Arial"/>
          <w:sz w:val="10"/>
          <w:szCs w:val="10"/>
          <w:color w:val="auto"/>
        </w:rPr>
      </w:pPr>
      <w:r>
        <w:rPr>
          <w:rFonts w:ascii="Arial" w:cs="Arial" w:eastAsia="Arial" w:hAnsi="Arial"/>
          <w:sz w:val="10"/>
          <w:szCs w:val="10"/>
          <w:color w:val="auto"/>
        </w:rPr>
        <w:t>Stated rates for the unsecured term loan and the unsecured line of credit are comprised of the relevant SOFR selection and an additional spread based on Piedmont's current credit rating, as defined in the respective loan agreement.</w:t>
      </w:r>
    </w:p>
    <w:p>
      <w:pPr>
        <w:spacing w:after="0" w:line="35" w:lineRule="exact"/>
        <w:rPr>
          <w:rFonts w:ascii="Arial" w:cs="Arial" w:eastAsia="Arial" w:hAnsi="Arial"/>
          <w:sz w:val="10"/>
          <w:szCs w:val="10"/>
          <w:color w:val="auto"/>
        </w:rPr>
      </w:pPr>
    </w:p>
    <w:p>
      <w:pPr>
        <w:ind w:left="300" w:hanging="280"/>
        <w:spacing w:after="0"/>
        <w:tabs>
          <w:tab w:leader="none" w:pos="300" w:val="left"/>
        </w:tabs>
        <w:numPr>
          <w:ilvl w:val="0"/>
          <w:numId w:val="21"/>
        </w:numPr>
        <w:rPr>
          <w:rFonts w:ascii="Arial" w:cs="Arial" w:eastAsia="Arial" w:hAnsi="Arial"/>
          <w:sz w:val="10"/>
          <w:szCs w:val="10"/>
          <w:color w:val="auto"/>
        </w:rPr>
      </w:pPr>
      <w:r>
        <w:rPr>
          <w:rFonts w:ascii="Arial" w:cs="Arial" w:eastAsia="Arial" w:hAnsi="Arial"/>
          <w:sz w:val="10"/>
          <w:szCs w:val="10"/>
          <w:color w:val="auto"/>
        </w:rPr>
        <w:t>Effective rates reflect the consideration of settled or in-place interest rate swap agreements and issuance discounts, where applicable.</w:t>
      </w:r>
    </w:p>
    <w:p>
      <w:pPr>
        <w:spacing w:after="0" w:line="35" w:lineRule="exact"/>
        <w:rPr>
          <w:rFonts w:ascii="Arial" w:cs="Arial" w:eastAsia="Arial" w:hAnsi="Arial"/>
          <w:sz w:val="10"/>
          <w:szCs w:val="10"/>
          <w:color w:val="auto"/>
        </w:rPr>
      </w:pPr>
    </w:p>
    <w:p>
      <w:pPr>
        <w:ind w:left="300" w:hanging="280"/>
        <w:spacing w:after="0"/>
        <w:tabs>
          <w:tab w:leader="none" w:pos="300" w:val="left"/>
        </w:tabs>
        <w:numPr>
          <w:ilvl w:val="0"/>
          <w:numId w:val="21"/>
        </w:numPr>
        <w:rPr>
          <w:rFonts w:ascii="Arial" w:cs="Arial" w:eastAsia="Arial" w:hAnsi="Arial"/>
          <w:sz w:val="10"/>
          <w:szCs w:val="10"/>
          <w:color w:val="auto"/>
        </w:rPr>
      </w:pPr>
      <w:r>
        <w:rPr>
          <w:rFonts w:ascii="Arial" w:cs="Arial" w:eastAsia="Arial" w:hAnsi="Arial"/>
          <w:sz w:val="10"/>
          <w:szCs w:val="10"/>
          <w:color w:val="auto"/>
        </w:rPr>
        <w:t>For loans that provide extension options conditional upon proper notice to the loan's administrative agent and the payment of an extension fee, the final extended maturity date is reflected.</w:t>
      </w:r>
    </w:p>
    <w:p>
      <w:pPr>
        <w:spacing w:after="0" w:line="35" w:lineRule="exact"/>
        <w:rPr>
          <w:rFonts w:ascii="Arial" w:cs="Arial" w:eastAsia="Arial" w:hAnsi="Arial"/>
          <w:sz w:val="10"/>
          <w:szCs w:val="10"/>
          <w:color w:val="auto"/>
        </w:rPr>
      </w:pPr>
    </w:p>
    <w:p>
      <w:pPr>
        <w:ind w:left="300" w:hanging="280"/>
        <w:spacing w:after="0"/>
        <w:tabs>
          <w:tab w:leader="none" w:pos="300" w:val="left"/>
        </w:tabs>
        <w:numPr>
          <w:ilvl w:val="0"/>
          <w:numId w:val="21"/>
        </w:numPr>
        <w:rPr>
          <w:rFonts w:ascii="Arial" w:cs="Arial" w:eastAsia="Arial" w:hAnsi="Arial"/>
          <w:sz w:val="10"/>
          <w:szCs w:val="10"/>
          <w:color w:val="auto"/>
        </w:rPr>
      </w:pPr>
      <w:r>
        <w:rPr>
          <w:rFonts w:ascii="Arial" w:cs="Arial" w:eastAsia="Arial" w:hAnsi="Arial"/>
          <w:sz w:val="10"/>
          <w:szCs w:val="10"/>
          <w:color w:val="auto"/>
        </w:rPr>
        <w:t>All outstanding debt at period end was interest-only with the exception of the amortizing fixed-rate mortgage.</w:t>
      </w:r>
    </w:p>
    <w:p>
      <w:pPr>
        <w:spacing w:after="0" w:line="35" w:lineRule="exact"/>
        <w:rPr>
          <w:rFonts w:ascii="Arial" w:cs="Arial" w:eastAsia="Arial" w:hAnsi="Arial"/>
          <w:sz w:val="10"/>
          <w:szCs w:val="10"/>
          <w:color w:val="auto"/>
        </w:rPr>
      </w:pPr>
    </w:p>
    <w:p>
      <w:pPr>
        <w:ind w:left="300" w:right="380" w:hanging="280"/>
        <w:spacing w:after="0" w:line="239" w:lineRule="auto"/>
        <w:tabs>
          <w:tab w:leader="none" w:pos="300" w:val="left"/>
        </w:tabs>
        <w:numPr>
          <w:ilvl w:val="0"/>
          <w:numId w:val="21"/>
        </w:numPr>
        <w:rPr>
          <w:rFonts w:ascii="Arial" w:cs="Arial" w:eastAsia="Arial" w:hAnsi="Arial"/>
          <w:sz w:val="10"/>
          <w:szCs w:val="10"/>
          <w:color w:val="auto"/>
        </w:rPr>
      </w:pPr>
      <w:r>
        <w:rPr>
          <w:rFonts w:ascii="Arial" w:cs="Arial" w:eastAsia="Arial" w:hAnsi="Arial"/>
          <w:sz w:val="10"/>
          <w:szCs w:val="10"/>
          <w:color w:val="auto"/>
        </w:rPr>
        <w:t>Piedmont may select from multiple interest rate options with each draw under the revolving credit facility, including the prime rate and various SOFR selections. The facility has an initial maturity date of June 30, 2028 with two one-year extension options for a final maturity date of June 30, 2030, provided Piedmont is not then in default and upon payment of extension fees.</w:t>
      </w:r>
    </w:p>
    <w:p>
      <w:pPr>
        <w:spacing w:after="0" w:line="29" w:lineRule="exact"/>
        <w:rPr>
          <w:rFonts w:ascii="Arial" w:cs="Arial" w:eastAsia="Arial" w:hAnsi="Arial"/>
          <w:sz w:val="10"/>
          <w:szCs w:val="10"/>
          <w:color w:val="auto"/>
        </w:rPr>
      </w:pPr>
    </w:p>
    <w:p>
      <w:pPr>
        <w:ind w:left="300" w:right="140" w:hanging="280"/>
        <w:spacing w:after="0" w:line="239" w:lineRule="auto"/>
        <w:tabs>
          <w:tab w:leader="none" w:pos="300" w:val="left"/>
        </w:tabs>
        <w:numPr>
          <w:ilvl w:val="0"/>
          <w:numId w:val="21"/>
        </w:numPr>
        <w:rPr>
          <w:rFonts w:ascii="Arial" w:cs="Arial" w:eastAsia="Arial" w:hAnsi="Arial"/>
          <w:sz w:val="10"/>
          <w:szCs w:val="10"/>
          <w:color w:val="auto"/>
        </w:rPr>
      </w:pPr>
      <w:r>
        <w:rPr>
          <w:rFonts w:ascii="Arial" w:cs="Arial" w:eastAsia="Arial" w:hAnsi="Arial"/>
          <w:sz w:val="10"/>
          <w:szCs w:val="10"/>
          <w:color w:val="auto"/>
        </w:rPr>
        <w:t>During the three months ended September 30, 2026, Piedmont issued $230 million in 2.875% exchangeable senior notes, which will mature on February 1, 2031, unless repurchased, redeemed, or exchanged. Proceeds from this issuance, along with borrowings under the $600 million line of credit, were used to redeem all of the outstanding 9.25% unsecured senior notes due 2028.</w:t>
      </w:r>
    </w:p>
    <w:p>
      <w:pPr>
        <w:spacing w:after="0" w:line="29" w:lineRule="exact"/>
        <w:rPr>
          <w:rFonts w:ascii="Arial" w:cs="Arial" w:eastAsia="Arial" w:hAnsi="Arial"/>
          <w:sz w:val="10"/>
          <w:szCs w:val="10"/>
          <w:color w:val="auto"/>
        </w:rPr>
      </w:pPr>
    </w:p>
    <w:p>
      <w:pPr>
        <w:ind w:left="300" w:right="160" w:hanging="280"/>
        <w:spacing w:after="0" w:line="239" w:lineRule="auto"/>
        <w:tabs>
          <w:tab w:leader="none" w:pos="300" w:val="left"/>
        </w:tabs>
        <w:numPr>
          <w:ilvl w:val="0"/>
          <w:numId w:val="21"/>
        </w:numPr>
        <w:rPr>
          <w:rFonts w:ascii="Arial" w:cs="Arial" w:eastAsia="Arial" w:hAnsi="Arial"/>
          <w:sz w:val="10"/>
          <w:szCs w:val="10"/>
          <w:color w:val="auto"/>
        </w:rPr>
      </w:pPr>
      <w:r>
        <w:rPr>
          <w:rFonts w:ascii="Arial" w:cs="Arial" w:eastAsia="Arial" w:hAnsi="Arial"/>
          <w:sz w:val="10"/>
          <w:szCs w:val="10"/>
          <w:color w:val="auto"/>
        </w:rPr>
        <w:t>During the second quarter of 2026, the Company amended its $325 Million Unsecured Term Loan to increase the principal to $400 million and extend the maturity date to May 28, 2031. The new term loan has a stated variable interest rate; however, the Company has entered into interest rate swap agreements which effectively fixes $200 million of the principal through June 1, 2028.</w:t>
      </w:r>
    </w:p>
    <w:p>
      <w:pPr>
        <w:spacing w:after="0" w:line="313"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020"/>
          </w:cols>
          <w:pgMar w:left="300" w:top="508" w:right="57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Covenants &amp; Ratios for Debt Holders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3220" w:type="dxa"/>
            <w:vAlign w:val="bottom"/>
            <w:tcBorders>
              <w:top w:val="single" w:sz="8" w:color="auto"/>
              <w:left w:val="single" w:sz="8" w:color="auto"/>
              <w:bottom w:val="single" w:sz="8" w:color="F8F4F1"/>
            </w:tcBorders>
          </w:tcPr>
          <w:p>
            <w:pPr>
              <w:spacing w:after="0"/>
              <w:rPr>
                <w:sz w:val="15"/>
                <w:szCs w:val="15"/>
                <w:color w:val="auto"/>
              </w:rPr>
            </w:pPr>
          </w:p>
        </w:tc>
        <w:tc>
          <w:tcPr>
            <w:tcW w:w="1520" w:type="dxa"/>
            <w:vAlign w:val="bottom"/>
            <w:tcBorders>
              <w:top w:val="single" w:sz="8" w:color="auto"/>
              <w:bottom w:val="single" w:sz="8" w:color="F8F4F1"/>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1"/>
                <w:szCs w:val="11"/>
                <w:b w:val="1"/>
                <w:bCs w:val="1"/>
                <w:color w:val="auto"/>
              </w:rPr>
              <w:t>Three Months Ended</w:t>
            </w:r>
          </w:p>
        </w:tc>
        <w:tc>
          <w:tcPr>
            <w:tcW w:w="9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right w:val="single" w:sz="8" w:color="auto"/>
            </w:tcBorders>
          </w:tcPr>
          <w:p>
            <w:pPr>
              <w:spacing w:after="0"/>
              <w:rPr>
                <w:sz w:val="15"/>
                <w:szCs w:val="15"/>
                <w:color w:val="auto"/>
              </w:rPr>
            </w:pPr>
          </w:p>
        </w:tc>
      </w:tr>
      <w:tr>
        <w:trPr>
          <w:trHeight w:val="163"/>
        </w:trPr>
        <w:tc>
          <w:tcPr>
            <w:tcW w:w="3220" w:type="dxa"/>
            <w:vAlign w:val="bottom"/>
            <w:tcBorders>
              <w:left w:val="single" w:sz="8" w:color="auto"/>
              <w:bottom w:val="single" w:sz="8" w:color="auto"/>
            </w:tcBorders>
            <w:shd w:val="clear" w:color="auto" w:fill="F8F4F1"/>
          </w:tcPr>
          <w:p>
            <w:pPr>
              <w:ind w:left="40"/>
              <w:spacing w:after="0"/>
              <w:rPr>
                <w:sz w:val="20"/>
                <w:szCs w:val="20"/>
                <w:color w:val="auto"/>
              </w:rPr>
            </w:pPr>
            <w:r>
              <w:rPr>
                <w:rFonts w:ascii="Arial" w:cs="Arial" w:eastAsia="Arial" w:hAnsi="Arial"/>
                <w:sz w:val="11"/>
                <w:szCs w:val="11"/>
                <w:b w:val="1"/>
                <w:bCs w:val="1"/>
                <w:color w:val="auto"/>
              </w:rPr>
              <w:t xml:space="preserve">Bank Debt Covenant Compliance </w:t>
            </w:r>
            <w:r>
              <w:rPr>
                <w:rFonts w:ascii="Arial" w:cs="Arial" w:eastAsia="Arial" w:hAnsi="Arial"/>
                <w:sz w:val="7"/>
                <w:szCs w:val="7"/>
                <w:b w:val="1"/>
                <w:bCs w:val="1"/>
                <w:color w:val="auto"/>
              </w:rPr>
              <w:t>(1)</w:t>
            </w:r>
          </w:p>
        </w:tc>
        <w:tc>
          <w:tcPr>
            <w:tcW w:w="1520" w:type="dxa"/>
            <w:vAlign w:val="bottom"/>
            <w:tcBorders>
              <w:bottom w:val="single" w:sz="8" w:color="auto"/>
            </w:tcBorders>
            <w:shd w:val="clear" w:color="auto" w:fill="F8F4F1"/>
          </w:tcPr>
          <w:p>
            <w:pPr>
              <w:jc w:val="center"/>
              <w:ind w:left="203"/>
              <w:spacing w:after="0"/>
              <w:rPr>
                <w:sz w:val="20"/>
                <w:szCs w:val="20"/>
                <w:color w:val="auto"/>
              </w:rPr>
            </w:pPr>
            <w:r>
              <w:rPr>
                <w:rFonts w:ascii="Arial" w:cs="Arial" w:eastAsia="Arial" w:hAnsi="Arial"/>
                <w:sz w:val="11"/>
                <w:szCs w:val="11"/>
                <w:b w:val="1"/>
                <w:bCs w:val="1"/>
                <w:color w:val="auto"/>
              </w:rPr>
              <w:t>Required</w:t>
            </w:r>
          </w:p>
        </w:tc>
        <w:tc>
          <w:tcPr>
            <w:tcW w:w="108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9/30/2026</w:t>
            </w:r>
          </w:p>
        </w:tc>
        <w:tc>
          <w:tcPr>
            <w:tcW w:w="940" w:type="dxa"/>
            <w:vAlign w:val="bottom"/>
            <w:tcBorders>
              <w:bottom w:val="single" w:sz="8" w:color="auto"/>
            </w:tcBorders>
            <w:shd w:val="clear" w:color="auto" w:fill="F8F4F1"/>
          </w:tcPr>
          <w:p>
            <w:pPr>
              <w:jc w:val="center"/>
              <w:ind w:left="103"/>
              <w:spacing w:after="0"/>
              <w:rPr>
                <w:sz w:val="20"/>
                <w:szCs w:val="20"/>
                <w:color w:val="auto"/>
              </w:rPr>
            </w:pPr>
            <w:r>
              <w:rPr>
                <w:rFonts w:ascii="Arial" w:cs="Arial" w:eastAsia="Arial" w:hAnsi="Arial"/>
                <w:sz w:val="11"/>
                <w:szCs w:val="11"/>
                <w:b w:val="1"/>
                <w:bCs w:val="1"/>
                <w:color w:val="auto"/>
              </w:rPr>
              <w:t>6/30/2026</w:t>
            </w:r>
          </w:p>
        </w:tc>
        <w:tc>
          <w:tcPr>
            <w:tcW w:w="138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3/31/2026</w:t>
            </w:r>
          </w:p>
        </w:tc>
        <w:tc>
          <w:tcPr>
            <w:tcW w:w="960" w:type="dxa"/>
            <w:vAlign w:val="bottom"/>
            <w:tcBorders>
              <w:bottom w:val="single" w:sz="8" w:color="auto"/>
            </w:tcBorders>
            <w:shd w:val="clear" w:color="auto" w:fill="F8F4F1"/>
          </w:tcPr>
          <w:p>
            <w:pPr>
              <w:jc w:val="center"/>
              <w:ind w:right="83"/>
              <w:spacing w:after="0"/>
              <w:rPr>
                <w:sz w:val="20"/>
                <w:szCs w:val="20"/>
                <w:color w:val="auto"/>
              </w:rPr>
            </w:pPr>
            <w:r>
              <w:rPr>
                <w:rFonts w:ascii="Arial" w:cs="Arial" w:eastAsia="Arial" w:hAnsi="Arial"/>
                <w:sz w:val="11"/>
                <w:szCs w:val="11"/>
                <w:b w:val="1"/>
                <w:bCs w:val="1"/>
                <w:color w:val="auto"/>
              </w:rPr>
              <w:t>12/31/2025</w:t>
            </w:r>
          </w:p>
        </w:tc>
        <w:tc>
          <w:tcPr>
            <w:tcW w:w="1100" w:type="dxa"/>
            <w:vAlign w:val="bottom"/>
            <w:tcBorders>
              <w:bottom w:val="single" w:sz="8" w:color="auto"/>
              <w:right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9/30/2025</w:t>
            </w:r>
          </w:p>
        </w:tc>
      </w:tr>
      <w:tr>
        <w:trPr>
          <w:trHeight w:val="56"/>
        </w:trPr>
        <w:tc>
          <w:tcPr>
            <w:tcW w:w="3220" w:type="dxa"/>
            <w:vAlign w:val="bottom"/>
            <w:tcBorders>
              <w:left w:val="single" w:sz="8" w:color="auto"/>
            </w:tcBorders>
          </w:tcPr>
          <w:p>
            <w:pPr>
              <w:spacing w:after="0"/>
              <w:rPr>
                <w:sz w:val="4"/>
                <w:szCs w:val="4"/>
                <w:color w:val="auto"/>
              </w:rPr>
            </w:pPr>
          </w:p>
        </w:tc>
        <w:tc>
          <w:tcPr>
            <w:tcW w:w="1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r>
      <w:tr>
        <w:trPr>
          <w:trHeight w:val="172"/>
        </w:trPr>
        <w:tc>
          <w:tcPr>
            <w:tcW w:w="3220" w:type="dxa"/>
            <w:vAlign w:val="bottom"/>
            <w:tcBorders>
              <w:left w:val="single" w:sz="8" w:color="auto"/>
            </w:tcBorders>
            <w:shd w:val="clear" w:color="auto" w:fill="F8F4F1"/>
          </w:tcPr>
          <w:p>
            <w:pPr>
              <w:ind w:left="40"/>
              <w:spacing w:after="0"/>
              <w:rPr>
                <w:sz w:val="20"/>
                <w:szCs w:val="20"/>
                <w:color w:val="auto"/>
              </w:rPr>
            </w:pPr>
            <w:r>
              <w:rPr>
                <w:rFonts w:ascii="Arial" w:cs="Arial" w:eastAsia="Arial" w:hAnsi="Arial"/>
                <w:sz w:val="11"/>
                <w:szCs w:val="11"/>
                <w:color w:val="auto"/>
              </w:rPr>
              <w:t>Maximum leverage ratio</w:t>
            </w:r>
          </w:p>
        </w:tc>
        <w:tc>
          <w:tcPr>
            <w:tcW w:w="1520" w:type="dxa"/>
            <w:vAlign w:val="bottom"/>
            <w:shd w:val="clear" w:color="auto" w:fill="F8F4F1"/>
          </w:tcPr>
          <w:p>
            <w:pPr>
              <w:jc w:val="center"/>
              <w:ind w:left="203"/>
              <w:spacing w:after="0"/>
              <w:rPr>
                <w:sz w:val="20"/>
                <w:szCs w:val="20"/>
                <w:color w:val="auto"/>
              </w:rPr>
            </w:pPr>
            <w:r>
              <w:rPr>
                <w:rFonts w:ascii="Arial" w:cs="Arial" w:eastAsia="Arial" w:hAnsi="Arial"/>
                <w:sz w:val="11"/>
                <w:szCs w:val="11"/>
                <w:color w:val="auto"/>
              </w:rPr>
              <w:t>0.60</w:t>
            </w:r>
          </w:p>
        </w:tc>
        <w:tc>
          <w:tcPr>
            <w:tcW w:w="10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0.44</w:t>
            </w:r>
          </w:p>
        </w:tc>
        <w:tc>
          <w:tcPr>
            <w:tcW w:w="940" w:type="dxa"/>
            <w:vAlign w:val="bottom"/>
            <w:shd w:val="clear" w:color="auto" w:fill="F8F4F1"/>
          </w:tcPr>
          <w:p>
            <w:pPr>
              <w:jc w:val="center"/>
              <w:ind w:left="103"/>
              <w:spacing w:after="0"/>
              <w:rPr>
                <w:sz w:val="20"/>
                <w:szCs w:val="20"/>
                <w:color w:val="auto"/>
              </w:rPr>
            </w:pPr>
            <w:r>
              <w:rPr>
                <w:rFonts w:ascii="Arial" w:cs="Arial" w:eastAsia="Arial" w:hAnsi="Arial"/>
                <w:sz w:val="11"/>
                <w:szCs w:val="11"/>
                <w:color w:val="auto"/>
              </w:rPr>
              <w:t>0.45</w:t>
            </w:r>
          </w:p>
        </w:tc>
        <w:tc>
          <w:tcPr>
            <w:tcW w:w="13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0.46</w:t>
            </w:r>
          </w:p>
        </w:tc>
        <w:tc>
          <w:tcPr>
            <w:tcW w:w="960" w:type="dxa"/>
            <w:vAlign w:val="bottom"/>
            <w:shd w:val="clear" w:color="auto" w:fill="F8F4F1"/>
          </w:tcPr>
          <w:p>
            <w:pPr>
              <w:jc w:val="center"/>
              <w:ind w:right="83"/>
              <w:spacing w:after="0"/>
              <w:rPr>
                <w:sz w:val="20"/>
                <w:szCs w:val="20"/>
                <w:color w:val="auto"/>
              </w:rPr>
            </w:pPr>
            <w:r>
              <w:rPr>
                <w:rFonts w:ascii="Arial" w:cs="Arial" w:eastAsia="Arial" w:hAnsi="Arial"/>
                <w:sz w:val="11"/>
                <w:szCs w:val="11"/>
                <w:color w:val="auto"/>
              </w:rPr>
              <w:t>0.46</w:t>
            </w:r>
          </w:p>
        </w:tc>
        <w:tc>
          <w:tcPr>
            <w:tcW w:w="1100" w:type="dxa"/>
            <w:vAlign w:val="bottom"/>
            <w:tcBorders>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0.48</w:t>
            </w:r>
          </w:p>
        </w:tc>
      </w:tr>
      <w:tr>
        <w:trPr>
          <w:trHeight w:val="169"/>
        </w:trPr>
        <w:tc>
          <w:tcPr>
            <w:tcW w:w="322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 xml:space="preserve">Minimum fixed charge coverage ratio </w:t>
            </w:r>
            <w:r>
              <w:rPr>
                <w:rFonts w:ascii="Arial" w:cs="Arial" w:eastAsia="Arial" w:hAnsi="Arial"/>
                <w:sz w:val="7"/>
                <w:szCs w:val="7"/>
                <w:color w:val="auto"/>
              </w:rPr>
              <w:t>(2)</w:t>
            </w:r>
          </w:p>
        </w:tc>
        <w:tc>
          <w:tcPr>
            <w:tcW w:w="1520" w:type="dxa"/>
            <w:vAlign w:val="bottom"/>
          </w:tcPr>
          <w:p>
            <w:pPr>
              <w:jc w:val="center"/>
              <w:ind w:left="203"/>
              <w:spacing w:after="0"/>
              <w:rPr>
                <w:sz w:val="20"/>
                <w:szCs w:val="20"/>
                <w:color w:val="auto"/>
              </w:rPr>
            </w:pPr>
            <w:r>
              <w:rPr>
                <w:rFonts w:ascii="Arial" w:cs="Arial" w:eastAsia="Arial" w:hAnsi="Arial"/>
                <w:sz w:val="11"/>
                <w:szCs w:val="11"/>
                <w:color w:val="auto"/>
              </w:rPr>
              <w:t>1.50</w:t>
            </w:r>
          </w:p>
        </w:tc>
        <w:tc>
          <w:tcPr>
            <w:tcW w:w="1080" w:type="dxa"/>
            <w:vAlign w:val="bottom"/>
          </w:tcPr>
          <w:p>
            <w:pPr>
              <w:jc w:val="center"/>
              <w:spacing w:after="0"/>
              <w:rPr>
                <w:sz w:val="20"/>
                <w:szCs w:val="20"/>
                <w:color w:val="auto"/>
              </w:rPr>
            </w:pPr>
            <w:r>
              <w:rPr>
                <w:rFonts w:ascii="Arial" w:cs="Arial" w:eastAsia="Arial" w:hAnsi="Arial"/>
                <w:sz w:val="11"/>
                <w:szCs w:val="11"/>
                <w:color w:val="auto"/>
              </w:rPr>
              <w:t>2.35</w:t>
            </w:r>
          </w:p>
        </w:tc>
        <w:tc>
          <w:tcPr>
            <w:tcW w:w="940" w:type="dxa"/>
            <w:vAlign w:val="bottom"/>
          </w:tcPr>
          <w:p>
            <w:pPr>
              <w:jc w:val="center"/>
              <w:ind w:left="103"/>
              <w:spacing w:after="0"/>
              <w:rPr>
                <w:sz w:val="20"/>
                <w:szCs w:val="20"/>
                <w:color w:val="auto"/>
              </w:rPr>
            </w:pPr>
            <w:r>
              <w:rPr>
                <w:rFonts w:ascii="Arial" w:cs="Arial" w:eastAsia="Arial" w:hAnsi="Arial"/>
                <w:sz w:val="11"/>
                <w:szCs w:val="11"/>
                <w:color w:val="auto"/>
              </w:rPr>
              <w:t>2.29</w:t>
            </w:r>
          </w:p>
        </w:tc>
        <w:tc>
          <w:tcPr>
            <w:tcW w:w="1380" w:type="dxa"/>
            <w:vAlign w:val="bottom"/>
          </w:tcPr>
          <w:p>
            <w:pPr>
              <w:jc w:val="center"/>
              <w:spacing w:after="0"/>
              <w:rPr>
                <w:sz w:val="20"/>
                <w:szCs w:val="20"/>
                <w:color w:val="auto"/>
              </w:rPr>
            </w:pPr>
            <w:r>
              <w:rPr>
                <w:rFonts w:ascii="Arial" w:cs="Arial" w:eastAsia="Arial" w:hAnsi="Arial"/>
                <w:sz w:val="11"/>
                <w:szCs w:val="11"/>
                <w:color w:val="auto"/>
              </w:rPr>
              <w:t>2.23</w:t>
            </w:r>
          </w:p>
        </w:tc>
        <w:tc>
          <w:tcPr>
            <w:tcW w:w="960" w:type="dxa"/>
            <w:vAlign w:val="bottom"/>
          </w:tcPr>
          <w:p>
            <w:pPr>
              <w:jc w:val="center"/>
              <w:ind w:right="83"/>
              <w:spacing w:after="0"/>
              <w:rPr>
                <w:sz w:val="20"/>
                <w:szCs w:val="20"/>
                <w:color w:val="auto"/>
              </w:rPr>
            </w:pPr>
            <w:r>
              <w:rPr>
                <w:rFonts w:ascii="Arial" w:cs="Arial" w:eastAsia="Arial" w:hAnsi="Arial"/>
                <w:sz w:val="11"/>
                <w:szCs w:val="11"/>
                <w:color w:val="auto"/>
              </w:rPr>
              <w:t>2.16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2.15</w:t>
            </w:r>
          </w:p>
        </w:tc>
      </w:tr>
      <w:tr>
        <w:trPr>
          <w:trHeight w:val="176"/>
        </w:trPr>
        <w:tc>
          <w:tcPr>
            <w:tcW w:w="3220" w:type="dxa"/>
            <w:vAlign w:val="bottom"/>
            <w:tcBorders>
              <w:left w:val="single" w:sz="8" w:color="auto"/>
            </w:tcBorders>
            <w:shd w:val="clear" w:color="auto" w:fill="F8F4F1"/>
          </w:tcPr>
          <w:p>
            <w:pPr>
              <w:ind w:left="40"/>
              <w:spacing w:after="0"/>
              <w:rPr>
                <w:sz w:val="20"/>
                <w:szCs w:val="20"/>
                <w:color w:val="auto"/>
              </w:rPr>
            </w:pPr>
            <w:r>
              <w:rPr>
                <w:rFonts w:ascii="Arial" w:cs="Arial" w:eastAsia="Arial" w:hAnsi="Arial"/>
                <w:sz w:val="11"/>
                <w:szCs w:val="11"/>
                <w:color w:val="auto"/>
              </w:rPr>
              <w:t>Maximum secured indebtedness ratio</w:t>
            </w:r>
          </w:p>
        </w:tc>
        <w:tc>
          <w:tcPr>
            <w:tcW w:w="1520" w:type="dxa"/>
            <w:vAlign w:val="bottom"/>
            <w:shd w:val="clear" w:color="auto" w:fill="F8F4F1"/>
          </w:tcPr>
          <w:p>
            <w:pPr>
              <w:jc w:val="center"/>
              <w:ind w:left="203"/>
              <w:spacing w:after="0"/>
              <w:rPr>
                <w:sz w:val="20"/>
                <w:szCs w:val="20"/>
                <w:color w:val="auto"/>
              </w:rPr>
            </w:pPr>
            <w:r>
              <w:rPr>
                <w:rFonts w:ascii="Arial" w:cs="Arial" w:eastAsia="Arial" w:hAnsi="Arial"/>
                <w:sz w:val="11"/>
                <w:szCs w:val="11"/>
                <w:color w:val="auto"/>
              </w:rPr>
              <w:t>0.40</w:t>
            </w:r>
          </w:p>
        </w:tc>
        <w:tc>
          <w:tcPr>
            <w:tcW w:w="10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0.03</w:t>
            </w:r>
          </w:p>
        </w:tc>
        <w:tc>
          <w:tcPr>
            <w:tcW w:w="940" w:type="dxa"/>
            <w:vAlign w:val="bottom"/>
            <w:shd w:val="clear" w:color="auto" w:fill="F8F4F1"/>
          </w:tcPr>
          <w:p>
            <w:pPr>
              <w:jc w:val="center"/>
              <w:ind w:left="103"/>
              <w:spacing w:after="0"/>
              <w:rPr>
                <w:sz w:val="20"/>
                <w:szCs w:val="20"/>
                <w:color w:val="auto"/>
              </w:rPr>
            </w:pPr>
            <w:r>
              <w:rPr>
                <w:rFonts w:ascii="Arial" w:cs="Arial" w:eastAsia="Arial" w:hAnsi="Arial"/>
                <w:sz w:val="11"/>
                <w:szCs w:val="11"/>
                <w:color w:val="auto"/>
              </w:rPr>
              <w:t>0.04</w:t>
            </w:r>
          </w:p>
        </w:tc>
        <w:tc>
          <w:tcPr>
            <w:tcW w:w="13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0.04</w:t>
            </w:r>
          </w:p>
        </w:tc>
        <w:tc>
          <w:tcPr>
            <w:tcW w:w="960" w:type="dxa"/>
            <w:vAlign w:val="bottom"/>
            <w:shd w:val="clear" w:color="auto" w:fill="F8F4F1"/>
          </w:tcPr>
          <w:p>
            <w:pPr>
              <w:jc w:val="center"/>
              <w:ind w:right="83"/>
              <w:spacing w:after="0"/>
              <w:rPr>
                <w:sz w:val="20"/>
                <w:szCs w:val="20"/>
                <w:color w:val="auto"/>
              </w:rPr>
            </w:pPr>
            <w:r>
              <w:rPr>
                <w:rFonts w:ascii="Arial" w:cs="Arial" w:eastAsia="Arial" w:hAnsi="Arial"/>
                <w:sz w:val="11"/>
                <w:szCs w:val="11"/>
                <w:color w:val="auto"/>
              </w:rPr>
              <w:t>0.04</w:t>
            </w:r>
          </w:p>
        </w:tc>
        <w:tc>
          <w:tcPr>
            <w:tcW w:w="1100" w:type="dxa"/>
            <w:vAlign w:val="bottom"/>
            <w:tcBorders>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0.04</w:t>
            </w:r>
          </w:p>
        </w:tc>
      </w:tr>
      <w:tr>
        <w:trPr>
          <w:trHeight w:val="169"/>
        </w:trPr>
        <w:tc>
          <w:tcPr>
            <w:tcW w:w="322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Minimum unencumbered leverage ratio</w:t>
            </w:r>
          </w:p>
        </w:tc>
        <w:tc>
          <w:tcPr>
            <w:tcW w:w="1520" w:type="dxa"/>
            <w:vAlign w:val="bottom"/>
          </w:tcPr>
          <w:p>
            <w:pPr>
              <w:jc w:val="center"/>
              <w:ind w:left="203"/>
              <w:spacing w:after="0"/>
              <w:rPr>
                <w:sz w:val="20"/>
                <w:szCs w:val="20"/>
                <w:color w:val="auto"/>
              </w:rPr>
            </w:pPr>
            <w:r>
              <w:rPr>
                <w:rFonts w:ascii="Arial" w:cs="Arial" w:eastAsia="Arial" w:hAnsi="Arial"/>
                <w:sz w:val="11"/>
                <w:szCs w:val="11"/>
                <w:color w:val="auto"/>
              </w:rPr>
              <w:t>1.60</w:t>
            </w:r>
          </w:p>
        </w:tc>
        <w:tc>
          <w:tcPr>
            <w:tcW w:w="1080" w:type="dxa"/>
            <w:vAlign w:val="bottom"/>
          </w:tcPr>
          <w:p>
            <w:pPr>
              <w:jc w:val="center"/>
              <w:spacing w:after="0"/>
              <w:rPr>
                <w:sz w:val="20"/>
                <w:szCs w:val="20"/>
                <w:color w:val="auto"/>
              </w:rPr>
            </w:pPr>
            <w:r>
              <w:rPr>
                <w:rFonts w:ascii="Arial" w:cs="Arial" w:eastAsia="Arial" w:hAnsi="Arial"/>
                <w:sz w:val="11"/>
                <w:szCs w:val="11"/>
                <w:color w:val="auto"/>
              </w:rPr>
              <w:t>2.28</w:t>
            </w:r>
          </w:p>
        </w:tc>
        <w:tc>
          <w:tcPr>
            <w:tcW w:w="940" w:type="dxa"/>
            <w:vAlign w:val="bottom"/>
          </w:tcPr>
          <w:p>
            <w:pPr>
              <w:jc w:val="center"/>
              <w:ind w:left="103"/>
              <w:spacing w:after="0"/>
              <w:rPr>
                <w:sz w:val="20"/>
                <w:szCs w:val="20"/>
                <w:color w:val="auto"/>
              </w:rPr>
            </w:pPr>
            <w:r>
              <w:rPr>
                <w:rFonts w:ascii="Arial" w:cs="Arial" w:eastAsia="Arial" w:hAnsi="Arial"/>
                <w:sz w:val="11"/>
                <w:szCs w:val="11"/>
                <w:color w:val="auto"/>
              </w:rPr>
              <w:t>2.27</w:t>
            </w:r>
          </w:p>
        </w:tc>
        <w:tc>
          <w:tcPr>
            <w:tcW w:w="1380" w:type="dxa"/>
            <w:vAlign w:val="bottom"/>
          </w:tcPr>
          <w:p>
            <w:pPr>
              <w:jc w:val="center"/>
              <w:spacing w:after="0"/>
              <w:rPr>
                <w:sz w:val="20"/>
                <w:szCs w:val="20"/>
                <w:color w:val="auto"/>
              </w:rPr>
            </w:pPr>
            <w:r>
              <w:rPr>
                <w:rFonts w:ascii="Arial" w:cs="Arial" w:eastAsia="Arial" w:hAnsi="Arial"/>
                <w:sz w:val="11"/>
                <w:szCs w:val="11"/>
                <w:color w:val="auto"/>
              </w:rPr>
              <w:t>2.21</w:t>
            </w:r>
          </w:p>
        </w:tc>
        <w:tc>
          <w:tcPr>
            <w:tcW w:w="960" w:type="dxa"/>
            <w:vAlign w:val="bottom"/>
          </w:tcPr>
          <w:p>
            <w:pPr>
              <w:jc w:val="center"/>
              <w:ind w:right="83"/>
              <w:spacing w:after="0"/>
              <w:rPr>
                <w:sz w:val="20"/>
                <w:szCs w:val="20"/>
                <w:color w:val="auto"/>
              </w:rPr>
            </w:pPr>
            <w:r>
              <w:rPr>
                <w:rFonts w:ascii="Arial" w:cs="Arial" w:eastAsia="Arial" w:hAnsi="Arial"/>
                <w:sz w:val="11"/>
                <w:szCs w:val="11"/>
                <w:color w:val="auto"/>
              </w:rPr>
              <w:t>2.18</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2.12</w:t>
            </w:r>
          </w:p>
        </w:tc>
      </w:tr>
      <w:tr>
        <w:trPr>
          <w:trHeight w:val="172"/>
        </w:trPr>
        <w:tc>
          <w:tcPr>
            <w:tcW w:w="3220" w:type="dxa"/>
            <w:vAlign w:val="bottom"/>
            <w:tcBorders>
              <w:left w:val="single" w:sz="8" w:color="auto"/>
              <w:bottom w:val="single" w:sz="8" w:color="auto"/>
            </w:tcBorders>
            <w:shd w:val="clear" w:color="auto" w:fill="F8F4F1"/>
          </w:tcPr>
          <w:p>
            <w:pPr>
              <w:ind w:left="40"/>
              <w:spacing w:after="0"/>
              <w:rPr>
                <w:sz w:val="20"/>
                <w:szCs w:val="20"/>
                <w:color w:val="auto"/>
              </w:rPr>
            </w:pPr>
            <w:r>
              <w:rPr>
                <w:rFonts w:ascii="Arial" w:cs="Arial" w:eastAsia="Arial" w:hAnsi="Arial"/>
                <w:sz w:val="11"/>
                <w:szCs w:val="11"/>
                <w:color w:val="auto"/>
              </w:rPr>
              <w:t xml:space="preserve">Minimum unencumbered interest coverage ratio </w:t>
            </w:r>
            <w:r>
              <w:rPr>
                <w:rFonts w:ascii="Arial" w:cs="Arial" w:eastAsia="Arial" w:hAnsi="Arial"/>
                <w:sz w:val="7"/>
                <w:szCs w:val="7"/>
                <w:color w:val="auto"/>
              </w:rPr>
              <w:t>(3)</w:t>
            </w:r>
          </w:p>
        </w:tc>
        <w:tc>
          <w:tcPr>
            <w:tcW w:w="1520" w:type="dxa"/>
            <w:vAlign w:val="bottom"/>
            <w:tcBorders>
              <w:bottom w:val="single" w:sz="8" w:color="auto"/>
            </w:tcBorders>
            <w:shd w:val="clear" w:color="auto" w:fill="F8F4F1"/>
          </w:tcPr>
          <w:p>
            <w:pPr>
              <w:jc w:val="center"/>
              <w:ind w:left="203"/>
              <w:spacing w:after="0"/>
              <w:rPr>
                <w:sz w:val="20"/>
                <w:szCs w:val="20"/>
                <w:color w:val="auto"/>
              </w:rPr>
            </w:pPr>
            <w:r>
              <w:rPr>
                <w:rFonts w:ascii="Arial" w:cs="Arial" w:eastAsia="Arial" w:hAnsi="Arial"/>
                <w:sz w:val="11"/>
                <w:szCs w:val="11"/>
                <w:color w:val="auto"/>
              </w:rPr>
              <w:t>1.75</w:t>
            </w:r>
          </w:p>
        </w:tc>
        <w:tc>
          <w:tcPr>
            <w:tcW w:w="108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2.54</w:t>
            </w:r>
          </w:p>
        </w:tc>
        <w:tc>
          <w:tcPr>
            <w:tcW w:w="940" w:type="dxa"/>
            <w:vAlign w:val="bottom"/>
            <w:tcBorders>
              <w:bottom w:val="single" w:sz="8" w:color="auto"/>
            </w:tcBorders>
            <w:shd w:val="clear" w:color="auto" w:fill="F8F4F1"/>
          </w:tcPr>
          <w:p>
            <w:pPr>
              <w:jc w:val="center"/>
              <w:ind w:left="103"/>
              <w:spacing w:after="0"/>
              <w:rPr>
                <w:sz w:val="20"/>
                <w:szCs w:val="20"/>
                <w:color w:val="auto"/>
              </w:rPr>
            </w:pPr>
            <w:r>
              <w:rPr>
                <w:rFonts w:ascii="Arial" w:cs="Arial" w:eastAsia="Arial" w:hAnsi="Arial"/>
                <w:sz w:val="11"/>
                <w:szCs w:val="11"/>
                <w:color w:val="auto"/>
              </w:rPr>
              <w:t>2.43</w:t>
            </w:r>
          </w:p>
        </w:tc>
        <w:tc>
          <w:tcPr>
            <w:tcW w:w="138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2.31</w:t>
            </w:r>
          </w:p>
        </w:tc>
        <w:tc>
          <w:tcPr>
            <w:tcW w:w="960" w:type="dxa"/>
            <w:vAlign w:val="bottom"/>
            <w:tcBorders>
              <w:bottom w:val="single" w:sz="8" w:color="auto"/>
            </w:tcBorders>
            <w:shd w:val="clear" w:color="auto" w:fill="F8F4F1"/>
          </w:tcPr>
          <w:p>
            <w:pPr>
              <w:jc w:val="center"/>
              <w:ind w:right="83"/>
              <w:spacing w:after="0"/>
              <w:rPr>
                <w:sz w:val="20"/>
                <w:szCs w:val="20"/>
                <w:color w:val="auto"/>
              </w:rPr>
            </w:pPr>
            <w:r>
              <w:rPr>
                <w:rFonts w:ascii="Arial" w:cs="Arial" w:eastAsia="Arial" w:hAnsi="Arial"/>
                <w:sz w:val="11"/>
                <w:szCs w:val="11"/>
                <w:color w:val="auto"/>
              </w:rPr>
              <w:t>2.22</w:t>
            </w:r>
          </w:p>
        </w:tc>
        <w:tc>
          <w:tcPr>
            <w:tcW w:w="1100" w:type="dxa"/>
            <w:vAlign w:val="bottom"/>
            <w:tcBorders>
              <w:bottom w:val="single" w:sz="8" w:color="auto"/>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2.19</w:t>
            </w:r>
          </w:p>
        </w:tc>
      </w:tr>
    </w:tbl>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3120" w:type="dxa"/>
            <w:vAlign w:val="bottom"/>
            <w:tcBorders>
              <w:top w:val="single" w:sz="8" w:color="auto"/>
              <w:left w:val="single" w:sz="8" w:color="auto"/>
              <w:bottom w:val="single" w:sz="8" w:color="F8F4F1"/>
            </w:tcBorders>
          </w:tcPr>
          <w:p>
            <w:pPr>
              <w:spacing w:after="0"/>
              <w:rPr>
                <w:sz w:val="15"/>
                <w:szCs w:val="15"/>
                <w:color w:val="auto"/>
              </w:rPr>
            </w:pPr>
          </w:p>
        </w:tc>
        <w:tc>
          <w:tcPr>
            <w:tcW w:w="1620" w:type="dxa"/>
            <w:vAlign w:val="bottom"/>
            <w:tcBorders>
              <w:top w:val="single" w:sz="8" w:color="auto"/>
              <w:bottom w:val="single" w:sz="8" w:color="F8F4F1"/>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1"/>
                <w:szCs w:val="11"/>
                <w:b w:val="1"/>
                <w:bCs w:val="1"/>
                <w:color w:val="auto"/>
              </w:rPr>
              <w:t>Three Months Ended</w:t>
            </w:r>
          </w:p>
        </w:tc>
        <w:tc>
          <w:tcPr>
            <w:tcW w:w="9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right w:val="single" w:sz="8" w:color="auto"/>
            </w:tcBorders>
          </w:tcPr>
          <w:p>
            <w:pPr>
              <w:spacing w:after="0"/>
              <w:rPr>
                <w:sz w:val="15"/>
                <w:szCs w:val="15"/>
                <w:color w:val="auto"/>
              </w:rPr>
            </w:pPr>
          </w:p>
        </w:tc>
      </w:tr>
      <w:tr>
        <w:trPr>
          <w:trHeight w:val="163"/>
        </w:trPr>
        <w:tc>
          <w:tcPr>
            <w:tcW w:w="3120" w:type="dxa"/>
            <w:vAlign w:val="bottom"/>
            <w:tcBorders>
              <w:left w:val="single" w:sz="8" w:color="auto"/>
              <w:bottom w:val="single" w:sz="8" w:color="auto"/>
            </w:tcBorders>
            <w:shd w:val="clear" w:color="auto" w:fill="F8F4F1"/>
          </w:tcPr>
          <w:p>
            <w:pPr>
              <w:ind w:left="40"/>
              <w:spacing w:after="0"/>
              <w:rPr>
                <w:sz w:val="20"/>
                <w:szCs w:val="20"/>
                <w:color w:val="auto"/>
              </w:rPr>
            </w:pPr>
            <w:r>
              <w:rPr>
                <w:rFonts w:ascii="Arial" w:cs="Arial" w:eastAsia="Arial" w:hAnsi="Arial"/>
                <w:sz w:val="11"/>
                <w:szCs w:val="11"/>
                <w:b w:val="1"/>
                <w:bCs w:val="1"/>
                <w:color w:val="auto"/>
              </w:rPr>
              <w:t xml:space="preserve">Bond Covenant Compliance </w:t>
            </w:r>
            <w:r>
              <w:rPr>
                <w:rFonts w:ascii="Arial" w:cs="Arial" w:eastAsia="Arial" w:hAnsi="Arial"/>
                <w:sz w:val="14"/>
                <w:szCs w:val="14"/>
                <w:b w:val="1"/>
                <w:bCs w:val="1"/>
                <w:color w:val="auto"/>
                <w:vertAlign w:val="superscript"/>
              </w:rPr>
              <w:t>(4)</w:t>
            </w:r>
          </w:p>
        </w:tc>
        <w:tc>
          <w:tcPr>
            <w:tcW w:w="1620" w:type="dxa"/>
            <w:vAlign w:val="bottom"/>
            <w:tcBorders>
              <w:bottom w:val="single" w:sz="8" w:color="auto"/>
            </w:tcBorders>
            <w:shd w:val="clear" w:color="auto" w:fill="F8F4F1"/>
          </w:tcPr>
          <w:p>
            <w:pPr>
              <w:jc w:val="center"/>
              <w:ind w:left="303"/>
              <w:spacing w:after="0"/>
              <w:rPr>
                <w:sz w:val="20"/>
                <w:szCs w:val="20"/>
                <w:color w:val="auto"/>
              </w:rPr>
            </w:pPr>
            <w:r>
              <w:rPr>
                <w:rFonts w:ascii="Arial" w:cs="Arial" w:eastAsia="Arial" w:hAnsi="Arial"/>
                <w:sz w:val="11"/>
                <w:szCs w:val="11"/>
                <w:b w:val="1"/>
                <w:bCs w:val="1"/>
                <w:color w:val="auto"/>
              </w:rPr>
              <w:t>Required</w:t>
            </w:r>
          </w:p>
        </w:tc>
        <w:tc>
          <w:tcPr>
            <w:tcW w:w="108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9/30/2026</w:t>
            </w:r>
          </w:p>
        </w:tc>
        <w:tc>
          <w:tcPr>
            <w:tcW w:w="940" w:type="dxa"/>
            <w:vAlign w:val="bottom"/>
            <w:tcBorders>
              <w:bottom w:val="single" w:sz="8" w:color="auto"/>
            </w:tcBorders>
            <w:shd w:val="clear" w:color="auto" w:fill="F8F4F1"/>
          </w:tcPr>
          <w:p>
            <w:pPr>
              <w:jc w:val="center"/>
              <w:ind w:left="103"/>
              <w:spacing w:after="0"/>
              <w:rPr>
                <w:sz w:val="20"/>
                <w:szCs w:val="20"/>
                <w:color w:val="auto"/>
              </w:rPr>
            </w:pPr>
            <w:r>
              <w:rPr>
                <w:rFonts w:ascii="Arial" w:cs="Arial" w:eastAsia="Arial" w:hAnsi="Arial"/>
                <w:sz w:val="11"/>
                <w:szCs w:val="11"/>
                <w:b w:val="1"/>
                <w:bCs w:val="1"/>
                <w:color w:val="auto"/>
              </w:rPr>
              <w:t>6/30/2026</w:t>
            </w:r>
          </w:p>
        </w:tc>
        <w:tc>
          <w:tcPr>
            <w:tcW w:w="138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3/31/2026</w:t>
            </w:r>
          </w:p>
        </w:tc>
        <w:tc>
          <w:tcPr>
            <w:tcW w:w="960" w:type="dxa"/>
            <w:vAlign w:val="bottom"/>
            <w:tcBorders>
              <w:bottom w:val="single" w:sz="8" w:color="auto"/>
            </w:tcBorders>
            <w:shd w:val="clear" w:color="auto" w:fill="F8F4F1"/>
          </w:tcPr>
          <w:p>
            <w:pPr>
              <w:jc w:val="center"/>
              <w:ind w:right="83"/>
              <w:spacing w:after="0"/>
              <w:rPr>
                <w:sz w:val="20"/>
                <w:szCs w:val="20"/>
                <w:color w:val="auto"/>
              </w:rPr>
            </w:pPr>
            <w:r>
              <w:rPr>
                <w:rFonts w:ascii="Arial" w:cs="Arial" w:eastAsia="Arial" w:hAnsi="Arial"/>
                <w:sz w:val="11"/>
                <w:szCs w:val="11"/>
                <w:b w:val="1"/>
                <w:bCs w:val="1"/>
                <w:color w:val="auto"/>
              </w:rPr>
              <w:t>12/31/2025</w:t>
            </w:r>
          </w:p>
        </w:tc>
        <w:tc>
          <w:tcPr>
            <w:tcW w:w="1100" w:type="dxa"/>
            <w:vAlign w:val="bottom"/>
            <w:tcBorders>
              <w:bottom w:val="single" w:sz="8" w:color="auto"/>
              <w:right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9/30/2025</w:t>
            </w:r>
          </w:p>
        </w:tc>
      </w:tr>
      <w:tr>
        <w:trPr>
          <w:trHeight w:val="55"/>
        </w:trPr>
        <w:tc>
          <w:tcPr>
            <w:tcW w:w="3120" w:type="dxa"/>
            <w:vAlign w:val="bottom"/>
            <w:tcBorders>
              <w:left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r>
      <w:tr>
        <w:trPr>
          <w:trHeight w:val="172"/>
        </w:trPr>
        <w:tc>
          <w:tcPr>
            <w:tcW w:w="3120" w:type="dxa"/>
            <w:vAlign w:val="bottom"/>
            <w:tcBorders>
              <w:left w:val="single" w:sz="8" w:color="auto"/>
            </w:tcBorders>
            <w:shd w:val="clear" w:color="auto" w:fill="F8F4F1"/>
          </w:tcPr>
          <w:p>
            <w:pPr>
              <w:ind w:left="40"/>
              <w:spacing w:after="0"/>
              <w:rPr>
                <w:sz w:val="20"/>
                <w:szCs w:val="20"/>
                <w:color w:val="auto"/>
              </w:rPr>
            </w:pPr>
            <w:r>
              <w:rPr>
                <w:rFonts w:ascii="Arial" w:cs="Arial" w:eastAsia="Arial" w:hAnsi="Arial"/>
                <w:sz w:val="11"/>
                <w:szCs w:val="11"/>
                <w:color w:val="auto"/>
              </w:rPr>
              <w:t>Total debt to total assets</w:t>
            </w:r>
          </w:p>
        </w:tc>
        <w:tc>
          <w:tcPr>
            <w:tcW w:w="1620" w:type="dxa"/>
            <w:vAlign w:val="bottom"/>
            <w:shd w:val="clear" w:color="auto" w:fill="F8F4F1"/>
          </w:tcPr>
          <w:p>
            <w:pPr>
              <w:jc w:val="center"/>
              <w:ind w:left="283"/>
              <w:spacing w:after="0"/>
              <w:rPr>
                <w:sz w:val="20"/>
                <w:szCs w:val="20"/>
                <w:color w:val="auto"/>
              </w:rPr>
            </w:pPr>
            <w:r>
              <w:rPr>
                <w:rFonts w:ascii="Arial" w:cs="Arial" w:eastAsia="Arial" w:hAnsi="Arial"/>
                <w:sz w:val="11"/>
                <w:szCs w:val="11"/>
                <w:color w:val="auto"/>
              </w:rPr>
              <w:t>60% or less</w:t>
            </w:r>
          </w:p>
        </w:tc>
        <w:tc>
          <w:tcPr>
            <w:tcW w:w="10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47.7%</w:t>
            </w:r>
          </w:p>
        </w:tc>
        <w:tc>
          <w:tcPr>
            <w:tcW w:w="940" w:type="dxa"/>
            <w:vAlign w:val="bottom"/>
            <w:shd w:val="clear" w:color="auto" w:fill="F8F4F1"/>
          </w:tcPr>
          <w:p>
            <w:pPr>
              <w:jc w:val="center"/>
              <w:ind w:left="103"/>
              <w:spacing w:after="0"/>
              <w:rPr>
                <w:sz w:val="20"/>
                <w:szCs w:val="20"/>
                <w:color w:val="auto"/>
              </w:rPr>
            </w:pPr>
            <w:r>
              <w:rPr>
                <w:rFonts w:ascii="Arial" w:cs="Arial" w:eastAsia="Arial" w:hAnsi="Arial"/>
                <w:sz w:val="11"/>
                <w:szCs w:val="11"/>
                <w:color w:val="auto"/>
              </w:rPr>
              <w:t>46.4%</w:t>
            </w:r>
          </w:p>
        </w:tc>
        <w:tc>
          <w:tcPr>
            <w:tcW w:w="13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47.0%</w:t>
            </w:r>
          </w:p>
        </w:tc>
        <w:tc>
          <w:tcPr>
            <w:tcW w:w="960" w:type="dxa"/>
            <w:vAlign w:val="bottom"/>
            <w:shd w:val="clear" w:color="auto" w:fill="F8F4F1"/>
          </w:tcPr>
          <w:p>
            <w:pPr>
              <w:jc w:val="center"/>
              <w:ind w:right="103"/>
              <w:spacing w:after="0"/>
              <w:rPr>
                <w:sz w:val="20"/>
                <w:szCs w:val="20"/>
                <w:color w:val="auto"/>
              </w:rPr>
            </w:pPr>
            <w:r>
              <w:rPr>
                <w:rFonts w:ascii="Arial" w:cs="Arial" w:eastAsia="Arial" w:hAnsi="Arial"/>
                <w:sz w:val="11"/>
                <w:szCs w:val="11"/>
                <w:color w:val="auto"/>
              </w:rPr>
              <w:t>47.0%</w:t>
            </w:r>
          </w:p>
        </w:tc>
        <w:tc>
          <w:tcPr>
            <w:tcW w:w="1100" w:type="dxa"/>
            <w:vAlign w:val="bottom"/>
            <w:tcBorders>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46.5%</w:t>
            </w:r>
          </w:p>
        </w:tc>
      </w:tr>
      <w:tr>
        <w:trPr>
          <w:trHeight w:val="169"/>
        </w:trPr>
        <w:tc>
          <w:tcPr>
            <w:tcW w:w="312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Secured debt to total assets</w:t>
            </w:r>
          </w:p>
        </w:tc>
        <w:tc>
          <w:tcPr>
            <w:tcW w:w="1620" w:type="dxa"/>
            <w:vAlign w:val="bottom"/>
          </w:tcPr>
          <w:p>
            <w:pPr>
              <w:jc w:val="center"/>
              <w:ind w:left="283"/>
              <w:spacing w:after="0"/>
              <w:rPr>
                <w:sz w:val="20"/>
                <w:szCs w:val="20"/>
                <w:color w:val="auto"/>
              </w:rPr>
            </w:pPr>
            <w:r>
              <w:rPr>
                <w:rFonts w:ascii="Arial" w:cs="Arial" w:eastAsia="Arial" w:hAnsi="Arial"/>
                <w:sz w:val="11"/>
                <w:szCs w:val="11"/>
                <w:color w:val="auto"/>
              </w:rPr>
              <w:t>40% or less</w:t>
            </w:r>
          </w:p>
        </w:tc>
        <w:tc>
          <w:tcPr>
            <w:tcW w:w="1080" w:type="dxa"/>
            <w:vAlign w:val="bottom"/>
          </w:tcPr>
          <w:p>
            <w:pPr>
              <w:jc w:val="center"/>
              <w:spacing w:after="0"/>
              <w:rPr>
                <w:sz w:val="20"/>
                <w:szCs w:val="20"/>
                <w:color w:val="auto"/>
              </w:rPr>
            </w:pPr>
            <w:r>
              <w:rPr>
                <w:rFonts w:ascii="Arial" w:cs="Arial" w:eastAsia="Arial" w:hAnsi="Arial"/>
                <w:sz w:val="11"/>
                <w:szCs w:val="11"/>
                <w:color w:val="auto"/>
              </w:rPr>
              <w:t>3.8%</w:t>
            </w:r>
          </w:p>
        </w:tc>
        <w:tc>
          <w:tcPr>
            <w:tcW w:w="940" w:type="dxa"/>
            <w:vAlign w:val="bottom"/>
          </w:tcPr>
          <w:p>
            <w:pPr>
              <w:jc w:val="center"/>
              <w:ind w:left="103"/>
              <w:spacing w:after="0"/>
              <w:rPr>
                <w:sz w:val="20"/>
                <w:szCs w:val="20"/>
                <w:color w:val="auto"/>
              </w:rPr>
            </w:pPr>
            <w:r>
              <w:rPr>
                <w:rFonts w:ascii="Arial" w:cs="Arial" w:eastAsia="Arial" w:hAnsi="Arial"/>
                <w:sz w:val="11"/>
                <w:szCs w:val="11"/>
                <w:color w:val="auto"/>
              </w:rPr>
              <w:t>3.9%</w:t>
            </w:r>
          </w:p>
        </w:tc>
        <w:tc>
          <w:tcPr>
            <w:tcW w:w="1380" w:type="dxa"/>
            <w:vAlign w:val="bottom"/>
          </w:tcPr>
          <w:p>
            <w:pPr>
              <w:jc w:val="center"/>
              <w:spacing w:after="0"/>
              <w:rPr>
                <w:sz w:val="20"/>
                <w:szCs w:val="20"/>
                <w:color w:val="auto"/>
              </w:rPr>
            </w:pPr>
            <w:r>
              <w:rPr>
                <w:rFonts w:ascii="Arial" w:cs="Arial" w:eastAsia="Arial" w:hAnsi="Arial"/>
                <w:sz w:val="11"/>
                <w:szCs w:val="11"/>
                <w:color w:val="auto"/>
              </w:rPr>
              <w:t>3.9%</w:t>
            </w:r>
          </w:p>
        </w:tc>
        <w:tc>
          <w:tcPr>
            <w:tcW w:w="960" w:type="dxa"/>
            <w:vAlign w:val="bottom"/>
          </w:tcPr>
          <w:p>
            <w:pPr>
              <w:jc w:val="center"/>
              <w:ind w:right="83"/>
              <w:spacing w:after="0"/>
              <w:rPr>
                <w:sz w:val="20"/>
                <w:szCs w:val="20"/>
                <w:color w:val="auto"/>
              </w:rPr>
            </w:pPr>
            <w:r>
              <w:rPr>
                <w:rFonts w:ascii="Arial" w:cs="Arial" w:eastAsia="Arial" w:hAnsi="Arial"/>
                <w:sz w:val="11"/>
                <w:szCs w:val="11"/>
                <w:color w:val="auto"/>
              </w:rPr>
              <w:t>3.9%</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4.0%</w:t>
            </w:r>
          </w:p>
        </w:tc>
      </w:tr>
      <w:tr>
        <w:trPr>
          <w:trHeight w:val="176"/>
        </w:trPr>
        <w:tc>
          <w:tcPr>
            <w:tcW w:w="3120" w:type="dxa"/>
            <w:vAlign w:val="bottom"/>
            <w:tcBorders>
              <w:left w:val="single" w:sz="8" w:color="auto"/>
            </w:tcBorders>
            <w:shd w:val="clear" w:color="auto" w:fill="F8F4F1"/>
          </w:tcPr>
          <w:p>
            <w:pPr>
              <w:ind w:left="40"/>
              <w:spacing w:after="0"/>
              <w:rPr>
                <w:sz w:val="20"/>
                <w:szCs w:val="20"/>
                <w:color w:val="auto"/>
              </w:rPr>
            </w:pPr>
            <w:r>
              <w:rPr>
                <w:rFonts w:ascii="Arial" w:cs="Arial" w:eastAsia="Arial" w:hAnsi="Arial"/>
                <w:sz w:val="11"/>
                <w:szCs w:val="11"/>
                <w:color w:val="auto"/>
              </w:rPr>
              <w:t>Ratio of consolidated EBITDA to interest expense</w:t>
            </w:r>
          </w:p>
        </w:tc>
        <w:tc>
          <w:tcPr>
            <w:tcW w:w="1620" w:type="dxa"/>
            <w:vAlign w:val="bottom"/>
            <w:shd w:val="clear" w:color="auto" w:fill="F8F4F1"/>
          </w:tcPr>
          <w:p>
            <w:pPr>
              <w:jc w:val="center"/>
              <w:ind w:left="283"/>
              <w:spacing w:after="0"/>
              <w:rPr>
                <w:sz w:val="20"/>
                <w:szCs w:val="20"/>
                <w:color w:val="auto"/>
              </w:rPr>
            </w:pPr>
            <w:r>
              <w:rPr>
                <w:rFonts w:ascii="Arial" w:cs="Arial" w:eastAsia="Arial" w:hAnsi="Arial"/>
                <w:sz w:val="11"/>
                <w:szCs w:val="11"/>
                <w:color w:val="auto"/>
              </w:rPr>
              <w:t>1.50 or greater</w:t>
            </w:r>
          </w:p>
        </w:tc>
        <w:tc>
          <w:tcPr>
            <w:tcW w:w="10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2.55</w:t>
            </w:r>
          </w:p>
        </w:tc>
        <w:tc>
          <w:tcPr>
            <w:tcW w:w="940" w:type="dxa"/>
            <w:vAlign w:val="bottom"/>
            <w:shd w:val="clear" w:color="auto" w:fill="F8F4F1"/>
          </w:tcPr>
          <w:p>
            <w:pPr>
              <w:jc w:val="center"/>
              <w:ind w:left="103"/>
              <w:spacing w:after="0"/>
              <w:rPr>
                <w:sz w:val="20"/>
                <w:szCs w:val="20"/>
                <w:color w:val="auto"/>
              </w:rPr>
            </w:pPr>
            <w:r>
              <w:rPr>
                <w:rFonts w:ascii="Arial" w:cs="Arial" w:eastAsia="Arial" w:hAnsi="Arial"/>
                <w:sz w:val="11"/>
                <w:szCs w:val="11"/>
                <w:color w:val="auto"/>
              </w:rPr>
              <w:t>2.54</w:t>
            </w:r>
          </w:p>
        </w:tc>
        <w:tc>
          <w:tcPr>
            <w:tcW w:w="13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2.50</w:t>
            </w:r>
          </w:p>
        </w:tc>
        <w:tc>
          <w:tcPr>
            <w:tcW w:w="960" w:type="dxa"/>
            <w:vAlign w:val="bottom"/>
            <w:shd w:val="clear" w:color="auto" w:fill="F8F4F1"/>
          </w:tcPr>
          <w:p>
            <w:pPr>
              <w:jc w:val="center"/>
              <w:ind w:right="83"/>
              <w:spacing w:after="0"/>
              <w:rPr>
                <w:sz w:val="20"/>
                <w:szCs w:val="20"/>
                <w:color w:val="auto"/>
              </w:rPr>
            </w:pPr>
            <w:r>
              <w:rPr>
                <w:rFonts w:ascii="Arial" w:cs="Arial" w:eastAsia="Arial" w:hAnsi="Arial"/>
                <w:sz w:val="11"/>
                <w:szCs w:val="11"/>
                <w:color w:val="auto"/>
              </w:rPr>
              <w:t>2.51</w:t>
            </w:r>
          </w:p>
        </w:tc>
        <w:tc>
          <w:tcPr>
            <w:tcW w:w="1100" w:type="dxa"/>
            <w:vAlign w:val="bottom"/>
            <w:tcBorders>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2.53</w:t>
            </w:r>
          </w:p>
        </w:tc>
      </w:tr>
      <w:tr>
        <w:trPr>
          <w:trHeight w:val="169"/>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1"/>
                <w:szCs w:val="11"/>
                <w:color w:val="auto"/>
              </w:rPr>
              <w:t>Unencumbered assets to unsecured debt</w:t>
            </w:r>
          </w:p>
        </w:tc>
        <w:tc>
          <w:tcPr>
            <w:tcW w:w="1620" w:type="dxa"/>
            <w:vAlign w:val="bottom"/>
            <w:tcBorders>
              <w:bottom w:val="single" w:sz="8" w:color="auto"/>
            </w:tcBorders>
          </w:tcPr>
          <w:p>
            <w:pPr>
              <w:jc w:val="center"/>
              <w:ind w:left="303"/>
              <w:spacing w:after="0"/>
              <w:rPr>
                <w:sz w:val="20"/>
                <w:szCs w:val="20"/>
                <w:color w:val="auto"/>
              </w:rPr>
            </w:pPr>
            <w:r>
              <w:rPr>
                <w:rFonts w:ascii="Arial" w:cs="Arial" w:eastAsia="Arial" w:hAnsi="Arial"/>
                <w:sz w:val="11"/>
                <w:szCs w:val="11"/>
                <w:color w:val="auto"/>
              </w:rPr>
              <w:t>150% or greater</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204%</w:t>
            </w:r>
          </w:p>
        </w:tc>
        <w:tc>
          <w:tcPr>
            <w:tcW w:w="940" w:type="dxa"/>
            <w:vAlign w:val="bottom"/>
            <w:tcBorders>
              <w:bottom w:val="single" w:sz="8" w:color="auto"/>
            </w:tcBorders>
          </w:tcPr>
          <w:p>
            <w:pPr>
              <w:jc w:val="center"/>
              <w:ind w:left="103"/>
              <w:spacing w:after="0"/>
              <w:rPr>
                <w:sz w:val="20"/>
                <w:szCs w:val="20"/>
                <w:color w:val="auto"/>
              </w:rPr>
            </w:pPr>
            <w:r>
              <w:rPr>
                <w:rFonts w:ascii="Arial" w:cs="Arial" w:eastAsia="Arial" w:hAnsi="Arial"/>
                <w:sz w:val="11"/>
                <w:szCs w:val="11"/>
                <w:color w:val="auto"/>
              </w:rPr>
              <w:t>210%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9"/>
              </w:rPr>
              <w:t>210%</w:t>
            </w:r>
          </w:p>
        </w:tc>
        <w:tc>
          <w:tcPr>
            <w:tcW w:w="96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color w:val="auto"/>
              </w:rPr>
              <w:t>210%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213%</w:t>
            </w:r>
          </w:p>
        </w:tc>
      </w:tr>
    </w:tbl>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3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1"/>
                <w:szCs w:val="11"/>
                <w:b w:val="1"/>
                <w:bCs w:val="1"/>
                <w:color w:val="auto"/>
              </w:rPr>
              <w:t>Other Debt Coverage Ratios for Debt Holders</w:t>
            </w:r>
          </w:p>
        </w:tc>
        <w:tc>
          <w:tcPr>
            <w:tcW w:w="1680" w:type="dxa"/>
            <w:vAlign w:val="bottom"/>
            <w:tcBorders>
              <w:top w:val="single" w:sz="8" w:color="auto"/>
            </w:tcBorders>
          </w:tcPr>
          <w:p>
            <w:pPr>
              <w:jc w:val="center"/>
              <w:ind w:left="123"/>
              <w:spacing w:after="0"/>
              <w:rPr>
                <w:sz w:val="20"/>
                <w:szCs w:val="20"/>
                <w:color w:val="auto"/>
              </w:rPr>
            </w:pPr>
            <w:r>
              <w:rPr>
                <w:rFonts w:ascii="Arial" w:cs="Arial" w:eastAsia="Arial" w:hAnsi="Arial"/>
                <w:sz w:val="11"/>
                <w:szCs w:val="11"/>
                <w:b w:val="1"/>
                <w:bCs w:val="1"/>
                <w:color w:val="auto"/>
              </w:rPr>
              <w:t>As of</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As of</w:t>
            </w:r>
          </w:p>
        </w:tc>
      </w:tr>
      <w:tr>
        <w:trPr>
          <w:trHeight w:val="172"/>
        </w:trPr>
        <w:tc>
          <w:tcPr>
            <w:tcW w:w="3280" w:type="dxa"/>
            <w:vAlign w:val="bottom"/>
            <w:tcBorders>
              <w:left w:val="single" w:sz="8" w:color="auto"/>
              <w:bottom w:val="single" w:sz="8" w:color="auto"/>
            </w:tcBorders>
            <w:shd w:val="clear" w:color="auto" w:fill="F8F4F1"/>
          </w:tcPr>
          <w:p>
            <w:pPr>
              <w:ind w:left="40"/>
              <w:spacing w:after="0"/>
              <w:rPr>
                <w:sz w:val="20"/>
                <w:szCs w:val="20"/>
                <w:color w:val="auto"/>
              </w:rPr>
            </w:pPr>
            <w:r>
              <w:rPr>
                <w:rFonts w:ascii="Arial" w:cs="Arial" w:eastAsia="Arial" w:hAnsi="Arial"/>
                <w:sz w:val="11"/>
                <w:szCs w:val="11"/>
                <w:b w:val="1"/>
                <w:bCs w:val="1"/>
                <w:color w:val="auto"/>
              </w:rPr>
              <w:t>(trailing twelve months)</w:t>
            </w:r>
          </w:p>
        </w:tc>
        <w:tc>
          <w:tcPr>
            <w:tcW w:w="1680" w:type="dxa"/>
            <w:vAlign w:val="bottom"/>
            <w:tcBorders>
              <w:bottom w:val="single" w:sz="8" w:color="auto"/>
            </w:tcBorders>
            <w:shd w:val="clear" w:color="auto" w:fill="F8F4F1"/>
          </w:tcPr>
          <w:p>
            <w:pPr>
              <w:jc w:val="center"/>
              <w:ind w:left="123"/>
              <w:spacing w:after="0"/>
              <w:rPr>
                <w:sz w:val="20"/>
                <w:szCs w:val="20"/>
                <w:color w:val="auto"/>
              </w:rPr>
            </w:pPr>
            <w:r>
              <w:rPr>
                <w:rFonts w:ascii="Arial" w:cs="Arial" w:eastAsia="Arial" w:hAnsi="Arial"/>
                <w:sz w:val="11"/>
                <w:szCs w:val="11"/>
                <w:b w:val="1"/>
                <w:bCs w:val="1"/>
                <w:color w:val="auto"/>
              </w:rPr>
              <w:t>September 30, 2026</w:t>
            </w:r>
          </w:p>
        </w:tc>
        <w:tc>
          <w:tcPr>
            <w:tcW w:w="1460" w:type="dxa"/>
            <w:vAlign w:val="bottom"/>
            <w:tcBorders>
              <w:bottom w:val="single" w:sz="8" w:color="auto"/>
              <w:right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December 31, 2025</w:t>
            </w:r>
          </w:p>
        </w:tc>
      </w:tr>
      <w:tr>
        <w:trPr>
          <w:trHeight w:val="56"/>
        </w:trPr>
        <w:tc>
          <w:tcPr>
            <w:tcW w:w="3280" w:type="dxa"/>
            <w:vAlign w:val="bottom"/>
            <w:tcBorders>
              <w:left w:val="single" w:sz="8" w:color="auto"/>
            </w:tcBorders>
          </w:tcPr>
          <w:p>
            <w:pPr>
              <w:spacing w:after="0"/>
              <w:rPr>
                <w:sz w:val="4"/>
                <w:szCs w:val="4"/>
                <w:color w:val="auto"/>
              </w:rPr>
            </w:pPr>
          </w:p>
        </w:tc>
        <w:tc>
          <w:tcPr>
            <w:tcW w:w="168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r>
      <w:tr>
        <w:trPr>
          <w:trHeight w:val="172"/>
        </w:trPr>
        <w:tc>
          <w:tcPr>
            <w:tcW w:w="3280" w:type="dxa"/>
            <w:vAlign w:val="bottom"/>
            <w:tcBorders>
              <w:left w:val="single" w:sz="8" w:color="auto"/>
            </w:tcBorders>
            <w:shd w:val="clear" w:color="auto" w:fill="F8F4F1"/>
          </w:tcPr>
          <w:p>
            <w:pPr>
              <w:ind w:left="40"/>
              <w:spacing w:after="0"/>
              <w:rPr>
                <w:sz w:val="20"/>
                <w:szCs w:val="20"/>
                <w:color w:val="auto"/>
              </w:rPr>
            </w:pPr>
            <w:r>
              <w:rPr>
                <w:rFonts w:ascii="Arial" w:cs="Arial" w:eastAsia="Arial" w:hAnsi="Arial"/>
                <w:sz w:val="11"/>
                <w:szCs w:val="11"/>
                <w:color w:val="auto"/>
              </w:rPr>
              <w:t xml:space="preserve">Average net principal amount of debt to Core EBITDA </w:t>
            </w:r>
            <w:r>
              <w:rPr>
                <w:rFonts w:ascii="Arial" w:cs="Arial" w:eastAsia="Arial" w:hAnsi="Arial"/>
                <w:sz w:val="14"/>
                <w:szCs w:val="14"/>
                <w:color w:val="auto"/>
                <w:vertAlign w:val="superscript"/>
              </w:rPr>
              <w:t>(5)</w:t>
            </w:r>
          </w:p>
        </w:tc>
        <w:tc>
          <w:tcPr>
            <w:tcW w:w="1680" w:type="dxa"/>
            <w:vAlign w:val="bottom"/>
            <w:shd w:val="clear" w:color="auto" w:fill="F8F4F1"/>
          </w:tcPr>
          <w:p>
            <w:pPr>
              <w:jc w:val="center"/>
              <w:ind w:left="123"/>
              <w:spacing w:after="0"/>
              <w:rPr>
                <w:sz w:val="20"/>
                <w:szCs w:val="20"/>
                <w:color w:val="auto"/>
              </w:rPr>
            </w:pPr>
            <w:r>
              <w:rPr>
                <w:rFonts w:ascii="Arial" w:cs="Arial" w:eastAsia="Arial" w:hAnsi="Arial"/>
                <w:sz w:val="11"/>
                <w:szCs w:val="11"/>
                <w:color w:val="auto"/>
              </w:rPr>
              <w:t>7.1 x</w:t>
            </w:r>
          </w:p>
        </w:tc>
        <w:tc>
          <w:tcPr>
            <w:tcW w:w="1460" w:type="dxa"/>
            <w:vAlign w:val="bottom"/>
            <w:tcBorders>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7.2 x</w:t>
            </w:r>
          </w:p>
        </w:tc>
      </w:tr>
      <w:tr>
        <w:trPr>
          <w:trHeight w:val="172"/>
        </w:trPr>
        <w:tc>
          <w:tcPr>
            <w:tcW w:w="328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 xml:space="preserve">Fixed charge coverage ratio </w:t>
            </w:r>
            <w:r>
              <w:rPr>
                <w:rFonts w:ascii="Arial" w:cs="Arial" w:eastAsia="Arial" w:hAnsi="Arial"/>
                <w:sz w:val="14"/>
                <w:szCs w:val="14"/>
                <w:color w:val="auto"/>
                <w:vertAlign w:val="superscript"/>
              </w:rPr>
              <w:t>(6)</w:t>
            </w:r>
          </w:p>
        </w:tc>
        <w:tc>
          <w:tcPr>
            <w:tcW w:w="1680" w:type="dxa"/>
            <w:vAlign w:val="bottom"/>
          </w:tcPr>
          <w:p>
            <w:pPr>
              <w:jc w:val="center"/>
              <w:ind w:left="123"/>
              <w:spacing w:after="0"/>
              <w:rPr>
                <w:sz w:val="20"/>
                <w:szCs w:val="20"/>
                <w:color w:val="auto"/>
              </w:rPr>
            </w:pPr>
            <w:r>
              <w:rPr>
                <w:rFonts w:ascii="Arial" w:cs="Arial" w:eastAsia="Arial" w:hAnsi="Arial"/>
                <w:sz w:val="11"/>
                <w:szCs w:val="11"/>
                <w:color w:val="auto"/>
              </w:rPr>
              <w:t>2.3 x</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2.2 x</w:t>
            </w:r>
          </w:p>
        </w:tc>
      </w:tr>
      <w:tr>
        <w:trPr>
          <w:trHeight w:val="172"/>
        </w:trPr>
        <w:tc>
          <w:tcPr>
            <w:tcW w:w="3280" w:type="dxa"/>
            <w:vAlign w:val="bottom"/>
            <w:tcBorders>
              <w:left w:val="single" w:sz="8" w:color="auto"/>
              <w:bottom w:val="single" w:sz="8" w:color="auto"/>
            </w:tcBorders>
            <w:shd w:val="clear" w:color="auto" w:fill="F8F4F1"/>
          </w:tcPr>
          <w:p>
            <w:pPr>
              <w:ind w:left="40"/>
              <w:spacing w:after="0"/>
              <w:rPr>
                <w:sz w:val="20"/>
                <w:szCs w:val="20"/>
                <w:color w:val="auto"/>
              </w:rPr>
            </w:pPr>
            <w:r>
              <w:rPr>
                <w:rFonts w:ascii="Arial" w:cs="Arial" w:eastAsia="Arial" w:hAnsi="Arial"/>
                <w:sz w:val="11"/>
                <w:szCs w:val="11"/>
                <w:color w:val="auto"/>
              </w:rPr>
              <w:t xml:space="preserve">Interest coverage ratio </w:t>
            </w:r>
            <w:r>
              <w:rPr>
                <w:rFonts w:ascii="Arial" w:cs="Arial" w:eastAsia="Arial" w:hAnsi="Arial"/>
                <w:sz w:val="14"/>
                <w:szCs w:val="14"/>
                <w:color w:val="auto"/>
                <w:vertAlign w:val="superscript"/>
              </w:rPr>
              <w:t>(7)</w:t>
            </w:r>
          </w:p>
        </w:tc>
        <w:tc>
          <w:tcPr>
            <w:tcW w:w="1680" w:type="dxa"/>
            <w:vAlign w:val="bottom"/>
            <w:tcBorders>
              <w:bottom w:val="single" w:sz="8" w:color="auto"/>
            </w:tcBorders>
            <w:shd w:val="clear" w:color="auto" w:fill="F8F4F1"/>
          </w:tcPr>
          <w:p>
            <w:pPr>
              <w:jc w:val="center"/>
              <w:ind w:left="123"/>
              <w:spacing w:after="0"/>
              <w:rPr>
                <w:sz w:val="20"/>
                <w:szCs w:val="20"/>
                <w:color w:val="auto"/>
              </w:rPr>
            </w:pPr>
            <w:r>
              <w:rPr>
                <w:rFonts w:ascii="Arial" w:cs="Arial" w:eastAsia="Arial" w:hAnsi="Arial"/>
                <w:sz w:val="11"/>
                <w:szCs w:val="11"/>
                <w:color w:val="auto"/>
              </w:rPr>
              <w:t>2.4 x</w:t>
            </w:r>
          </w:p>
        </w:tc>
        <w:tc>
          <w:tcPr>
            <w:tcW w:w="1460" w:type="dxa"/>
            <w:vAlign w:val="bottom"/>
            <w:tcBorders>
              <w:bottom w:val="single" w:sz="8" w:color="auto"/>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2.2 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716026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77" w:lineRule="exact"/>
        <w:rPr>
          <w:sz w:val="20"/>
          <w:szCs w:val="20"/>
          <w:color w:val="auto"/>
        </w:rPr>
      </w:pPr>
    </w:p>
    <w:p>
      <w:pPr>
        <w:ind w:left="280" w:hanging="260"/>
        <w:spacing w:after="0"/>
        <w:tabs>
          <w:tab w:leader="none" w:pos="280" w:val="left"/>
        </w:tabs>
        <w:numPr>
          <w:ilvl w:val="0"/>
          <w:numId w:val="22"/>
        </w:numPr>
        <w:rPr>
          <w:rFonts w:ascii="Arial" w:cs="Arial" w:eastAsia="Arial" w:hAnsi="Arial"/>
          <w:sz w:val="10"/>
          <w:szCs w:val="10"/>
          <w:color w:val="auto"/>
        </w:rPr>
      </w:pPr>
      <w:r>
        <w:rPr>
          <w:rFonts w:ascii="Arial" w:cs="Arial" w:eastAsia="Arial" w:hAnsi="Arial"/>
          <w:sz w:val="10"/>
          <w:szCs w:val="10"/>
          <w:color w:val="auto"/>
        </w:rPr>
        <w:t>Bank debt covenant compliance calculations relate to the most restrictive of the specific calculations detailed in the relevant credit agreements. Please refer to such agreements for relevant defined terms.</w:t>
      </w:r>
    </w:p>
    <w:p>
      <w:pPr>
        <w:spacing w:after="0" w:line="35" w:lineRule="exact"/>
        <w:rPr>
          <w:rFonts w:ascii="Arial" w:cs="Arial" w:eastAsia="Arial" w:hAnsi="Arial"/>
          <w:sz w:val="10"/>
          <w:szCs w:val="10"/>
          <w:color w:val="auto"/>
        </w:rPr>
      </w:pPr>
    </w:p>
    <w:p>
      <w:pPr>
        <w:ind w:left="280" w:right="40" w:hanging="260"/>
        <w:spacing w:after="0" w:line="234" w:lineRule="auto"/>
        <w:tabs>
          <w:tab w:leader="none" w:pos="280" w:val="left"/>
        </w:tabs>
        <w:numPr>
          <w:ilvl w:val="0"/>
          <w:numId w:val="22"/>
        </w:numPr>
        <w:rPr>
          <w:rFonts w:ascii="Arial" w:cs="Arial" w:eastAsia="Arial" w:hAnsi="Arial"/>
          <w:sz w:val="10"/>
          <w:szCs w:val="10"/>
          <w:color w:val="auto"/>
        </w:rPr>
      </w:pPr>
      <w:r>
        <w:rPr>
          <w:rFonts w:ascii="Arial" w:cs="Arial" w:eastAsia="Arial" w:hAnsi="Arial"/>
          <w:sz w:val="10"/>
          <w:szCs w:val="10"/>
          <w:color w:val="auto"/>
        </w:rPr>
        <w:t>Defined as EBITDA for the trailing four quarters (including the Company's share of EBITDA from unconsolidated interests), excluding one-time or non-recurring gains or losses, less a $0.15 per square foot capital reserve, and excluding the impact of straight line rent leveling adjustments and amortization of intangibles divided by the Company's share of fixed charges, as more particularly described in the credit agreements. This definition of fixed charge coverage ratio as prescribed by our credit agreements is different from the fixed charge coverage ratio definition employed elsewhere within this report.</w:t>
      </w:r>
    </w:p>
    <w:p>
      <w:pPr>
        <w:spacing w:after="0" w:line="18" w:lineRule="exact"/>
        <w:rPr>
          <w:rFonts w:ascii="Arial" w:cs="Arial" w:eastAsia="Arial" w:hAnsi="Arial"/>
          <w:sz w:val="10"/>
          <w:szCs w:val="10"/>
          <w:color w:val="auto"/>
        </w:rPr>
      </w:pPr>
    </w:p>
    <w:p>
      <w:pPr>
        <w:ind w:left="280" w:right="80" w:hanging="260"/>
        <w:spacing w:after="0" w:line="261" w:lineRule="auto"/>
        <w:tabs>
          <w:tab w:leader="none" w:pos="280" w:val="left"/>
        </w:tabs>
        <w:numPr>
          <w:ilvl w:val="0"/>
          <w:numId w:val="22"/>
        </w:numPr>
        <w:rPr>
          <w:rFonts w:ascii="Arial" w:cs="Arial" w:eastAsia="Arial" w:hAnsi="Arial"/>
          <w:sz w:val="10"/>
          <w:szCs w:val="10"/>
          <w:color w:val="auto"/>
        </w:rPr>
      </w:pPr>
      <w:r>
        <w:rPr>
          <w:rFonts w:ascii="Arial" w:cs="Arial" w:eastAsia="Arial" w:hAnsi="Arial"/>
          <w:sz w:val="10"/>
          <w:szCs w:val="10"/>
          <w:color w:val="auto"/>
        </w:rPr>
        <w:t>Defined as net operating income for the trailing four quarters for unencumbered assets (including the Company's share of net operating income from partially-owned entities and subsidiaries that are deemed to be unencumbered) less a $0.15 per square foot capital reserve divided by the Company's share of interest expense associated with unsecured financings only, as more particularly described in the credit agreements.</w:t>
      </w:r>
    </w:p>
    <w:p>
      <w:pPr>
        <w:spacing w:after="0" w:line="8" w:lineRule="exact"/>
        <w:rPr>
          <w:rFonts w:ascii="Arial" w:cs="Arial" w:eastAsia="Arial" w:hAnsi="Arial"/>
          <w:sz w:val="10"/>
          <w:szCs w:val="10"/>
          <w:color w:val="auto"/>
        </w:rPr>
      </w:pPr>
    </w:p>
    <w:p>
      <w:pPr>
        <w:ind w:left="280" w:hanging="260"/>
        <w:spacing w:after="0" w:line="252" w:lineRule="auto"/>
        <w:tabs>
          <w:tab w:leader="none" w:pos="280" w:val="left"/>
        </w:tabs>
        <w:numPr>
          <w:ilvl w:val="0"/>
          <w:numId w:val="22"/>
        </w:numPr>
        <w:rPr>
          <w:rFonts w:ascii="Arial" w:cs="Arial" w:eastAsia="Arial" w:hAnsi="Arial"/>
          <w:sz w:val="10"/>
          <w:szCs w:val="10"/>
          <w:color w:val="auto"/>
        </w:rPr>
      </w:pPr>
      <w:r>
        <w:rPr>
          <w:rFonts w:ascii="Arial" w:cs="Arial" w:eastAsia="Arial" w:hAnsi="Arial"/>
          <w:sz w:val="10"/>
          <w:szCs w:val="10"/>
          <w:color w:val="auto"/>
        </w:rPr>
        <w:t>Bond covenant compliance calculations relate to specific calculations prescribed in the relevant debt agreements. Please refer to the Indenture and the First Supplemental Indenture dated March 6, 2014, the Second Supplemental Indenture dated August 12, 2020, the Third Supplemental Indenture dated September 20, 2021, the Fourth Supplemental Indenture dated July 20, 2023, the Fifth Supplemental Indenture dated June 25, 2024, the Sixth Supplemental Indenture dated November 20, 2025, and the Indenture dated September 17, 2026 for defined terms and detailed information about the calculations</w:t>
      </w:r>
      <w:r>
        <w:rPr>
          <w:rFonts w:ascii="Arial" w:cs="Arial" w:eastAsia="Arial" w:hAnsi="Arial"/>
          <w:sz w:val="12"/>
          <w:szCs w:val="12"/>
          <w:b w:val="1"/>
          <w:bCs w:val="1"/>
          <w:color w:val="auto"/>
        </w:rPr>
        <w:t>.</w:t>
      </w:r>
    </w:p>
    <w:p>
      <w:pPr>
        <w:ind w:left="280" w:right="20" w:hanging="260"/>
        <w:spacing w:after="0" w:line="261" w:lineRule="auto"/>
        <w:tabs>
          <w:tab w:leader="none" w:pos="280" w:val="left"/>
        </w:tabs>
        <w:numPr>
          <w:ilvl w:val="0"/>
          <w:numId w:val="22"/>
        </w:numPr>
        <w:rPr>
          <w:rFonts w:ascii="Arial" w:cs="Arial" w:eastAsia="Arial" w:hAnsi="Arial"/>
          <w:sz w:val="10"/>
          <w:szCs w:val="10"/>
          <w:color w:val="auto"/>
        </w:rPr>
      </w:pPr>
      <w:r>
        <w:rPr>
          <w:rFonts w:ascii="Arial" w:cs="Arial" w:eastAsia="Arial" w:hAnsi="Arial"/>
          <w:sz w:val="10"/>
          <w:szCs w:val="10"/>
          <w:color w:val="auto"/>
        </w:rPr>
        <w:t>Calculated using the sum of Core EBITDA for the trailing twelve month period and the average principal balance of debt outstanding for the trailing twelve months less the average balance of cash and restricted cash and escrows during the trailing twelve month period.</w:t>
      </w:r>
    </w:p>
    <w:p>
      <w:pPr>
        <w:spacing w:after="0" w:line="8" w:lineRule="exact"/>
        <w:rPr>
          <w:rFonts w:ascii="Arial" w:cs="Arial" w:eastAsia="Arial" w:hAnsi="Arial"/>
          <w:sz w:val="10"/>
          <w:szCs w:val="10"/>
          <w:color w:val="auto"/>
        </w:rPr>
      </w:pPr>
    </w:p>
    <w:p>
      <w:pPr>
        <w:ind w:left="280" w:hanging="260"/>
        <w:spacing w:after="0"/>
        <w:tabs>
          <w:tab w:leader="none" w:pos="280" w:val="left"/>
        </w:tabs>
        <w:numPr>
          <w:ilvl w:val="0"/>
          <w:numId w:val="22"/>
        </w:numPr>
        <w:rPr>
          <w:rFonts w:ascii="Arial" w:cs="Arial" w:eastAsia="Arial" w:hAnsi="Arial"/>
          <w:sz w:val="10"/>
          <w:szCs w:val="10"/>
          <w:color w:val="auto"/>
        </w:rPr>
      </w:pPr>
      <w:r>
        <w:rPr>
          <w:rFonts w:ascii="Arial" w:cs="Arial" w:eastAsia="Arial" w:hAnsi="Arial"/>
          <w:sz w:val="10"/>
          <w:szCs w:val="10"/>
          <w:color w:val="auto"/>
        </w:rPr>
        <w:t>Calculated as Core EBITDA divided by the sum of interest expense, principal amortization, capitalized interest and preferred dividends (none during periods presented).</w:t>
      </w:r>
    </w:p>
    <w:p>
      <w:pPr>
        <w:spacing w:after="0" w:line="35" w:lineRule="exact"/>
        <w:rPr>
          <w:rFonts w:ascii="Arial" w:cs="Arial" w:eastAsia="Arial" w:hAnsi="Arial"/>
          <w:sz w:val="10"/>
          <w:szCs w:val="10"/>
          <w:color w:val="auto"/>
        </w:rPr>
      </w:pPr>
    </w:p>
    <w:p>
      <w:pPr>
        <w:ind w:left="280"/>
        <w:spacing w:after="0"/>
        <w:rPr>
          <w:rFonts w:ascii="Arial" w:cs="Arial" w:eastAsia="Arial" w:hAnsi="Arial"/>
          <w:sz w:val="10"/>
          <w:szCs w:val="10"/>
          <w:color w:val="auto"/>
        </w:rPr>
      </w:pPr>
      <w:r>
        <w:rPr>
          <w:rFonts w:ascii="Arial" w:cs="Arial" w:eastAsia="Arial" w:hAnsi="Arial"/>
          <w:sz w:val="10"/>
          <w:szCs w:val="10"/>
          <w:color w:val="auto"/>
        </w:rPr>
        <w:t>The Company recorded principal amortization of $0.9 million for each of the quarters ended September 20, 2026, June 30, 2026, March 31, 2026, December 31, 2025, and September 30, 2025.</w:t>
      </w:r>
    </w:p>
    <w:p>
      <w:pPr>
        <w:spacing w:after="0" w:line="35" w:lineRule="exact"/>
        <w:rPr>
          <w:rFonts w:ascii="Arial" w:cs="Arial" w:eastAsia="Arial" w:hAnsi="Arial"/>
          <w:sz w:val="10"/>
          <w:szCs w:val="10"/>
          <w:color w:val="auto"/>
        </w:rPr>
      </w:pPr>
    </w:p>
    <w:p>
      <w:pPr>
        <w:ind w:left="280" w:right="20"/>
        <w:spacing w:after="0" w:line="261" w:lineRule="auto"/>
        <w:rPr>
          <w:rFonts w:ascii="Arial" w:cs="Arial" w:eastAsia="Arial" w:hAnsi="Arial"/>
          <w:sz w:val="10"/>
          <w:szCs w:val="10"/>
          <w:color w:val="auto"/>
        </w:rPr>
      </w:pPr>
      <w:r>
        <w:rPr>
          <w:rFonts w:ascii="Arial" w:cs="Arial" w:eastAsia="Arial" w:hAnsi="Arial"/>
          <w:sz w:val="10"/>
          <w:szCs w:val="10"/>
          <w:color w:val="auto"/>
        </w:rPr>
        <w:t>The Company recorded capitalized interest of $0.8 million for the quarter ended September 30, 2026, $1.0 million for the quarter ended June 30, 2026, $1.1 million for the quarter ended March 31, 2026, $1.6 million for the quarter ended December 31, 2025, and $2.9 million for the quarter ended September 30, 2025.</w:t>
      </w:r>
    </w:p>
    <w:p>
      <w:pPr>
        <w:spacing w:after="0" w:line="8" w:lineRule="exact"/>
        <w:rPr>
          <w:rFonts w:ascii="Arial" w:cs="Arial" w:eastAsia="Arial" w:hAnsi="Arial"/>
          <w:sz w:val="10"/>
          <w:szCs w:val="10"/>
          <w:color w:val="auto"/>
        </w:rPr>
      </w:pPr>
    </w:p>
    <w:p>
      <w:pPr>
        <w:ind w:left="280" w:right="160" w:hanging="260"/>
        <w:spacing w:after="0" w:line="261" w:lineRule="auto"/>
        <w:tabs>
          <w:tab w:leader="none" w:pos="280" w:val="left"/>
        </w:tabs>
        <w:numPr>
          <w:ilvl w:val="0"/>
          <w:numId w:val="22"/>
        </w:numPr>
        <w:rPr>
          <w:rFonts w:ascii="Arial" w:cs="Arial" w:eastAsia="Arial" w:hAnsi="Arial"/>
          <w:sz w:val="10"/>
          <w:szCs w:val="10"/>
          <w:color w:val="auto"/>
        </w:rPr>
      </w:pPr>
      <w:r>
        <w:rPr>
          <w:rFonts w:ascii="Arial" w:cs="Arial" w:eastAsia="Arial" w:hAnsi="Arial"/>
          <w:sz w:val="10"/>
          <w:szCs w:val="10"/>
          <w:color w:val="auto"/>
        </w:rPr>
        <w:t>Calculated as Core EBITDA divided by the sum of interest expense and capitalized interest. The Company recorded capitalized interest of $0.8 million for the quarter ended September 30, 2026, $1.0 million for the quarter ended June 30, 2026, $1.1 million for the quarter ended March 31, 2026, $1.6 million for the quarter ended December 31, 2025, and $2.9 million for the quarter ended September 30, 2025.</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20"/>
          </w:cols>
          <w:pgMar w:left="300" w:top="508" w:right="37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Leased Percentage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1397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231775</wp:posOffset>
            </wp:positionV>
            <wp:extent cx="430403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04030" cy="6985"/>
                    </a:xfrm>
                    <a:prstGeom prst="rect">
                      <a:avLst/>
                    </a:prstGeom>
                    <a:noFill/>
                  </pic:spPr>
                </pic:pic>
              </a:graphicData>
            </a:graphic>
          </wp:anchor>
        </w:drawing>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158"/>
        </w:trPr>
        <w:tc>
          <w:tcPr>
            <w:tcW w:w="4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b w:val="1"/>
                <w:bCs w:val="1"/>
                <w:color w:val="auto"/>
              </w:rPr>
              <w:t>Three Months Ended</w:t>
            </w: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b w:val="1"/>
                <w:bCs w:val="1"/>
                <w:color w:val="auto"/>
              </w:rPr>
              <w:t>Three Months Ended</w:t>
            </w: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44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September 30, 2026</w:t>
            </w:r>
          </w:p>
        </w:tc>
        <w:tc>
          <w:tcPr>
            <w:tcW w:w="9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September 30, 2025</w:t>
            </w: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8"/>
        </w:trPr>
        <w:tc>
          <w:tcPr>
            <w:tcW w:w="4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Leased</w:t>
            </w:r>
          </w:p>
        </w:tc>
        <w:tc>
          <w:tcPr>
            <w:tcW w:w="1260" w:type="dxa"/>
            <w:vAlign w:val="bottom"/>
          </w:tcPr>
          <w:p>
            <w:pPr>
              <w:jc w:val="center"/>
              <w:ind w:right="123"/>
              <w:spacing w:after="0"/>
              <w:rPr>
                <w:sz w:val="20"/>
                <w:szCs w:val="20"/>
                <w:color w:val="auto"/>
              </w:rPr>
            </w:pPr>
            <w:r>
              <w:rPr>
                <w:rFonts w:ascii="Arial" w:cs="Arial" w:eastAsia="Arial" w:hAnsi="Arial"/>
                <w:sz w:val="11"/>
                <w:szCs w:val="11"/>
                <w:b w:val="1"/>
                <w:bCs w:val="1"/>
                <w:color w:val="auto"/>
              </w:rPr>
              <w:t>Rentable</w:t>
            </w:r>
          </w:p>
        </w:tc>
        <w:tc>
          <w:tcPr>
            <w:tcW w:w="124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rPr>
              <w:t>Percent</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Leased</w:t>
            </w:r>
          </w:p>
        </w:tc>
        <w:tc>
          <w:tcPr>
            <w:tcW w:w="1260" w:type="dxa"/>
            <w:vAlign w:val="bottom"/>
          </w:tcPr>
          <w:p>
            <w:pPr>
              <w:jc w:val="center"/>
              <w:ind w:right="103"/>
              <w:spacing w:after="0"/>
              <w:rPr>
                <w:sz w:val="20"/>
                <w:szCs w:val="20"/>
                <w:color w:val="auto"/>
              </w:rPr>
            </w:pPr>
            <w:r>
              <w:rPr>
                <w:rFonts w:ascii="Arial" w:cs="Arial" w:eastAsia="Arial" w:hAnsi="Arial"/>
                <w:sz w:val="11"/>
                <w:szCs w:val="11"/>
                <w:b w:val="1"/>
                <w:bCs w:val="1"/>
                <w:color w:val="auto"/>
              </w:rPr>
              <w:t>Rentable</w:t>
            </w:r>
          </w:p>
        </w:tc>
        <w:tc>
          <w:tcPr>
            <w:tcW w:w="940" w:type="dxa"/>
            <w:vAlign w:val="bottom"/>
          </w:tcPr>
          <w:p>
            <w:pPr>
              <w:jc w:val="center"/>
              <w:ind w:right="143"/>
              <w:spacing w:after="0"/>
              <w:rPr>
                <w:sz w:val="20"/>
                <w:szCs w:val="20"/>
                <w:color w:val="auto"/>
              </w:rPr>
            </w:pPr>
            <w:r>
              <w:rPr>
                <w:rFonts w:ascii="Arial" w:cs="Arial" w:eastAsia="Arial" w:hAnsi="Arial"/>
                <w:sz w:val="11"/>
                <w:szCs w:val="11"/>
                <w:b w:val="1"/>
                <w:bCs w:val="1"/>
                <w:color w:val="auto"/>
              </w:rPr>
              <w:t>Percent</w:t>
            </w:r>
          </w:p>
        </w:tc>
        <w:tc>
          <w:tcPr>
            <w:tcW w:w="60" w:type="dxa"/>
            <w:vAlign w:val="bottom"/>
          </w:tcPr>
          <w:p>
            <w:pPr>
              <w:spacing w:after="0"/>
              <w:rPr>
                <w:sz w:val="17"/>
                <w:szCs w:val="17"/>
                <w:color w:val="auto"/>
              </w:rPr>
            </w:pPr>
          </w:p>
        </w:tc>
      </w:tr>
      <w:tr>
        <w:trPr>
          <w:trHeight w:val="164"/>
        </w:trPr>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Square Footage</w:t>
            </w:r>
          </w:p>
        </w:tc>
        <w:tc>
          <w:tcPr>
            <w:tcW w:w="1260" w:type="dxa"/>
            <w:vAlign w:val="bottom"/>
          </w:tcPr>
          <w:p>
            <w:pPr>
              <w:jc w:val="center"/>
              <w:ind w:right="163"/>
              <w:spacing w:after="0"/>
              <w:rPr>
                <w:sz w:val="20"/>
                <w:szCs w:val="20"/>
                <w:color w:val="auto"/>
              </w:rPr>
            </w:pPr>
            <w:r>
              <w:rPr>
                <w:rFonts w:ascii="Arial" w:cs="Arial" w:eastAsia="Arial" w:hAnsi="Arial"/>
                <w:sz w:val="11"/>
                <w:szCs w:val="11"/>
                <w:b w:val="1"/>
                <w:bCs w:val="1"/>
                <w:color w:val="auto"/>
              </w:rPr>
              <w:t>Square Footage</w:t>
            </w:r>
          </w:p>
        </w:tc>
        <w:tc>
          <w:tcPr>
            <w:tcW w:w="124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rPr>
              <w:t xml:space="preserve">Leased </w:t>
            </w:r>
            <w:r>
              <w:rPr>
                <w:rFonts w:ascii="Arial" w:cs="Arial" w:eastAsia="Arial" w:hAnsi="Arial"/>
                <w:sz w:val="7"/>
                <w:szCs w:val="7"/>
                <w:b w:val="1"/>
                <w:bCs w:val="1"/>
                <w:color w:val="auto"/>
              </w:rPr>
              <w:t>(1)</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Square Footage</w:t>
            </w:r>
          </w:p>
        </w:tc>
        <w:tc>
          <w:tcPr>
            <w:tcW w:w="1260" w:type="dxa"/>
            <w:vAlign w:val="bottom"/>
          </w:tcPr>
          <w:p>
            <w:pPr>
              <w:jc w:val="center"/>
              <w:ind w:right="143"/>
              <w:spacing w:after="0"/>
              <w:rPr>
                <w:sz w:val="20"/>
                <w:szCs w:val="20"/>
                <w:color w:val="auto"/>
              </w:rPr>
            </w:pPr>
            <w:r>
              <w:rPr>
                <w:rFonts w:ascii="Arial" w:cs="Arial" w:eastAsia="Arial" w:hAnsi="Arial"/>
                <w:sz w:val="11"/>
                <w:szCs w:val="11"/>
                <w:b w:val="1"/>
                <w:bCs w:val="1"/>
                <w:color w:val="auto"/>
              </w:rPr>
              <w:t>Square Footage</w:t>
            </w:r>
          </w:p>
        </w:tc>
        <w:tc>
          <w:tcPr>
            <w:tcW w:w="940" w:type="dxa"/>
            <w:vAlign w:val="bottom"/>
          </w:tcPr>
          <w:p>
            <w:pPr>
              <w:jc w:val="center"/>
              <w:ind w:right="143"/>
              <w:spacing w:after="0"/>
              <w:rPr>
                <w:sz w:val="20"/>
                <w:szCs w:val="20"/>
                <w:color w:val="auto"/>
              </w:rPr>
            </w:pPr>
            <w:r>
              <w:rPr>
                <w:rFonts w:ascii="Arial" w:cs="Arial" w:eastAsia="Arial" w:hAnsi="Arial"/>
                <w:sz w:val="11"/>
                <w:szCs w:val="11"/>
                <w:b w:val="1"/>
                <w:bCs w:val="1"/>
                <w:color w:val="auto"/>
              </w:rPr>
              <w:t xml:space="preserve">Leased </w:t>
            </w:r>
            <w:r>
              <w:rPr>
                <w:rFonts w:ascii="Arial" w:cs="Arial" w:eastAsia="Arial" w:hAnsi="Arial"/>
                <w:sz w:val="7"/>
                <w:szCs w:val="7"/>
                <w:b w:val="1"/>
                <w:bCs w:val="1"/>
                <w:color w:val="auto"/>
              </w:rPr>
              <w:t>(1)</w:t>
            </w:r>
          </w:p>
        </w:tc>
        <w:tc>
          <w:tcPr>
            <w:tcW w:w="60" w:type="dxa"/>
            <w:vAlign w:val="bottom"/>
          </w:tcPr>
          <w:p>
            <w:pPr>
              <w:spacing w:after="0"/>
              <w:rPr>
                <w:sz w:val="14"/>
                <w:szCs w:val="14"/>
                <w:color w:val="auto"/>
              </w:rPr>
            </w:pPr>
          </w:p>
        </w:tc>
      </w:tr>
      <w:tr>
        <w:trPr>
          <w:trHeight w:val="169"/>
        </w:trPr>
        <w:tc>
          <w:tcPr>
            <w:tcW w:w="4420" w:type="dxa"/>
            <w:vAlign w:val="bottom"/>
            <w:tcBorders>
              <w:top w:val="single" w:sz="8" w:color="F8F4F1"/>
              <w:left w:val="single" w:sz="8" w:color="F8F4F1"/>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In-Service Leased - beginning of period</w:t>
            </w:r>
          </w:p>
        </w:tc>
        <w:tc>
          <w:tcPr>
            <w:tcW w:w="1040" w:type="dxa"/>
            <w:vAlign w:val="bottom"/>
            <w:tcBorders>
              <w:top w:val="single" w:sz="8" w:color="auto"/>
            </w:tcBorders>
            <w:gridSpan w:val="2"/>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13,393</w:t>
            </w:r>
          </w:p>
        </w:tc>
        <w:tc>
          <w:tcPr>
            <w:tcW w:w="1260" w:type="dxa"/>
            <w:vAlign w:val="bottom"/>
            <w:tcBorders>
              <w:top w:val="single" w:sz="8" w:color="auto"/>
            </w:tcBorders>
            <w:shd w:val="clear" w:color="auto" w:fill="F8F4F1"/>
          </w:tcPr>
          <w:p>
            <w:pPr>
              <w:jc w:val="right"/>
              <w:ind w:right="203"/>
              <w:spacing w:after="0"/>
              <w:rPr>
                <w:sz w:val="20"/>
                <w:szCs w:val="20"/>
                <w:color w:val="auto"/>
              </w:rPr>
            </w:pPr>
            <w:r>
              <w:rPr>
                <w:rFonts w:ascii="Arial" w:cs="Arial" w:eastAsia="Arial" w:hAnsi="Arial"/>
                <w:sz w:val="11"/>
                <w:szCs w:val="11"/>
                <w:b w:val="1"/>
                <w:bCs w:val="1"/>
                <w:color w:val="auto"/>
              </w:rPr>
              <w:t>15,066</w:t>
            </w:r>
          </w:p>
        </w:tc>
        <w:tc>
          <w:tcPr>
            <w:tcW w:w="92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88.9 %</w:t>
            </w:r>
          </w:p>
        </w:tc>
        <w:tc>
          <w:tcPr>
            <w:tcW w:w="320" w:type="dxa"/>
            <w:vAlign w:val="bottom"/>
            <w:tcBorders>
              <w:top w:val="single" w:sz="8" w:color="F8F4F1"/>
            </w:tcBorders>
            <w:shd w:val="clear" w:color="auto" w:fill="F8F4F1"/>
          </w:tcPr>
          <w:p>
            <w:pPr>
              <w:spacing w:after="0"/>
              <w:rPr>
                <w:sz w:val="14"/>
                <w:szCs w:val="14"/>
                <w:color w:val="auto"/>
              </w:rPr>
            </w:pPr>
          </w:p>
        </w:tc>
        <w:tc>
          <w:tcPr>
            <w:tcW w:w="104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13,230</w:t>
            </w:r>
          </w:p>
        </w:tc>
        <w:tc>
          <w:tcPr>
            <w:tcW w:w="1260" w:type="dxa"/>
            <w:vAlign w:val="bottom"/>
            <w:tcBorders>
              <w:top w:val="single" w:sz="8" w:color="auto"/>
            </w:tcBorders>
            <w:shd w:val="clear" w:color="auto" w:fill="F8F4F1"/>
          </w:tcPr>
          <w:p>
            <w:pPr>
              <w:jc w:val="right"/>
              <w:ind w:right="203"/>
              <w:spacing w:after="0"/>
              <w:rPr>
                <w:sz w:val="20"/>
                <w:szCs w:val="20"/>
                <w:color w:val="auto"/>
              </w:rPr>
            </w:pPr>
            <w:r>
              <w:rPr>
                <w:rFonts w:ascii="Arial" w:cs="Arial" w:eastAsia="Arial" w:hAnsi="Arial"/>
                <w:sz w:val="11"/>
                <w:szCs w:val="11"/>
                <w:b w:val="1"/>
                <w:bCs w:val="1"/>
                <w:color w:val="auto"/>
              </w:rPr>
              <w:t>14,923</w:t>
            </w:r>
          </w:p>
        </w:tc>
        <w:tc>
          <w:tcPr>
            <w:tcW w:w="940" w:type="dxa"/>
            <w:vAlign w:val="bottom"/>
            <w:tcBorders>
              <w:top w:val="single" w:sz="8" w:color="auto"/>
              <w:right w:val="single" w:sz="8" w:color="F8F4F1"/>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88.7 %</w:t>
            </w:r>
          </w:p>
        </w:tc>
        <w:tc>
          <w:tcPr>
            <w:tcW w:w="60" w:type="dxa"/>
            <w:vAlign w:val="bottom"/>
          </w:tcPr>
          <w:p>
            <w:pPr>
              <w:spacing w:after="0"/>
              <w:rPr>
                <w:sz w:val="14"/>
                <w:szCs w:val="14"/>
                <w:color w:val="auto"/>
              </w:rPr>
            </w:pPr>
          </w:p>
        </w:tc>
      </w:tr>
      <w:tr>
        <w:trPr>
          <w:trHeight w:val="169"/>
        </w:trPr>
        <w:tc>
          <w:tcPr>
            <w:tcW w:w="4420" w:type="dxa"/>
            <w:vAlign w:val="bottom"/>
          </w:tcPr>
          <w:p>
            <w:pPr>
              <w:ind w:left="20"/>
              <w:spacing w:after="0"/>
              <w:rPr>
                <w:sz w:val="20"/>
                <w:szCs w:val="20"/>
                <w:color w:val="auto"/>
              </w:rPr>
            </w:pPr>
            <w:r>
              <w:rPr>
                <w:rFonts w:ascii="Arial" w:cs="Arial" w:eastAsia="Arial" w:hAnsi="Arial"/>
                <w:sz w:val="11"/>
                <w:szCs w:val="11"/>
                <w:color w:val="auto"/>
              </w:rPr>
              <w:t>Total leasing executed during period</w:t>
            </w:r>
          </w:p>
        </w:tc>
        <w:tc>
          <w:tcPr>
            <w:tcW w:w="1040" w:type="dxa"/>
            <w:vAlign w:val="bottom"/>
            <w:gridSpan w:val="2"/>
          </w:tcPr>
          <w:p>
            <w:pPr>
              <w:jc w:val="right"/>
              <w:ind w:right="3"/>
              <w:spacing w:after="0"/>
              <w:rPr>
                <w:sz w:val="20"/>
                <w:szCs w:val="20"/>
                <w:color w:val="auto"/>
              </w:rPr>
            </w:pPr>
            <w:r>
              <w:rPr>
                <w:rFonts w:ascii="Arial" w:cs="Arial" w:eastAsia="Arial" w:hAnsi="Arial"/>
                <w:sz w:val="11"/>
                <w:szCs w:val="11"/>
                <w:color w:val="auto"/>
              </w:rPr>
              <w:t>406</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724</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4420" w:type="dxa"/>
            <w:vAlign w:val="bottom"/>
            <w:tcBorders>
              <w:left w:val="single" w:sz="8" w:color="F8F4F1"/>
            </w:tcBorders>
            <w:shd w:val="clear" w:color="auto" w:fill="F8F4F1"/>
          </w:tcPr>
          <w:p>
            <w:pPr>
              <w:ind w:left="200"/>
              <w:spacing w:after="0"/>
              <w:rPr>
                <w:sz w:val="20"/>
                <w:szCs w:val="20"/>
                <w:color w:val="auto"/>
              </w:rPr>
            </w:pPr>
            <w:r>
              <w:rPr>
                <w:rFonts w:ascii="Arial" w:cs="Arial" w:eastAsia="Arial" w:hAnsi="Arial"/>
                <w:sz w:val="11"/>
                <w:szCs w:val="11"/>
                <w:color w:val="auto"/>
              </w:rPr>
              <w:t>Less: Lease renewals signed during period</w:t>
            </w:r>
          </w:p>
        </w:tc>
        <w:tc>
          <w:tcPr>
            <w:tcW w:w="1040" w:type="dxa"/>
            <w:vAlign w:val="bottom"/>
            <w:gridSpan w:val="2"/>
            <w:shd w:val="clear" w:color="auto" w:fill="F8F4F1"/>
          </w:tcPr>
          <w:p>
            <w:pPr>
              <w:jc w:val="right"/>
              <w:spacing w:after="0"/>
              <w:rPr>
                <w:sz w:val="20"/>
                <w:szCs w:val="20"/>
                <w:color w:val="auto"/>
              </w:rPr>
            </w:pPr>
            <w:r>
              <w:rPr>
                <w:rFonts w:ascii="Arial" w:cs="Arial" w:eastAsia="Arial" w:hAnsi="Arial"/>
                <w:sz w:val="11"/>
                <w:szCs w:val="11"/>
                <w:color w:val="auto"/>
              </w:rPr>
              <w:t>(212)</w:t>
            </w:r>
          </w:p>
        </w:tc>
        <w:tc>
          <w:tcPr>
            <w:tcW w:w="1260" w:type="dxa"/>
            <w:vAlign w:val="bottom"/>
            <w:shd w:val="clear" w:color="auto" w:fill="F8F4F1"/>
          </w:tcPr>
          <w:p>
            <w:pPr>
              <w:spacing w:after="0"/>
              <w:rPr>
                <w:sz w:val="15"/>
                <w:szCs w:val="15"/>
                <w:color w:val="auto"/>
              </w:rPr>
            </w:pPr>
          </w:p>
        </w:tc>
        <w:tc>
          <w:tcPr>
            <w:tcW w:w="920" w:type="dxa"/>
            <w:vAlign w:val="bottom"/>
            <w:shd w:val="clear" w:color="auto" w:fill="F8F4F1"/>
          </w:tcPr>
          <w:p>
            <w:pPr>
              <w:spacing w:after="0"/>
              <w:rPr>
                <w:sz w:val="15"/>
                <w:szCs w:val="15"/>
                <w:color w:val="auto"/>
              </w:rPr>
            </w:pPr>
          </w:p>
        </w:tc>
        <w:tc>
          <w:tcPr>
            <w:tcW w:w="320" w:type="dxa"/>
            <w:vAlign w:val="bottom"/>
            <w:shd w:val="clear" w:color="auto" w:fill="F8F4F1"/>
          </w:tcPr>
          <w:p>
            <w:pPr>
              <w:spacing w:after="0"/>
              <w:rPr>
                <w:sz w:val="15"/>
                <w:szCs w:val="15"/>
                <w:color w:val="auto"/>
              </w:rPr>
            </w:pPr>
          </w:p>
        </w:tc>
        <w:tc>
          <w:tcPr>
            <w:tcW w:w="10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(173)</w:t>
            </w:r>
          </w:p>
        </w:tc>
        <w:tc>
          <w:tcPr>
            <w:tcW w:w="1260" w:type="dxa"/>
            <w:vAlign w:val="bottom"/>
            <w:shd w:val="clear" w:color="auto" w:fill="F8F4F1"/>
          </w:tcPr>
          <w:p>
            <w:pPr>
              <w:spacing w:after="0"/>
              <w:rPr>
                <w:sz w:val="15"/>
                <w:szCs w:val="15"/>
                <w:color w:val="auto"/>
              </w:rPr>
            </w:pPr>
          </w:p>
        </w:tc>
        <w:tc>
          <w:tcPr>
            <w:tcW w:w="940" w:type="dxa"/>
            <w:vAlign w:val="bottom"/>
            <w:tcBorders>
              <w:right w:val="single" w:sz="8" w:color="F8F4F1"/>
            </w:tcBorders>
            <w:shd w:val="clear" w:color="auto" w:fill="F8F4F1"/>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4420" w:type="dxa"/>
            <w:vAlign w:val="bottom"/>
          </w:tcPr>
          <w:p>
            <w:pPr>
              <w:ind w:left="200"/>
              <w:spacing w:after="0"/>
              <w:rPr>
                <w:sz w:val="20"/>
                <w:szCs w:val="20"/>
                <w:color w:val="auto"/>
              </w:rPr>
            </w:pPr>
            <w:r>
              <w:rPr>
                <w:rFonts w:ascii="Arial" w:cs="Arial" w:eastAsia="Arial" w:hAnsi="Arial"/>
                <w:sz w:val="11"/>
                <w:szCs w:val="11"/>
                <w:color w:val="auto"/>
              </w:rPr>
              <w:t>Less: New leases signed during period for currently occupied space</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(84)</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(74)</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4420" w:type="dxa"/>
            <w:vAlign w:val="bottom"/>
            <w:tcBorders>
              <w:left w:val="single" w:sz="8" w:color="F8F4F1"/>
            </w:tcBorders>
            <w:shd w:val="clear" w:color="auto" w:fill="F8F4F1"/>
          </w:tcPr>
          <w:p>
            <w:pPr>
              <w:ind w:left="200"/>
              <w:spacing w:after="0"/>
              <w:rPr>
                <w:sz w:val="20"/>
                <w:szCs w:val="20"/>
                <w:color w:val="auto"/>
              </w:rPr>
            </w:pPr>
            <w:r>
              <w:rPr>
                <w:rFonts w:ascii="Arial" w:cs="Arial" w:eastAsia="Arial" w:hAnsi="Arial"/>
                <w:sz w:val="11"/>
                <w:szCs w:val="11"/>
                <w:color w:val="auto"/>
              </w:rPr>
              <w:t>Less: New leases signed during period for out of service space</w:t>
            </w:r>
          </w:p>
        </w:tc>
        <w:tc>
          <w:tcPr>
            <w:tcW w:w="1040" w:type="dxa"/>
            <w:vAlign w:val="bottom"/>
            <w:gridSpan w:val="2"/>
            <w:shd w:val="clear" w:color="auto" w:fill="F8F4F1"/>
          </w:tcPr>
          <w:p>
            <w:pPr>
              <w:jc w:val="right"/>
              <w:spacing w:after="0"/>
              <w:rPr>
                <w:sz w:val="20"/>
                <w:szCs w:val="20"/>
                <w:color w:val="auto"/>
              </w:rPr>
            </w:pPr>
            <w:r>
              <w:rPr>
                <w:rFonts w:ascii="Arial" w:cs="Arial" w:eastAsia="Arial" w:hAnsi="Arial"/>
                <w:sz w:val="11"/>
                <w:szCs w:val="11"/>
                <w:color w:val="auto"/>
              </w:rPr>
              <w:t>(13)</w:t>
            </w:r>
          </w:p>
        </w:tc>
        <w:tc>
          <w:tcPr>
            <w:tcW w:w="1260" w:type="dxa"/>
            <w:vAlign w:val="bottom"/>
            <w:shd w:val="clear" w:color="auto" w:fill="F8F4F1"/>
          </w:tcPr>
          <w:p>
            <w:pPr>
              <w:spacing w:after="0"/>
              <w:rPr>
                <w:sz w:val="15"/>
                <w:szCs w:val="15"/>
                <w:color w:val="auto"/>
              </w:rPr>
            </w:pPr>
          </w:p>
        </w:tc>
        <w:tc>
          <w:tcPr>
            <w:tcW w:w="920" w:type="dxa"/>
            <w:vAlign w:val="bottom"/>
            <w:shd w:val="clear" w:color="auto" w:fill="F8F4F1"/>
          </w:tcPr>
          <w:p>
            <w:pPr>
              <w:spacing w:after="0"/>
              <w:rPr>
                <w:sz w:val="15"/>
                <w:szCs w:val="15"/>
                <w:color w:val="auto"/>
              </w:rPr>
            </w:pPr>
          </w:p>
        </w:tc>
        <w:tc>
          <w:tcPr>
            <w:tcW w:w="320" w:type="dxa"/>
            <w:vAlign w:val="bottom"/>
            <w:shd w:val="clear" w:color="auto" w:fill="F8F4F1"/>
          </w:tcPr>
          <w:p>
            <w:pPr>
              <w:spacing w:after="0"/>
              <w:rPr>
                <w:sz w:val="15"/>
                <w:szCs w:val="15"/>
                <w:color w:val="auto"/>
              </w:rPr>
            </w:pPr>
          </w:p>
        </w:tc>
        <w:tc>
          <w:tcPr>
            <w:tcW w:w="10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(183)</w:t>
            </w:r>
          </w:p>
        </w:tc>
        <w:tc>
          <w:tcPr>
            <w:tcW w:w="1260" w:type="dxa"/>
            <w:vAlign w:val="bottom"/>
            <w:shd w:val="clear" w:color="auto" w:fill="F8F4F1"/>
          </w:tcPr>
          <w:p>
            <w:pPr>
              <w:spacing w:after="0"/>
              <w:rPr>
                <w:sz w:val="15"/>
                <w:szCs w:val="15"/>
                <w:color w:val="auto"/>
              </w:rPr>
            </w:pPr>
          </w:p>
        </w:tc>
        <w:tc>
          <w:tcPr>
            <w:tcW w:w="940" w:type="dxa"/>
            <w:vAlign w:val="bottom"/>
            <w:tcBorders>
              <w:right w:val="single" w:sz="8" w:color="F8F4F1"/>
            </w:tcBorders>
            <w:shd w:val="clear" w:color="auto" w:fill="F8F4F1"/>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4420" w:type="dxa"/>
            <w:vAlign w:val="bottom"/>
            <w:tcBorders>
              <w:bottom w:val="single" w:sz="8" w:color="F8F4F1"/>
            </w:tcBorders>
          </w:tcPr>
          <w:p>
            <w:pPr>
              <w:ind w:left="200"/>
              <w:spacing w:after="0"/>
              <w:rPr>
                <w:sz w:val="20"/>
                <w:szCs w:val="20"/>
                <w:color w:val="auto"/>
              </w:rPr>
            </w:pPr>
            <w:r>
              <w:rPr>
                <w:rFonts w:ascii="Arial" w:cs="Arial" w:eastAsia="Arial" w:hAnsi="Arial"/>
                <w:sz w:val="11"/>
                <w:szCs w:val="11"/>
                <w:color w:val="auto"/>
              </w:rPr>
              <w:t>Less: Leases expired during period and other</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(274)</w:t>
            </w: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1</w:t>
            </w: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F8F4F1"/>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(220)</w:t>
            </w:r>
          </w:p>
        </w:tc>
        <w:tc>
          <w:tcPr>
            <w:tcW w:w="12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(5)</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6"/>
        </w:trPr>
        <w:tc>
          <w:tcPr>
            <w:tcW w:w="4420" w:type="dxa"/>
            <w:vAlign w:val="bottom"/>
            <w:tcBorders>
              <w:left w:val="single" w:sz="8" w:color="F8F4F1"/>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Subtotal</w:t>
            </w:r>
          </w:p>
        </w:tc>
        <w:tc>
          <w:tcPr>
            <w:tcW w:w="1040" w:type="dxa"/>
            <w:vAlign w:val="bottom"/>
            <w:gridSpan w:val="2"/>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13,216</w:t>
            </w:r>
          </w:p>
        </w:tc>
        <w:tc>
          <w:tcPr>
            <w:tcW w:w="1260" w:type="dxa"/>
            <w:vAlign w:val="bottom"/>
            <w:shd w:val="clear" w:color="auto" w:fill="F8F4F1"/>
          </w:tcPr>
          <w:p>
            <w:pPr>
              <w:jc w:val="right"/>
              <w:ind w:right="203"/>
              <w:spacing w:after="0"/>
              <w:rPr>
                <w:sz w:val="20"/>
                <w:szCs w:val="20"/>
                <w:color w:val="auto"/>
              </w:rPr>
            </w:pPr>
            <w:r>
              <w:rPr>
                <w:rFonts w:ascii="Arial" w:cs="Arial" w:eastAsia="Arial" w:hAnsi="Arial"/>
                <w:sz w:val="11"/>
                <w:szCs w:val="11"/>
                <w:b w:val="1"/>
                <w:bCs w:val="1"/>
                <w:color w:val="auto"/>
              </w:rPr>
              <w:t>15,067</w:t>
            </w:r>
          </w:p>
        </w:tc>
        <w:tc>
          <w:tcPr>
            <w:tcW w:w="92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87.7 %</w:t>
            </w:r>
          </w:p>
        </w:tc>
        <w:tc>
          <w:tcPr>
            <w:tcW w:w="320" w:type="dxa"/>
            <w:vAlign w:val="bottom"/>
            <w:shd w:val="clear" w:color="auto" w:fill="F8F4F1"/>
          </w:tcPr>
          <w:p>
            <w:pPr>
              <w:spacing w:after="0"/>
              <w:rPr>
                <w:sz w:val="14"/>
                <w:szCs w:val="14"/>
                <w:color w:val="auto"/>
              </w:rPr>
            </w:pPr>
          </w:p>
        </w:tc>
        <w:tc>
          <w:tcPr>
            <w:tcW w:w="104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13,304</w:t>
            </w:r>
          </w:p>
        </w:tc>
        <w:tc>
          <w:tcPr>
            <w:tcW w:w="1260" w:type="dxa"/>
            <w:vAlign w:val="bottom"/>
            <w:shd w:val="clear" w:color="auto" w:fill="F8F4F1"/>
          </w:tcPr>
          <w:p>
            <w:pPr>
              <w:jc w:val="right"/>
              <w:ind w:right="203"/>
              <w:spacing w:after="0"/>
              <w:rPr>
                <w:sz w:val="20"/>
                <w:szCs w:val="20"/>
                <w:color w:val="auto"/>
              </w:rPr>
            </w:pPr>
            <w:r>
              <w:rPr>
                <w:rFonts w:ascii="Arial" w:cs="Arial" w:eastAsia="Arial" w:hAnsi="Arial"/>
                <w:sz w:val="11"/>
                <w:szCs w:val="11"/>
                <w:b w:val="1"/>
                <w:bCs w:val="1"/>
                <w:color w:val="auto"/>
              </w:rPr>
              <w:t>14,918</w:t>
            </w:r>
          </w:p>
        </w:tc>
        <w:tc>
          <w:tcPr>
            <w:tcW w:w="940" w:type="dxa"/>
            <w:vAlign w:val="bottom"/>
            <w:tcBorders>
              <w:right w:val="single" w:sz="8" w:color="F8F4F1"/>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89.2 %</w:t>
            </w:r>
          </w:p>
        </w:tc>
        <w:tc>
          <w:tcPr>
            <w:tcW w:w="60" w:type="dxa"/>
            <w:vAlign w:val="bottom"/>
          </w:tcPr>
          <w:p>
            <w:pPr>
              <w:spacing w:after="0"/>
              <w:rPr>
                <w:sz w:val="14"/>
                <w:szCs w:val="14"/>
                <w:color w:val="auto"/>
              </w:rPr>
            </w:pPr>
          </w:p>
        </w:tc>
      </w:tr>
      <w:tr>
        <w:trPr>
          <w:trHeight w:val="172"/>
        </w:trPr>
        <w:tc>
          <w:tcPr>
            <w:tcW w:w="4420" w:type="dxa"/>
            <w:vAlign w:val="bottom"/>
          </w:tcPr>
          <w:p>
            <w:pPr>
              <w:ind w:left="200"/>
              <w:spacing w:after="0"/>
              <w:rPr>
                <w:sz w:val="20"/>
                <w:szCs w:val="20"/>
                <w:color w:val="auto"/>
              </w:rPr>
            </w:pPr>
            <w:r>
              <w:rPr>
                <w:rFonts w:ascii="Arial" w:cs="Arial" w:eastAsia="Arial" w:hAnsi="Arial"/>
                <w:sz w:val="11"/>
                <w:szCs w:val="11"/>
                <w:color w:val="auto"/>
              </w:rPr>
              <w:t xml:space="preserve">Acquisitions / (dispositions) </w:t>
            </w:r>
            <w:r>
              <w:rPr>
                <w:rFonts w:ascii="Arial" w:cs="Arial" w:eastAsia="Arial" w:hAnsi="Arial"/>
                <w:sz w:val="14"/>
                <w:szCs w:val="14"/>
                <w:color w:val="auto"/>
                <w:vertAlign w:val="superscript"/>
              </w:rPr>
              <w:t>(2)</w:t>
            </w:r>
          </w:p>
        </w:tc>
        <w:tc>
          <w:tcPr>
            <w:tcW w:w="1040" w:type="dxa"/>
            <w:vAlign w:val="bottom"/>
            <w:gridSpan w:val="2"/>
          </w:tcPr>
          <w:p>
            <w:pPr>
              <w:jc w:val="right"/>
              <w:ind w:right="3"/>
              <w:spacing w:after="0"/>
              <w:rPr>
                <w:sz w:val="20"/>
                <w:szCs w:val="20"/>
                <w:color w:val="auto"/>
              </w:rPr>
            </w:pPr>
            <w:r>
              <w:rPr>
                <w:rFonts w:ascii="Arial" w:cs="Arial" w:eastAsia="Arial" w:hAnsi="Arial"/>
                <w:sz w:val="11"/>
                <w:szCs w:val="11"/>
                <w:color w:val="auto"/>
              </w:rPr>
              <w:t>154</w:t>
            </w:r>
          </w:p>
        </w:tc>
        <w:tc>
          <w:tcPr>
            <w:tcW w:w="1260" w:type="dxa"/>
            <w:vAlign w:val="bottom"/>
          </w:tcPr>
          <w:p>
            <w:pPr>
              <w:jc w:val="right"/>
              <w:ind w:right="203"/>
              <w:spacing w:after="0"/>
              <w:rPr>
                <w:sz w:val="20"/>
                <w:szCs w:val="20"/>
                <w:color w:val="auto"/>
              </w:rPr>
            </w:pPr>
            <w:r>
              <w:rPr>
                <w:rFonts w:ascii="Arial" w:cs="Arial" w:eastAsia="Arial" w:hAnsi="Arial"/>
                <w:sz w:val="11"/>
                <w:szCs w:val="11"/>
                <w:color w:val="auto"/>
              </w:rPr>
              <w:t>186</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4420" w:type="dxa"/>
            <w:vAlign w:val="bottom"/>
            <w:tcBorders>
              <w:left w:val="single" w:sz="8" w:color="F8F4F1"/>
            </w:tcBorders>
            <w:shd w:val="clear" w:color="auto" w:fill="F8F4F1"/>
          </w:tcPr>
          <w:p>
            <w:pPr>
              <w:ind w:left="200"/>
              <w:spacing w:after="0"/>
              <w:rPr>
                <w:sz w:val="20"/>
                <w:szCs w:val="20"/>
                <w:color w:val="auto"/>
              </w:rPr>
            </w:pPr>
            <w:r>
              <w:rPr>
                <w:rFonts w:ascii="Arial" w:cs="Arial" w:eastAsia="Arial" w:hAnsi="Arial"/>
                <w:sz w:val="11"/>
                <w:szCs w:val="11"/>
                <w:color w:val="auto"/>
              </w:rPr>
              <w:t xml:space="preserve">Assets placed in service / (taken out of service) </w:t>
            </w:r>
            <w:r>
              <w:rPr>
                <w:rFonts w:ascii="Arial" w:cs="Arial" w:eastAsia="Arial" w:hAnsi="Arial"/>
                <w:sz w:val="14"/>
                <w:szCs w:val="14"/>
                <w:color w:val="auto"/>
                <w:vertAlign w:val="superscript"/>
              </w:rPr>
              <w:t>(3)</w:t>
            </w:r>
          </w:p>
        </w:tc>
        <w:tc>
          <w:tcPr>
            <w:tcW w:w="20" w:type="dxa"/>
            <w:vAlign w:val="bottom"/>
            <w:tcBorders>
              <w:bottom w:val="single" w:sz="8" w:color="auto"/>
            </w:tcBorders>
            <w:shd w:val="clear" w:color="auto" w:fill="F8F4F1"/>
          </w:tcPr>
          <w:p>
            <w:pPr>
              <w:spacing w:after="0"/>
              <w:rPr>
                <w:sz w:val="14"/>
                <w:szCs w:val="14"/>
                <w:color w:val="auto"/>
              </w:rPr>
            </w:pPr>
          </w:p>
        </w:tc>
        <w:tc>
          <w:tcPr>
            <w:tcW w:w="102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shd w:val="clear" w:color="auto" w:fill="F8F4F1"/>
          </w:tcPr>
          <w:p>
            <w:pPr>
              <w:jc w:val="right"/>
              <w:ind w:right="20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F8F4F1"/>
          </w:tcPr>
          <w:p>
            <w:pPr>
              <w:spacing w:after="0"/>
              <w:rPr>
                <w:sz w:val="14"/>
                <w:szCs w:val="14"/>
                <w:color w:val="auto"/>
              </w:rPr>
            </w:pPr>
          </w:p>
        </w:tc>
        <w:tc>
          <w:tcPr>
            <w:tcW w:w="320" w:type="dxa"/>
            <w:vAlign w:val="bottom"/>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shd w:val="clear" w:color="auto" w:fill="F8F4F1"/>
          </w:tcPr>
          <w:p>
            <w:pPr>
              <w:jc w:val="right"/>
              <w:ind w:right="203"/>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right w:val="single" w:sz="8" w:color="F8F4F1"/>
            </w:tcBorders>
            <w:shd w:val="clear" w:color="auto" w:fill="F8F4F1"/>
          </w:tcPr>
          <w:p>
            <w:pPr>
              <w:spacing w:after="0"/>
              <w:rPr>
                <w:sz w:val="14"/>
                <w:szCs w:val="14"/>
                <w:color w:val="auto"/>
              </w:rPr>
            </w:pPr>
          </w:p>
        </w:tc>
        <w:tc>
          <w:tcPr>
            <w:tcW w:w="60" w:type="dxa"/>
            <w:vAlign w:val="bottom"/>
          </w:tcPr>
          <w:p>
            <w:pPr>
              <w:spacing w:after="0"/>
              <w:rPr>
                <w:sz w:val="14"/>
                <w:szCs w:val="14"/>
                <w:color w:val="auto"/>
              </w:rPr>
            </w:pPr>
          </w:p>
        </w:tc>
      </w:tr>
      <w:tr>
        <w:trPr>
          <w:trHeight w:val="163"/>
        </w:trPr>
        <w:tc>
          <w:tcPr>
            <w:tcW w:w="4420" w:type="dxa"/>
            <w:vAlign w:val="bottom"/>
          </w:tcPr>
          <w:p>
            <w:pPr>
              <w:ind w:left="20"/>
              <w:spacing w:after="0"/>
              <w:rPr>
                <w:sz w:val="20"/>
                <w:szCs w:val="20"/>
                <w:color w:val="auto"/>
              </w:rPr>
            </w:pPr>
            <w:r>
              <w:rPr>
                <w:rFonts w:ascii="Arial" w:cs="Arial" w:eastAsia="Arial" w:hAnsi="Arial"/>
                <w:sz w:val="11"/>
                <w:szCs w:val="11"/>
                <w:b w:val="1"/>
                <w:bCs w:val="1"/>
                <w:color w:val="auto"/>
              </w:rPr>
              <w:t>In-Service Leased - end of period</w:t>
            </w:r>
          </w:p>
        </w:tc>
        <w:tc>
          <w:tcPr>
            <w:tcW w:w="10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b w:val="1"/>
                <w:bCs w:val="1"/>
                <w:color w:val="auto"/>
              </w:rPr>
              <w:t>13,370</w:t>
            </w: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15,253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87.7 %</w:t>
            </w:r>
          </w:p>
        </w:tc>
        <w:tc>
          <w:tcPr>
            <w:tcW w:w="3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13,304</w:t>
            </w: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14,918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89.2 %</w:t>
            </w:r>
          </w:p>
        </w:tc>
        <w:tc>
          <w:tcPr>
            <w:tcW w:w="60" w:type="dxa"/>
            <w:vAlign w:val="bottom"/>
          </w:tcPr>
          <w:p>
            <w:pPr>
              <w:spacing w:after="0"/>
              <w:rPr>
                <w:sz w:val="14"/>
                <w:szCs w:val="14"/>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44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jc w:val="right"/>
              <w:ind w:right="103"/>
              <w:spacing w:after="0"/>
              <w:rPr>
                <w:sz w:val="20"/>
                <w:szCs w:val="20"/>
                <w:color w:val="auto"/>
              </w:rPr>
            </w:pPr>
            <w:r>
              <w:rPr>
                <w:rFonts w:ascii="Arial" w:cs="Arial" w:eastAsia="Arial" w:hAnsi="Arial"/>
                <w:sz w:val="11"/>
                <w:szCs w:val="11"/>
                <w:b w:val="1"/>
                <w:bCs w:val="1"/>
                <w:color w:val="auto"/>
              </w:rPr>
              <w:t>Nine Months Ended</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jc w:val="right"/>
              <w:ind w:right="83"/>
              <w:spacing w:after="0"/>
              <w:rPr>
                <w:sz w:val="20"/>
                <w:szCs w:val="20"/>
                <w:color w:val="auto"/>
              </w:rPr>
            </w:pPr>
            <w:r>
              <w:rPr>
                <w:rFonts w:ascii="Arial" w:cs="Arial" w:eastAsia="Arial" w:hAnsi="Arial"/>
                <w:sz w:val="11"/>
                <w:szCs w:val="11"/>
                <w:b w:val="1"/>
                <w:bCs w:val="1"/>
                <w:color w:val="auto"/>
              </w:rPr>
              <w:t>Nine Months Ended</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3"/>
        </w:trPr>
        <w:tc>
          <w:tcPr>
            <w:tcW w:w="44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September 30, 2026</w:t>
            </w:r>
          </w:p>
        </w:tc>
        <w:tc>
          <w:tcPr>
            <w:tcW w:w="9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September 30, 2025</w:t>
            </w: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8"/>
        </w:trPr>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Leased</w:t>
            </w:r>
          </w:p>
        </w:tc>
        <w:tc>
          <w:tcPr>
            <w:tcW w:w="1260" w:type="dxa"/>
            <w:vAlign w:val="bottom"/>
          </w:tcPr>
          <w:p>
            <w:pPr>
              <w:jc w:val="center"/>
              <w:ind w:right="123"/>
              <w:spacing w:after="0"/>
              <w:rPr>
                <w:sz w:val="20"/>
                <w:szCs w:val="20"/>
                <w:color w:val="auto"/>
              </w:rPr>
            </w:pPr>
            <w:r>
              <w:rPr>
                <w:rFonts w:ascii="Arial" w:cs="Arial" w:eastAsia="Arial" w:hAnsi="Arial"/>
                <w:sz w:val="11"/>
                <w:szCs w:val="11"/>
                <w:b w:val="1"/>
                <w:bCs w:val="1"/>
                <w:color w:val="auto"/>
              </w:rPr>
              <w:t>Rentable</w:t>
            </w:r>
          </w:p>
        </w:tc>
        <w:tc>
          <w:tcPr>
            <w:tcW w:w="124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rPr>
              <w:t>Percent</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Leased</w:t>
            </w:r>
          </w:p>
        </w:tc>
        <w:tc>
          <w:tcPr>
            <w:tcW w:w="1260" w:type="dxa"/>
            <w:vAlign w:val="bottom"/>
          </w:tcPr>
          <w:p>
            <w:pPr>
              <w:jc w:val="center"/>
              <w:ind w:right="103"/>
              <w:spacing w:after="0"/>
              <w:rPr>
                <w:sz w:val="20"/>
                <w:szCs w:val="20"/>
                <w:color w:val="auto"/>
              </w:rPr>
            </w:pPr>
            <w:r>
              <w:rPr>
                <w:rFonts w:ascii="Arial" w:cs="Arial" w:eastAsia="Arial" w:hAnsi="Arial"/>
                <w:sz w:val="11"/>
                <w:szCs w:val="11"/>
                <w:b w:val="1"/>
                <w:bCs w:val="1"/>
                <w:color w:val="auto"/>
              </w:rPr>
              <w:t>Rentable</w:t>
            </w:r>
          </w:p>
        </w:tc>
        <w:tc>
          <w:tcPr>
            <w:tcW w:w="940" w:type="dxa"/>
            <w:vAlign w:val="bottom"/>
          </w:tcPr>
          <w:p>
            <w:pPr>
              <w:jc w:val="center"/>
              <w:ind w:right="143"/>
              <w:spacing w:after="0"/>
              <w:rPr>
                <w:sz w:val="20"/>
                <w:szCs w:val="20"/>
                <w:color w:val="auto"/>
              </w:rPr>
            </w:pPr>
            <w:r>
              <w:rPr>
                <w:rFonts w:ascii="Arial" w:cs="Arial" w:eastAsia="Arial" w:hAnsi="Arial"/>
                <w:sz w:val="11"/>
                <w:szCs w:val="11"/>
                <w:b w:val="1"/>
                <w:bCs w:val="1"/>
                <w:color w:val="auto"/>
              </w:rPr>
              <w:t>Percent</w:t>
            </w:r>
          </w:p>
        </w:tc>
        <w:tc>
          <w:tcPr>
            <w:tcW w:w="60" w:type="dxa"/>
            <w:vAlign w:val="bottom"/>
          </w:tcPr>
          <w:p>
            <w:pPr>
              <w:spacing w:after="0"/>
              <w:rPr>
                <w:sz w:val="18"/>
                <w:szCs w:val="18"/>
                <w:color w:val="auto"/>
              </w:rPr>
            </w:pPr>
          </w:p>
        </w:tc>
      </w:tr>
      <w:tr>
        <w:trPr>
          <w:trHeight w:val="160"/>
        </w:trPr>
        <w:tc>
          <w:tcPr>
            <w:tcW w:w="4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Square Footage</w:t>
            </w:r>
          </w:p>
        </w:tc>
        <w:tc>
          <w:tcPr>
            <w:tcW w:w="1260" w:type="dxa"/>
            <w:vAlign w:val="bottom"/>
          </w:tcPr>
          <w:p>
            <w:pPr>
              <w:jc w:val="center"/>
              <w:ind w:right="163"/>
              <w:spacing w:after="0"/>
              <w:rPr>
                <w:sz w:val="20"/>
                <w:szCs w:val="20"/>
                <w:color w:val="auto"/>
              </w:rPr>
            </w:pPr>
            <w:r>
              <w:rPr>
                <w:rFonts w:ascii="Arial" w:cs="Arial" w:eastAsia="Arial" w:hAnsi="Arial"/>
                <w:sz w:val="11"/>
                <w:szCs w:val="11"/>
                <w:b w:val="1"/>
                <w:bCs w:val="1"/>
                <w:color w:val="auto"/>
              </w:rPr>
              <w:t>Square Footage</w:t>
            </w:r>
          </w:p>
        </w:tc>
        <w:tc>
          <w:tcPr>
            <w:tcW w:w="1240" w:type="dxa"/>
            <w:vAlign w:val="bottom"/>
            <w:gridSpan w:val="2"/>
          </w:tcPr>
          <w:p>
            <w:pPr>
              <w:jc w:val="center"/>
              <w:ind w:right="540"/>
              <w:spacing w:after="0" w:line="159" w:lineRule="exact"/>
              <w:rPr>
                <w:sz w:val="20"/>
                <w:szCs w:val="20"/>
                <w:color w:val="auto"/>
              </w:rPr>
            </w:pPr>
            <w:r>
              <w:rPr>
                <w:rFonts w:ascii="Arial" w:cs="Arial" w:eastAsia="Arial" w:hAnsi="Arial"/>
                <w:sz w:val="11"/>
                <w:szCs w:val="11"/>
                <w:b w:val="1"/>
                <w:bCs w:val="1"/>
                <w:color w:val="auto"/>
                <w:w w:val="95"/>
              </w:rPr>
              <w:t xml:space="preserve">Leased </w:t>
            </w:r>
            <w:r>
              <w:rPr>
                <w:rFonts w:ascii="Arial" w:cs="Arial" w:eastAsia="Arial" w:hAnsi="Arial"/>
                <w:sz w:val="14"/>
                <w:szCs w:val="14"/>
                <w:b w:val="1"/>
                <w:bCs w:val="1"/>
                <w:color w:val="auto"/>
                <w:w w:val="95"/>
                <w:vertAlign w:val="superscript"/>
              </w:rPr>
              <w:t>(1)</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Square Footage</w:t>
            </w:r>
          </w:p>
        </w:tc>
        <w:tc>
          <w:tcPr>
            <w:tcW w:w="1260" w:type="dxa"/>
            <w:vAlign w:val="bottom"/>
          </w:tcPr>
          <w:p>
            <w:pPr>
              <w:jc w:val="center"/>
              <w:ind w:right="143"/>
              <w:spacing w:after="0"/>
              <w:rPr>
                <w:sz w:val="20"/>
                <w:szCs w:val="20"/>
                <w:color w:val="auto"/>
              </w:rPr>
            </w:pPr>
            <w:r>
              <w:rPr>
                <w:rFonts w:ascii="Arial" w:cs="Arial" w:eastAsia="Arial" w:hAnsi="Arial"/>
                <w:sz w:val="11"/>
                <w:szCs w:val="11"/>
                <w:b w:val="1"/>
                <w:bCs w:val="1"/>
                <w:color w:val="auto"/>
              </w:rPr>
              <w:t>Square Footage</w:t>
            </w:r>
          </w:p>
        </w:tc>
        <w:tc>
          <w:tcPr>
            <w:tcW w:w="940" w:type="dxa"/>
            <w:vAlign w:val="bottom"/>
          </w:tcPr>
          <w:p>
            <w:pPr>
              <w:jc w:val="center"/>
              <w:ind w:right="143"/>
              <w:spacing w:after="0" w:line="159" w:lineRule="exact"/>
              <w:rPr>
                <w:sz w:val="20"/>
                <w:szCs w:val="20"/>
                <w:color w:val="auto"/>
              </w:rPr>
            </w:pPr>
            <w:r>
              <w:rPr>
                <w:rFonts w:ascii="Arial" w:cs="Arial" w:eastAsia="Arial" w:hAnsi="Arial"/>
                <w:sz w:val="11"/>
                <w:szCs w:val="11"/>
                <w:b w:val="1"/>
                <w:bCs w:val="1"/>
                <w:color w:val="auto"/>
                <w:w w:val="95"/>
              </w:rPr>
              <w:t xml:space="preserve">Leased </w:t>
            </w:r>
            <w:r>
              <w:rPr>
                <w:rFonts w:ascii="Arial" w:cs="Arial" w:eastAsia="Arial" w:hAnsi="Arial"/>
                <w:sz w:val="14"/>
                <w:szCs w:val="14"/>
                <w:b w:val="1"/>
                <w:bCs w:val="1"/>
                <w:color w:val="auto"/>
                <w:w w:val="95"/>
                <w:vertAlign w:val="superscript"/>
              </w:rPr>
              <w:t>(1)</w:t>
            </w:r>
          </w:p>
        </w:tc>
        <w:tc>
          <w:tcPr>
            <w:tcW w:w="60" w:type="dxa"/>
            <w:vAlign w:val="bottom"/>
          </w:tcPr>
          <w:p>
            <w:pPr>
              <w:spacing w:after="0"/>
              <w:rPr>
                <w:sz w:val="13"/>
                <w:szCs w:val="13"/>
                <w:color w:val="auto"/>
              </w:rPr>
            </w:pPr>
          </w:p>
        </w:tc>
      </w:tr>
      <w:tr>
        <w:trPr>
          <w:trHeight w:val="163"/>
        </w:trPr>
        <w:tc>
          <w:tcPr>
            <w:tcW w:w="4420" w:type="dxa"/>
            <w:vAlign w:val="bottom"/>
            <w:tcBorders>
              <w:top w:val="single" w:sz="8" w:color="F8F4F1"/>
              <w:left w:val="single" w:sz="8" w:color="F8F4F1"/>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In-Service Leased - beginning of period</w:t>
            </w:r>
          </w:p>
        </w:tc>
        <w:tc>
          <w:tcPr>
            <w:tcW w:w="1040" w:type="dxa"/>
            <w:vAlign w:val="bottom"/>
            <w:tcBorders>
              <w:top w:val="single" w:sz="8" w:color="auto"/>
            </w:tcBorders>
            <w:gridSpan w:val="2"/>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13,363</w:t>
            </w:r>
          </w:p>
        </w:tc>
        <w:tc>
          <w:tcPr>
            <w:tcW w:w="1260" w:type="dxa"/>
            <w:vAlign w:val="bottom"/>
            <w:tcBorders>
              <w:top w:val="single" w:sz="8" w:color="auto"/>
            </w:tcBorders>
            <w:shd w:val="clear" w:color="auto" w:fill="F8F4F1"/>
          </w:tcPr>
          <w:p>
            <w:pPr>
              <w:jc w:val="right"/>
              <w:ind w:right="203"/>
              <w:spacing w:after="0"/>
              <w:rPr>
                <w:sz w:val="20"/>
                <w:szCs w:val="20"/>
                <w:color w:val="auto"/>
              </w:rPr>
            </w:pPr>
            <w:r>
              <w:rPr>
                <w:rFonts w:ascii="Arial" w:cs="Arial" w:eastAsia="Arial" w:hAnsi="Arial"/>
                <w:sz w:val="11"/>
                <w:szCs w:val="11"/>
                <w:b w:val="1"/>
                <w:bCs w:val="1"/>
                <w:color w:val="auto"/>
              </w:rPr>
              <w:t>14,921</w:t>
            </w:r>
          </w:p>
        </w:tc>
        <w:tc>
          <w:tcPr>
            <w:tcW w:w="92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89.6 %</w:t>
            </w:r>
          </w:p>
        </w:tc>
        <w:tc>
          <w:tcPr>
            <w:tcW w:w="320" w:type="dxa"/>
            <w:vAlign w:val="bottom"/>
            <w:tcBorders>
              <w:top w:val="single" w:sz="8" w:color="F8F4F1"/>
            </w:tcBorders>
            <w:shd w:val="clear" w:color="auto" w:fill="F8F4F1"/>
          </w:tcPr>
          <w:p>
            <w:pPr>
              <w:spacing w:after="0"/>
              <w:rPr>
                <w:sz w:val="14"/>
                <w:szCs w:val="14"/>
                <w:color w:val="auto"/>
              </w:rPr>
            </w:pPr>
          </w:p>
        </w:tc>
        <w:tc>
          <w:tcPr>
            <w:tcW w:w="104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13,538</w:t>
            </w:r>
          </w:p>
        </w:tc>
        <w:tc>
          <w:tcPr>
            <w:tcW w:w="1260" w:type="dxa"/>
            <w:vAlign w:val="bottom"/>
            <w:tcBorders>
              <w:top w:val="single" w:sz="8" w:color="auto"/>
            </w:tcBorders>
            <w:shd w:val="clear" w:color="auto" w:fill="F8F4F1"/>
          </w:tcPr>
          <w:p>
            <w:pPr>
              <w:jc w:val="right"/>
              <w:ind w:right="203"/>
              <w:spacing w:after="0"/>
              <w:rPr>
                <w:sz w:val="20"/>
                <w:szCs w:val="20"/>
                <w:color w:val="auto"/>
              </w:rPr>
            </w:pPr>
            <w:r>
              <w:rPr>
                <w:rFonts w:ascii="Arial" w:cs="Arial" w:eastAsia="Arial" w:hAnsi="Arial"/>
                <w:sz w:val="11"/>
                <w:szCs w:val="11"/>
                <w:b w:val="1"/>
                <w:bCs w:val="1"/>
                <w:color w:val="auto"/>
              </w:rPr>
              <w:t>15,323</w:t>
            </w:r>
          </w:p>
        </w:tc>
        <w:tc>
          <w:tcPr>
            <w:tcW w:w="940" w:type="dxa"/>
            <w:vAlign w:val="bottom"/>
            <w:tcBorders>
              <w:top w:val="single" w:sz="8" w:color="auto"/>
              <w:right w:val="single" w:sz="8" w:color="F8F4F1"/>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88.4 %</w:t>
            </w:r>
          </w:p>
        </w:tc>
        <w:tc>
          <w:tcPr>
            <w:tcW w:w="60" w:type="dxa"/>
            <w:vAlign w:val="bottom"/>
          </w:tcPr>
          <w:p>
            <w:pPr>
              <w:spacing w:after="0"/>
              <w:rPr>
                <w:sz w:val="14"/>
                <w:szCs w:val="14"/>
                <w:color w:val="auto"/>
              </w:rPr>
            </w:pPr>
          </w:p>
        </w:tc>
      </w:tr>
      <w:tr>
        <w:trPr>
          <w:trHeight w:val="169"/>
        </w:trPr>
        <w:tc>
          <w:tcPr>
            <w:tcW w:w="4420" w:type="dxa"/>
            <w:vAlign w:val="bottom"/>
          </w:tcPr>
          <w:p>
            <w:pPr>
              <w:ind w:left="20"/>
              <w:spacing w:after="0"/>
              <w:rPr>
                <w:sz w:val="20"/>
                <w:szCs w:val="20"/>
                <w:color w:val="auto"/>
              </w:rPr>
            </w:pPr>
            <w:r>
              <w:rPr>
                <w:rFonts w:ascii="Arial" w:cs="Arial" w:eastAsia="Arial" w:hAnsi="Arial"/>
                <w:sz w:val="11"/>
                <w:szCs w:val="11"/>
                <w:color w:val="auto"/>
              </w:rPr>
              <w:t>Total leasing executed during period</w:t>
            </w:r>
          </w:p>
        </w:tc>
        <w:tc>
          <w:tcPr>
            <w:tcW w:w="1040" w:type="dxa"/>
            <w:vAlign w:val="bottom"/>
            <w:gridSpan w:val="2"/>
          </w:tcPr>
          <w:p>
            <w:pPr>
              <w:jc w:val="right"/>
              <w:ind w:right="3"/>
              <w:spacing w:after="0"/>
              <w:rPr>
                <w:sz w:val="20"/>
                <w:szCs w:val="20"/>
                <w:color w:val="auto"/>
              </w:rPr>
            </w:pPr>
            <w:r>
              <w:rPr>
                <w:rFonts w:ascii="Arial" w:cs="Arial" w:eastAsia="Arial" w:hAnsi="Arial"/>
                <w:sz w:val="11"/>
                <w:szCs w:val="11"/>
                <w:color w:val="auto"/>
              </w:rPr>
              <w:t>1,296</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1,799</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4420" w:type="dxa"/>
            <w:vAlign w:val="bottom"/>
            <w:tcBorders>
              <w:left w:val="single" w:sz="8" w:color="F8F4F1"/>
            </w:tcBorders>
            <w:shd w:val="clear" w:color="auto" w:fill="F8F4F1"/>
          </w:tcPr>
          <w:p>
            <w:pPr>
              <w:ind w:left="200"/>
              <w:spacing w:after="0"/>
              <w:rPr>
                <w:sz w:val="20"/>
                <w:szCs w:val="20"/>
                <w:color w:val="auto"/>
              </w:rPr>
            </w:pPr>
            <w:r>
              <w:rPr>
                <w:rFonts w:ascii="Arial" w:cs="Arial" w:eastAsia="Arial" w:hAnsi="Arial"/>
                <w:sz w:val="11"/>
                <w:szCs w:val="11"/>
                <w:color w:val="auto"/>
              </w:rPr>
              <w:t>Less: Lease renewals signed during period</w:t>
            </w:r>
          </w:p>
        </w:tc>
        <w:tc>
          <w:tcPr>
            <w:tcW w:w="1040" w:type="dxa"/>
            <w:vAlign w:val="bottom"/>
            <w:gridSpan w:val="2"/>
            <w:shd w:val="clear" w:color="auto" w:fill="F8F4F1"/>
          </w:tcPr>
          <w:p>
            <w:pPr>
              <w:jc w:val="right"/>
              <w:spacing w:after="0"/>
              <w:rPr>
                <w:sz w:val="20"/>
                <w:szCs w:val="20"/>
                <w:color w:val="auto"/>
              </w:rPr>
            </w:pPr>
            <w:r>
              <w:rPr>
                <w:rFonts w:ascii="Arial" w:cs="Arial" w:eastAsia="Arial" w:hAnsi="Arial"/>
                <w:sz w:val="11"/>
                <w:szCs w:val="11"/>
                <w:color w:val="auto"/>
              </w:rPr>
              <w:t>(546)</w:t>
            </w:r>
          </w:p>
        </w:tc>
        <w:tc>
          <w:tcPr>
            <w:tcW w:w="1260" w:type="dxa"/>
            <w:vAlign w:val="bottom"/>
            <w:shd w:val="clear" w:color="auto" w:fill="F8F4F1"/>
          </w:tcPr>
          <w:p>
            <w:pPr>
              <w:spacing w:after="0"/>
              <w:rPr>
                <w:sz w:val="15"/>
                <w:szCs w:val="15"/>
                <w:color w:val="auto"/>
              </w:rPr>
            </w:pPr>
          </w:p>
        </w:tc>
        <w:tc>
          <w:tcPr>
            <w:tcW w:w="920" w:type="dxa"/>
            <w:vAlign w:val="bottom"/>
            <w:shd w:val="clear" w:color="auto" w:fill="F8F4F1"/>
          </w:tcPr>
          <w:p>
            <w:pPr>
              <w:spacing w:after="0"/>
              <w:rPr>
                <w:sz w:val="15"/>
                <w:szCs w:val="15"/>
                <w:color w:val="auto"/>
              </w:rPr>
            </w:pPr>
          </w:p>
        </w:tc>
        <w:tc>
          <w:tcPr>
            <w:tcW w:w="320" w:type="dxa"/>
            <w:vAlign w:val="bottom"/>
            <w:shd w:val="clear" w:color="auto" w:fill="F8F4F1"/>
          </w:tcPr>
          <w:p>
            <w:pPr>
              <w:spacing w:after="0"/>
              <w:rPr>
                <w:sz w:val="15"/>
                <w:szCs w:val="15"/>
                <w:color w:val="auto"/>
              </w:rPr>
            </w:pPr>
          </w:p>
        </w:tc>
        <w:tc>
          <w:tcPr>
            <w:tcW w:w="10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(600)</w:t>
            </w:r>
          </w:p>
        </w:tc>
        <w:tc>
          <w:tcPr>
            <w:tcW w:w="1260" w:type="dxa"/>
            <w:vAlign w:val="bottom"/>
            <w:shd w:val="clear" w:color="auto" w:fill="F8F4F1"/>
          </w:tcPr>
          <w:p>
            <w:pPr>
              <w:spacing w:after="0"/>
              <w:rPr>
                <w:sz w:val="15"/>
                <w:szCs w:val="15"/>
                <w:color w:val="auto"/>
              </w:rPr>
            </w:pPr>
          </w:p>
        </w:tc>
        <w:tc>
          <w:tcPr>
            <w:tcW w:w="940" w:type="dxa"/>
            <w:vAlign w:val="bottom"/>
            <w:tcBorders>
              <w:right w:val="single" w:sz="8" w:color="F8F4F1"/>
            </w:tcBorders>
            <w:shd w:val="clear" w:color="auto" w:fill="F8F4F1"/>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4420" w:type="dxa"/>
            <w:vAlign w:val="bottom"/>
          </w:tcPr>
          <w:p>
            <w:pPr>
              <w:ind w:left="200"/>
              <w:spacing w:after="0"/>
              <w:rPr>
                <w:sz w:val="20"/>
                <w:szCs w:val="20"/>
                <w:color w:val="auto"/>
              </w:rPr>
            </w:pPr>
            <w:r>
              <w:rPr>
                <w:rFonts w:ascii="Arial" w:cs="Arial" w:eastAsia="Arial" w:hAnsi="Arial"/>
                <w:sz w:val="11"/>
                <w:szCs w:val="11"/>
                <w:color w:val="auto"/>
              </w:rPr>
              <w:t>Less: New leases signed during period for currently occupied space</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(262)</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(202)</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4420" w:type="dxa"/>
            <w:vAlign w:val="bottom"/>
            <w:tcBorders>
              <w:left w:val="single" w:sz="8" w:color="F8F4F1"/>
            </w:tcBorders>
            <w:shd w:val="clear" w:color="auto" w:fill="F8F4F1"/>
          </w:tcPr>
          <w:p>
            <w:pPr>
              <w:ind w:left="200"/>
              <w:spacing w:after="0"/>
              <w:rPr>
                <w:sz w:val="20"/>
                <w:szCs w:val="20"/>
                <w:color w:val="auto"/>
              </w:rPr>
            </w:pPr>
            <w:r>
              <w:rPr>
                <w:rFonts w:ascii="Arial" w:cs="Arial" w:eastAsia="Arial" w:hAnsi="Arial"/>
                <w:sz w:val="11"/>
                <w:szCs w:val="11"/>
                <w:color w:val="auto"/>
              </w:rPr>
              <w:t>Less: New leases signed during period for out of service space</w:t>
            </w:r>
          </w:p>
        </w:tc>
        <w:tc>
          <w:tcPr>
            <w:tcW w:w="1040" w:type="dxa"/>
            <w:vAlign w:val="bottom"/>
            <w:gridSpan w:val="2"/>
            <w:shd w:val="clear" w:color="auto" w:fill="F8F4F1"/>
          </w:tcPr>
          <w:p>
            <w:pPr>
              <w:jc w:val="right"/>
              <w:spacing w:after="0"/>
              <w:rPr>
                <w:sz w:val="20"/>
                <w:szCs w:val="20"/>
                <w:color w:val="auto"/>
              </w:rPr>
            </w:pPr>
            <w:r>
              <w:rPr>
                <w:rFonts w:ascii="Arial" w:cs="Arial" w:eastAsia="Arial" w:hAnsi="Arial"/>
                <w:sz w:val="11"/>
                <w:szCs w:val="11"/>
                <w:color w:val="auto"/>
              </w:rPr>
              <w:t>(178)</w:t>
            </w:r>
          </w:p>
        </w:tc>
        <w:tc>
          <w:tcPr>
            <w:tcW w:w="1260" w:type="dxa"/>
            <w:vAlign w:val="bottom"/>
            <w:shd w:val="clear" w:color="auto" w:fill="F8F4F1"/>
          </w:tcPr>
          <w:p>
            <w:pPr>
              <w:spacing w:after="0"/>
              <w:rPr>
                <w:sz w:val="15"/>
                <w:szCs w:val="15"/>
                <w:color w:val="auto"/>
              </w:rPr>
            </w:pPr>
          </w:p>
        </w:tc>
        <w:tc>
          <w:tcPr>
            <w:tcW w:w="920" w:type="dxa"/>
            <w:vAlign w:val="bottom"/>
            <w:shd w:val="clear" w:color="auto" w:fill="F8F4F1"/>
          </w:tcPr>
          <w:p>
            <w:pPr>
              <w:spacing w:after="0"/>
              <w:rPr>
                <w:sz w:val="15"/>
                <w:szCs w:val="15"/>
                <w:color w:val="auto"/>
              </w:rPr>
            </w:pPr>
          </w:p>
        </w:tc>
        <w:tc>
          <w:tcPr>
            <w:tcW w:w="320" w:type="dxa"/>
            <w:vAlign w:val="bottom"/>
            <w:shd w:val="clear" w:color="auto" w:fill="F8F4F1"/>
          </w:tcPr>
          <w:p>
            <w:pPr>
              <w:spacing w:after="0"/>
              <w:rPr>
                <w:sz w:val="15"/>
                <w:szCs w:val="15"/>
                <w:color w:val="auto"/>
              </w:rPr>
            </w:pPr>
          </w:p>
        </w:tc>
        <w:tc>
          <w:tcPr>
            <w:tcW w:w="10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(361)</w:t>
            </w:r>
          </w:p>
        </w:tc>
        <w:tc>
          <w:tcPr>
            <w:tcW w:w="1260" w:type="dxa"/>
            <w:vAlign w:val="bottom"/>
            <w:shd w:val="clear" w:color="auto" w:fill="F8F4F1"/>
          </w:tcPr>
          <w:p>
            <w:pPr>
              <w:spacing w:after="0"/>
              <w:rPr>
                <w:sz w:val="15"/>
                <w:szCs w:val="15"/>
                <w:color w:val="auto"/>
              </w:rPr>
            </w:pPr>
          </w:p>
        </w:tc>
        <w:tc>
          <w:tcPr>
            <w:tcW w:w="940" w:type="dxa"/>
            <w:vAlign w:val="bottom"/>
            <w:tcBorders>
              <w:right w:val="single" w:sz="8" w:color="F8F4F1"/>
            </w:tcBorders>
            <w:shd w:val="clear" w:color="auto" w:fill="F8F4F1"/>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4420" w:type="dxa"/>
            <w:vAlign w:val="bottom"/>
            <w:tcBorders>
              <w:bottom w:val="single" w:sz="8" w:color="F8F4F1"/>
            </w:tcBorders>
          </w:tcPr>
          <w:p>
            <w:pPr>
              <w:ind w:left="200"/>
              <w:spacing w:after="0"/>
              <w:rPr>
                <w:sz w:val="20"/>
                <w:szCs w:val="20"/>
                <w:color w:val="auto"/>
              </w:rPr>
            </w:pPr>
            <w:r>
              <w:rPr>
                <w:rFonts w:ascii="Arial" w:cs="Arial" w:eastAsia="Arial" w:hAnsi="Arial"/>
                <w:sz w:val="11"/>
                <w:szCs w:val="11"/>
                <w:color w:val="auto"/>
              </w:rPr>
              <w:t>Less: Leases expired during period and other</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(563)</w:t>
            </w: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14</w:t>
            </w: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F8F4F1"/>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(507)</w:t>
            </w: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22</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6"/>
        </w:trPr>
        <w:tc>
          <w:tcPr>
            <w:tcW w:w="4420" w:type="dxa"/>
            <w:vAlign w:val="bottom"/>
            <w:tcBorders>
              <w:left w:val="single" w:sz="8" w:color="F8F4F1"/>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Subtotal</w:t>
            </w:r>
          </w:p>
        </w:tc>
        <w:tc>
          <w:tcPr>
            <w:tcW w:w="1040" w:type="dxa"/>
            <w:vAlign w:val="bottom"/>
            <w:gridSpan w:val="2"/>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13,110</w:t>
            </w:r>
          </w:p>
        </w:tc>
        <w:tc>
          <w:tcPr>
            <w:tcW w:w="1260" w:type="dxa"/>
            <w:vAlign w:val="bottom"/>
            <w:shd w:val="clear" w:color="auto" w:fill="F8F4F1"/>
          </w:tcPr>
          <w:p>
            <w:pPr>
              <w:jc w:val="right"/>
              <w:ind w:right="203"/>
              <w:spacing w:after="0"/>
              <w:rPr>
                <w:sz w:val="20"/>
                <w:szCs w:val="20"/>
                <w:color w:val="auto"/>
              </w:rPr>
            </w:pPr>
            <w:r>
              <w:rPr>
                <w:rFonts w:ascii="Arial" w:cs="Arial" w:eastAsia="Arial" w:hAnsi="Arial"/>
                <w:sz w:val="11"/>
                <w:szCs w:val="11"/>
                <w:b w:val="1"/>
                <w:bCs w:val="1"/>
                <w:color w:val="auto"/>
              </w:rPr>
              <w:t>14,935</w:t>
            </w:r>
          </w:p>
        </w:tc>
        <w:tc>
          <w:tcPr>
            <w:tcW w:w="92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87.8 %</w:t>
            </w:r>
          </w:p>
        </w:tc>
        <w:tc>
          <w:tcPr>
            <w:tcW w:w="320" w:type="dxa"/>
            <w:vAlign w:val="bottom"/>
            <w:shd w:val="clear" w:color="auto" w:fill="F8F4F1"/>
          </w:tcPr>
          <w:p>
            <w:pPr>
              <w:spacing w:after="0"/>
              <w:rPr>
                <w:sz w:val="14"/>
                <w:szCs w:val="14"/>
                <w:color w:val="auto"/>
              </w:rPr>
            </w:pPr>
          </w:p>
        </w:tc>
        <w:tc>
          <w:tcPr>
            <w:tcW w:w="104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13,667</w:t>
            </w:r>
          </w:p>
        </w:tc>
        <w:tc>
          <w:tcPr>
            <w:tcW w:w="1260" w:type="dxa"/>
            <w:vAlign w:val="bottom"/>
            <w:shd w:val="clear" w:color="auto" w:fill="F8F4F1"/>
          </w:tcPr>
          <w:p>
            <w:pPr>
              <w:jc w:val="right"/>
              <w:ind w:right="203"/>
              <w:spacing w:after="0"/>
              <w:rPr>
                <w:sz w:val="20"/>
                <w:szCs w:val="20"/>
                <w:color w:val="auto"/>
              </w:rPr>
            </w:pPr>
            <w:r>
              <w:rPr>
                <w:rFonts w:ascii="Arial" w:cs="Arial" w:eastAsia="Arial" w:hAnsi="Arial"/>
                <w:sz w:val="11"/>
                <w:szCs w:val="11"/>
                <w:b w:val="1"/>
                <w:bCs w:val="1"/>
                <w:color w:val="auto"/>
              </w:rPr>
              <w:t>15,345</w:t>
            </w:r>
          </w:p>
        </w:tc>
        <w:tc>
          <w:tcPr>
            <w:tcW w:w="940" w:type="dxa"/>
            <w:vAlign w:val="bottom"/>
            <w:tcBorders>
              <w:right w:val="single" w:sz="8" w:color="F8F4F1"/>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89.1 %</w:t>
            </w:r>
          </w:p>
        </w:tc>
        <w:tc>
          <w:tcPr>
            <w:tcW w:w="60" w:type="dxa"/>
            <w:vAlign w:val="bottom"/>
          </w:tcPr>
          <w:p>
            <w:pPr>
              <w:spacing w:after="0"/>
              <w:rPr>
                <w:sz w:val="14"/>
                <w:szCs w:val="14"/>
                <w:color w:val="auto"/>
              </w:rPr>
            </w:pPr>
          </w:p>
        </w:tc>
      </w:tr>
      <w:tr>
        <w:trPr>
          <w:trHeight w:val="169"/>
        </w:trPr>
        <w:tc>
          <w:tcPr>
            <w:tcW w:w="4420" w:type="dxa"/>
            <w:vAlign w:val="bottom"/>
          </w:tcPr>
          <w:p>
            <w:pPr>
              <w:ind w:left="200"/>
              <w:spacing w:after="0"/>
              <w:rPr>
                <w:sz w:val="20"/>
                <w:szCs w:val="20"/>
                <w:color w:val="auto"/>
              </w:rPr>
            </w:pPr>
            <w:r>
              <w:rPr>
                <w:rFonts w:ascii="Arial" w:cs="Arial" w:eastAsia="Arial" w:hAnsi="Arial"/>
                <w:sz w:val="11"/>
                <w:szCs w:val="11"/>
                <w:color w:val="auto"/>
              </w:rPr>
              <w:t xml:space="preserve">Acquisitions / (dispositions) </w:t>
            </w:r>
            <w:r>
              <w:rPr>
                <w:rFonts w:ascii="Arial" w:cs="Arial" w:eastAsia="Arial" w:hAnsi="Arial"/>
                <w:sz w:val="7"/>
                <w:szCs w:val="7"/>
                <w:color w:val="auto"/>
              </w:rPr>
              <w:t>(2)</w:t>
            </w:r>
          </w:p>
        </w:tc>
        <w:tc>
          <w:tcPr>
            <w:tcW w:w="1040" w:type="dxa"/>
            <w:vAlign w:val="bottom"/>
            <w:gridSpan w:val="2"/>
          </w:tcPr>
          <w:p>
            <w:pPr>
              <w:jc w:val="right"/>
              <w:ind w:right="3"/>
              <w:spacing w:after="0"/>
              <w:rPr>
                <w:sz w:val="20"/>
                <w:szCs w:val="20"/>
                <w:color w:val="auto"/>
              </w:rPr>
            </w:pPr>
            <w:r>
              <w:rPr>
                <w:rFonts w:ascii="Arial" w:cs="Arial" w:eastAsia="Arial" w:hAnsi="Arial"/>
                <w:sz w:val="11"/>
                <w:szCs w:val="11"/>
                <w:color w:val="auto"/>
              </w:rPr>
              <w:t>154</w:t>
            </w:r>
          </w:p>
        </w:tc>
        <w:tc>
          <w:tcPr>
            <w:tcW w:w="1260" w:type="dxa"/>
            <w:vAlign w:val="bottom"/>
          </w:tcPr>
          <w:p>
            <w:pPr>
              <w:jc w:val="right"/>
              <w:ind w:right="203"/>
              <w:spacing w:after="0"/>
              <w:rPr>
                <w:sz w:val="20"/>
                <w:szCs w:val="20"/>
                <w:color w:val="auto"/>
              </w:rPr>
            </w:pPr>
            <w:r>
              <w:rPr>
                <w:rFonts w:ascii="Arial" w:cs="Arial" w:eastAsia="Arial" w:hAnsi="Arial"/>
                <w:sz w:val="11"/>
                <w:szCs w:val="11"/>
                <w:color w:val="auto"/>
              </w:rPr>
              <w:t>186</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(363)</w:t>
            </w:r>
          </w:p>
        </w:tc>
        <w:tc>
          <w:tcPr>
            <w:tcW w:w="1260" w:type="dxa"/>
            <w:vAlign w:val="bottom"/>
          </w:tcPr>
          <w:p>
            <w:pPr>
              <w:jc w:val="right"/>
              <w:ind w:right="163"/>
              <w:spacing w:after="0"/>
              <w:rPr>
                <w:sz w:val="20"/>
                <w:szCs w:val="20"/>
                <w:color w:val="auto"/>
              </w:rPr>
            </w:pPr>
            <w:r>
              <w:rPr>
                <w:rFonts w:ascii="Arial" w:cs="Arial" w:eastAsia="Arial" w:hAnsi="Arial"/>
                <w:sz w:val="11"/>
                <w:szCs w:val="11"/>
                <w:color w:val="auto"/>
              </w:rPr>
              <w:t>(427)</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4420" w:type="dxa"/>
            <w:vAlign w:val="bottom"/>
            <w:tcBorders>
              <w:left w:val="single" w:sz="8" w:color="F8F4F1"/>
            </w:tcBorders>
            <w:shd w:val="clear" w:color="auto" w:fill="F8F4F1"/>
          </w:tcPr>
          <w:p>
            <w:pPr>
              <w:ind w:left="200"/>
              <w:spacing w:after="0"/>
              <w:rPr>
                <w:sz w:val="20"/>
                <w:szCs w:val="20"/>
                <w:color w:val="auto"/>
              </w:rPr>
            </w:pPr>
            <w:r>
              <w:rPr>
                <w:rFonts w:ascii="Arial" w:cs="Arial" w:eastAsia="Arial" w:hAnsi="Arial"/>
                <w:sz w:val="11"/>
                <w:szCs w:val="11"/>
                <w:color w:val="auto"/>
              </w:rPr>
              <w:t xml:space="preserve">Assets placed in service / (taken out of service) </w:t>
            </w:r>
            <w:r>
              <w:rPr>
                <w:rFonts w:ascii="Arial" w:cs="Arial" w:eastAsia="Arial" w:hAnsi="Arial"/>
                <w:sz w:val="7"/>
                <w:szCs w:val="7"/>
                <w:color w:val="auto"/>
              </w:rPr>
              <w:t>(3)</w:t>
            </w:r>
          </w:p>
        </w:tc>
        <w:tc>
          <w:tcPr>
            <w:tcW w:w="1040" w:type="dxa"/>
            <w:vAlign w:val="bottom"/>
            <w:tcBorders>
              <w:bottom w:val="single" w:sz="8" w:color="auto"/>
            </w:tcBorders>
            <w:gridSpan w:val="2"/>
            <w:shd w:val="clear" w:color="auto" w:fill="F8F4F1"/>
          </w:tcPr>
          <w:p>
            <w:pPr>
              <w:jc w:val="right"/>
              <w:ind w:right="3"/>
              <w:spacing w:after="0"/>
              <w:rPr>
                <w:sz w:val="20"/>
                <w:szCs w:val="20"/>
                <w:color w:val="auto"/>
              </w:rPr>
            </w:pPr>
            <w:r>
              <w:rPr>
                <w:rFonts w:ascii="Arial" w:cs="Arial" w:eastAsia="Arial" w:hAnsi="Arial"/>
                <w:sz w:val="11"/>
                <w:szCs w:val="11"/>
                <w:color w:val="auto"/>
              </w:rPr>
              <w:t>106</w:t>
            </w:r>
          </w:p>
        </w:tc>
        <w:tc>
          <w:tcPr>
            <w:tcW w:w="1260" w:type="dxa"/>
            <w:vAlign w:val="bottom"/>
            <w:tcBorders>
              <w:bottom w:val="single" w:sz="8" w:color="auto"/>
            </w:tcBorders>
            <w:shd w:val="clear" w:color="auto" w:fill="F8F4F1"/>
          </w:tcPr>
          <w:p>
            <w:pPr>
              <w:jc w:val="right"/>
              <w:ind w:right="203"/>
              <w:spacing w:after="0"/>
              <w:rPr>
                <w:sz w:val="20"/>
                <w:szCs w:val="20"/>
                <w:color w:val="auto"/>
              </w:rPr>
            </w:pPr>
            <w:r>
              <w:rPr>
                <w:rFonts w:ascii="Arial" w:cs="Arial" w:eastAsia="Arial" w:hAnsi="Arial"/>
                <w:sz w:val="11"/>
                <w:szCs w:val="11"/>
                <w:color w:val="auto"/>
              </w:rPr>
              <w:t>132</w:t>
            </w:r>
          </w:p>
        </w:tc>
        <w:tc>
          <w:tcPr>
            <w:tcW w:w="920" w:type="dxa"/>
            <w:vAlign w:val="bottom"/>
            <w:tcBorders>
              <w:bottom w:val="single" w:sz="8" w:color="auto"/>
            </w:tcBorders>
            <w:shd w:val="clear" w:color="auto" w:fill="F8F4F1"/>
          </w:tcPr>
          <w:p>
            <w:pPr>
              <w:spacing w:after="0"/>
              <w:rPr>
                <w:sz w:val="14"/>
                <w:szCs w:val="14"/>
                <w:color w:val="auto"/>
              </w:rPr>
            </w:pPr>
          </w:p>
        </w:tc>
        <w:tc>
          <w:tcPr>
            <w:tcW w:w="320" w:type="dxa"/>
            <w:vAlign w:val="bottom"/>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shd w:val="clear" w:color="auto" w:fill="F8F4F1"/>
          </w:tcPr>
          <w:p>
            <w:pPr>
              <w:jc w:val="right"/>
              <w:ind w:right="203"/>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right w:val="single" w:sz="8" w:color="F8F4F1"/>
            </w:tcBorders>
            <w:shd w:val="clear" w:color="auto" w:fill="F8F4F1"/>
          </w:tcPr>
          <w:p>
            <w:pPr>
              <w:spacing w:after="0"/>
              <w:rPr>
                <w:sz w:val="14"/>
                <w:szCs w:val="14"/>
                <w:color w:val="auto"/>
              </w:rPr>
            </w:pPr>
          </w:p>
        </w:tc>
        <w:tc>
          <w:tcPr>
            <w:tcW w:w="60" w:type="dxa"/>
            <w:vAlign w:val="bottom"/>
          </w:tcPr>
          <w:p>
            <w:pPr>
              <w:spacing w:after="0"/>
              <w:rPr>
                <w:sz w:val="14"/>
                <w:szCs w:val="14"/>
                <w:color w:val="auto"/>
              </w:rPr>
            </w:pPr>
          </w:p>
        </w:tc>
      </w:tr>
      <w:tr>
        <w:trPr>
          <w:trHeight w:val="166"/>
        </w:trPr>
        <w:tc>
          <w:tcPr>
            <w:tcW w:w="4420" w:type="dxa"/>
            <w:vAlign w:val="bottom"/>
          </w:tcPr>
          <w:p>
            <w:pPr>
              <w:ind w:left="20"/>
              <w:spacing w:after="0"/>
              <w:rPr>
                <w:sz w:val="20"/>
                <w:szCs w:val="20"/>
                <w:color w:val="auto"/>
              </w:rPr>
            </w:pPr>
            <w:r>
              <w:rPr>
                <w:rFonts w:ascii="Arial" w:cs="Arial" w:eastAsia="Arial" w:hAnsi="Arial"/>
                <w:sz w:val="11"/>
                <w:szCs w:val="11"/>
                <w:b w:val="1"/>
                <w:bCs w:val="1"/>
                <w:color w:val="auto"/>
              </w:rPr>
              <w:t>In-Service Leased - end of period</w:t>
            </w:r>
          </w:p>
        </w:tc>
        <w:tc>
          <w:tcPr>
            <w:tcW w:w="10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b w:val="1"/>
                <w:bCs w:val="1"/>
                <w:color w:val="auto"/>
              </w:rPr>
              <w:t>13,370</w:t>
            </w: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15,253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87.7 %</w:t>
            </w:r>
          </w:p>
        </w:tc>
        <w:tc>
          <w:tcPr>
            <w:tcW w:w="3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13,304</w:t>
            </w: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14,918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89.2 %</w:t>
            </w:r>
          </w:p>
        </w:tc>
        <w:tc>
          <w:tcPr>
            <w:tcW w:w="60" w:type="dxa"/>
            <w:vAlign w:val="bottom"/>
          </w:tcPr>
          <w:p>
            <w:pPr>
              <w:spacing w:after="0"/>
              <w:rPr>
                <w:sz w:val="14"/>
                <w:szCs w:val="14"/>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4"/>
        </w:trPr>
        <w:tc>
          <w:tcPr>
            <w:tcW w:w="4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163"/>
        </w:trPr>
        <w:tc>
          <w:tcPr>
            <w:tcW w:w="4420" w:type="dxa"/>
            <w:vAlign w:val="bottom"/>
            <w:tcBorders>
              <w:left w:val="single" w:sz="8" w:color="auto"/>
            </w:tcBorders>
          </w:tcPr>
          <w:p>
            <w:pPr>
              <w:ind w:left="40"/>
              <w:spacing w:after="0"/>
              <w:rPr>
                <w:sz w:val="20"/>
                <w:szCs w:val="20"/>
                <w:color w:val="auto"/>
              </w:rPr>
            </w:pPr>
            <w:r>
              <w:rPr>
                <w:rFonts w:ascii="Arial" w:cs="Arial" w:eastAsia="Arial" w:hAnsi="Arial"/>
                <w:sz w:val="11"/>
                <w:szCs w:val="11"/>
                <w:b w:val="1"/>
                <w:bCs w:val="1"/>
                <w:color w:val="auto"/>
              </w:rPr>
              <w:t xml:space="preserve">Same Store Analysis </w:t>
            </w:r>
            <w:r>
              <w:rPr>
                <w:rFonts w:ascii="Arial" w:cs="Arial" w:eastAsia="Arial" w:hAnsi="Arial"/>
                <w:sz w:val="14"/>
                <w:szCs w:val="14"/>
                <w:b w:val="1"/>
                <w:bCs w:val="1"/>
                <w:color w:val="auto"/>
                <w:vertAlign w:val="superscript"/>
              </w:rPr>
              <w:t>(4)</w:t>
            </w: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r>
      <w:tr>
        <w:trPr>
          <w:trHeight w:val="215"/>
        </w:trPr>
        <w:tc>
          <w:tcPr>
            <w:tcW w:w="4420" w:type="dxa"/>
            <w:vAlign w:val="bottom"/>
            <w:tcBorders>
              <w:left w:val="single" w:sz="8" w:color="auto"/>
            </w:tcBorders>
            <w:shd w:val="clear" w:color="auto" w:fill="F8F4F1"/>
          </w:tcPr>
          <w:p>
            <w:pPr>
              <w:ind w:left="200"/>
              <w:spacing w:after="0"/>
              <w:rPr>
                <w:sz w:val="20"/>
                <w:szCs w:val="20"/>
                <w:color w:val="auto"/>
              </w:rPr>
            </w:pPr>
            <w:r>
              <w:rPr>
                <w:rFonts w:ascii="Arial" w:cs="Arial" w:eastAsia="Arial" w:hAnsi="Arial"/>
                <w:sz w:val="11"/>
                <w:szCs w:val="11"/>
                <w:color w:val="auto"/>
              </w:rPr>
              <w:t>Less: Acquisitions and dispositions after September 30, 2025</w:t>
            </w:r>
          </w:p>
        </w:tc>
        <w:tc>
          <w:tcPr>
            <w:tcW w:w="1040" w:type="dxa"/>
            <w:vAlign w:val="bottom"/>
            <w:gridSpan w:val="2"/>
            <w:shd w:val="clear" w:color="auto" w:fill="F8F4F1"/>
          </w:tcPr>
          <w:p>
            <w:pPr>
              <w:jc w:val="right"/>
              <w:spacing w:after="0"/>
              <w:rPr>
                <w:sz w:val="20"/>
                <w:szCs w:val="20"/>
                <w:color w:val="auto"/>
              </w:rPr>
            </w:pPr>
            <w:r>
              <w:rPr>
                <w:rFonts w:ascii="Arial" w:cs="Arial" w:eastAsia="Arial" w:hAnsi="Arial"/>
                <w:sz w:val="11"/>
                <w:szCs w:val="11"/>
                <w:color w:val="auto"/>
              </w:rPr>
              <w:t>(154)</w:t>
            </w:r>
          </w:p>
        </w:tc>
        <w:tc>
          <w:tcPr>
            <w:tcW w:w="1260" w:type="dxa"/>
            <w:vAlign w:val="bottom"/>
            <w:shd w:val="clear" w:color="auto" w:fill="F8F4F1"/>
          </w:tcPr>
          <w:p>
            <w:pPr>
              <w:jc w:val="right"/>
              <w:ind w:right="183"/>
              <w:spacing w:after="0"/>
              <w:rPr>
                <w:sz w:val="20"/>
                <w:szCs w:val="20"/>
                <w:color w:val="auto"/>
              </w:rPr>
            </w:pPr>
            <w:r>
              <w:rPr>
                <w:rFonts w:ascii="Arial" w:cs="Arial" w:eastAsia="Arial" w:hAnsi="Arial"/>
                <w:sz w:val="11"/>
                <w:szCs w:val="11"/>
                <w:color w:val="auto"/>
              </w:rPr>
              <w:t>(186)</w:t>
            </w:r>
          </w:p>
        </w:tc>
        <w:tc>
          <w:tcPr>
            <w:tcW w:w="9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82.5 %</w:t>
            </w:r>
          </w:p>
        </w:tc>
        <w:tc>
          <w:tcPr>
            <w:tcW w:w="320" w:type="dxa"/>
            <w:vAlign w:val="bottom"/>
            <w:shd w:val="clear" w:color="auto" w:fill="F8F4F1"/>
          </w:tcPr>
          <w:p>
            <w:pPr>
              <w:spacing w:after="0"/>
              <w:rPr>
                <w:sz w:val="18"/>
                <w:szCs w:val="18"/>
                <w:color w:val="auto"/>
              </w:rPr>
            </w:pPr>
          </w:p>
        </w:tc>
        <w:tc>
          <w:tcPr>
            <w:tcW w:w="104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w:t>
            </w:r>
          </w:p>
        </w:tc>
        <w:tc>
          <w:tcPr>
            <w:tcW w:w="1260" w:type="dxa"/>
            <w:vAlign w:val="bottom"/>
            <w:shd w:val="clear" w:color="auto" w:fill="F8F4F1"/>
          </w:tcPr>
          <w:p>
            <w:pPr>
              <w:jc w:val="right"/>
              <w:ind w:right="203"/>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F8F4F1"/>
            </w:tcBorders>
            <w:shd w:val="clear" w:color="auto" w:fill="F8F4F1"/>
          </w:tcPr>
          <w:p>
            <w:pPr>
              <w:jc w:val="right"/>
              <w:spacing w:after="0"/>
              <w:rPr>
                <w:sz w:val="20"/>
                <w:szCs w:val="20"/>
                <w:color w:val="auto"/>
              </w:rPr>
            </w:pPr>
            <w:r>
              <w:rPr>
                <w:rFonts w:ascii="Arial" w:cs="Arial" w:eastAsia="Arial" w:hAnsi="Arial"/>
                <w:sz w:val="11"/>
                <w:szCs w:val="11"/>
                <w:color w:val="auto"/>
              </w:rPr>
              <w:t>— %</w:t>
            </w:r>
          </w:p>
        </w:tc>
        <w:tc>
          <w:tcPr>
            <w:tcW w:w="60" w:type="dxa"/>
            <w:vAlign w:val="bottom"/>
            <w:tcBorders>
              <w:right w:val="single" w:sz="8" w:color="auto"/>
            </w:tcBorders>
            <w:shd w:val="clear" w:color="auto" w:fill="F8F4F1"/>
          </w:tcPr>
          <w:p>
            <w:pPr>
              <w:spacing w:after="0"/>
              <w:rPr>
                <w:sz w:val="18"/>
                <w:szCs w:val="18"/>
                <w:color w:val="auto"/>
              </w:rPr>
            </w:pPr>
          </w:p>
        </w:tc>
      </w:tr>
      <w:tr>
        <w:trPr>
          <w:trHeight w:val="212"/>
        </w:trPr>
        <w:tc>
          <w:tcPr>
            <w:tcW w:w="4420" w:type="dxa"/>
            <w:vAlign w:val="bottom"/>
            <w:tcBorders>
              <w:left w:val="single" w:sz="8" w:color="auto"/>
              <w:bottom w:val="single" w:sz="8" w:color="F8F4F1"/>
            </w:tcBorders>
          </w:tcPr>
          <w:p>
            <w:pPr>
              <w:ind w:left="200"/>
              <w:spacing w:after="0"/>
              <w:rPr>
                <w:sz w:val="20"/>
                <w:szCs w:val="20"/>
                <w:color w:val="auto"/>
              </w:rPr>
            </w:pPr>
            <w:r>
              <w:rPr>
                <w:rFonts w:ascii="Arial" w:cs="Arial" w:eastAsia="Arial" w:hAnsi="Arial"/>
                <w:sz w:val="11"/>
                <w:szCs w:val="11"/>
                <w:color w:val="auto"/>
              </w:rPr>
              <w:t>Less: Assets placed in or taken out of service after September 30, 2025</w:t>
            </w:r>
          </w:p>
        </w:tc>
        <w:tc>
          <w:tcPr>
            <w:tcW w:w="20" w:type="dxa"/>
            <w:vAlign w:val="bottom"/>
            <w:tcBorders>
              <w:bottom w:val="single" w:sz="8" w:color="F8F4F1"/>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w:t>
            </w:r>
          </w:p>
        </w:tc>
        <w:tc>
          <w:tcPr>
            <w:tcW w:w="12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(133)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90.2 %</w:t>
            </w:r>
          </w:p>
        </w:tc>
        <w:tc>
          <w:tcPr>
            <w:tcW w:w="320" w:type="dxa"/>
            <w:vAlign w:val="bottom"/>
            <w:tcBorders>
              <w:bottom w:val="single" w:sz="8" w:color="F8F4F1"/>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60" w:type="dxa"/>
            <w:vAlign w:val="bottom"/>
            <w:tcBorders>
              <w:bottom w:val="single" w:sz="8" w:color="F8F4F1"/>
              <w:right w:val="single" w:sz="8" w:color="auto"/>
            </w:tcBorders>
          </w:tcPr>
          <w:p>
            <w:pPr>
              <w:spacing w:after="0"/>
              <w:rPr>
                <w:sz w:val="18"/>
                <w:szCs w:val="18"/>
                <w:color w:val="auto"/>
              </w:rPr>
            </w:pPr>
          </w:p>
        </w:tc>
      </w:tr>
      <w:tr>
        <w:trPr>
          <w:trHeight w:val="166"/>
        </w:trPr>
        <w:tc>
          <w:tcPr>
            <w:tcW w:w="4420" w:type="dxa"/>
            <w:vAlign w:val="bottom"/>
            <w:tcBorders>
              <w:left w:val="single" w:sz="8" w:color="auto"/>
              <w:bottom w:val="single" w:sz="8" w:color="auto"/>
            </w:tcBorders>
            <w:shd w:val="clear" w:color="auto" w:fill="F8F4F1"/>
          </w:tcPr>
          <w:p>
            <w:pPr>
              <w:ind w:left="40"/>
              <w:spacing w:after="0"/>
              <w:rPr>
                <w:sz w:val="20"/>
                <w:szCs w:val="20"/>
                <w:color w:val="auto"/>
              </w:rPr>
            </w:pPr>
            <w:r>
              <w:rPr>
                <w:rFonts w:ascii="Arial" w:cs="Arial" w:eastAsia="Arial" w:hAnsi="Arial"/>
                <w:sz w:val="11"/>
                <w:szCs w:val="11"/>
                <w:b w:val="1"/>
                <w:bCs w:val="1"/>
                <w:color w:val="auto"/>
              </w:rPr>
              <w:t>Same Store Leased Percentage - end of period</w:t>
            </w:r>
          </w:p>
        </w:tc>
        <w:tc>
          <w:tcPr>
            <w:tcW w:w="1040" w:type="dxa"/>
            <w:vAlign w:val="bottom"/>
            <w:tcBorders>
              <w:bottom w:val="single" w:sz="8" w:color="auto"/>
            </w:tcBorders>
            <w:gridSpan w:val="2"/>
            <w:shd w:val="clear" w:color="auto" w:fill="F8F4F1"/>
          </w:tcPr>
          <w:p>
            <w:pPr>
              <w:jc w:val="right"/>
              <w:spacing w:after="0"/>
              <w:rPr>
                <w:sz w:val="20"/>
                <w:szCs w:val="20"/>
                <w:color w:val="auto"/>
              </w:rPr>
            </w:pPr>
            <w:r>
              <w:rPr>
                <w:rFonts w:ascii="Arial" w:cs="Arial" w:eastAsia="Arial" w:hAnsi="Arial"/>
                <w:sz w:val="11"/>
                <w:szCs w:val="11"/>
                <w:b w:val="1"/>
                <w:bCs w:val="1"/>
                <w:color w:val="auto"/>
              </w:rPr>
              <w:t>13,096</w:t>
            </w:r>
          </w:p>
        </w:tc>
        <w:tc>
          <w:tcPr>
            <w:tcW w:w="1260" w:type="dxa"/>
            <w:vAlign w:val="bottom"/>
            <w:tcBorders>
              <w:bottom w:val="single" w:sz="8" w:color="auto"/>
            </w:tcBorders>
            <w:shd w:val="clear" w:color="auto" w:fill="F8F4F1"/>
          </w:tcPr>
          <w:p>
            <w:pPr>
              <w:jc w:val="right"/>
              <w:ind w:right="203"/>
              <w:spacing w:after="0"/>
              <w:rPr>
                <w:sz w:val="20"/>
                <w:szCs w:val="20"/>
                <w:color w:val="auto"/>
              </w:rPr>
            </w:pPr>
            <w:r>
              <w:rPr>
                <w:rFonts w:ascii="Arial" w:cs="Arial" w:eastAsia="Arial" w:hAnsi="Arial"/>
                <w:sz w:val="11"/>
                <w:szCs w:val="11"/>
                <w:b w:val="1"/>
                <w:bCs w:val="1"/>
                <w:color w:val="auto"/>
              </w:rPr>
              <w:t>14,934</w:t>
            </w:r>
          </w:p>
        </w:tc>
        <w:tc>
          <w:tcPr>
            <w:tcW w:w="92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87.7 %</w:t>
            </w:r>
          </w:p>
        </w:tc>
        <w:tc>
          <w:tcPr>
            <w:tcW w:w="320" w:type="dxa"/>
            <w:vAlign w:val="bottom"/>
            <w:tcBorders>
              <w:bottom w:val="single" w:sz="8" w:color="auto"/>
            </w:tcBorders>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13,304</w:t>
            </w:r>
          </w:p>
        </w:tc>
        <w:tc>
          <w:tcPr>
            <w:tcW w:w="1260" w:type="dxa"/>
            <w:vAlign w:val="bottom"/>
            <w:tcBorders>
              <w:bottom w:val="single" w:sz="8" w:color="auto"/>
            </w:tcBorders>
            <w:shd w:val="clear" w:color="auto" w:fill="F8F4F1"/>
          </w:tcPr>
          <w:p>
            <w:pPr>
              <w:jc w:val="right"/>
              <w:ind w:right="203"/>
              <w:spacing w:after="0"/>
              <w:rPr>
                <w:sz w:val="20"/>
                <w:szCs w:val="20"/>
                <w:color w:val="auto"/>
              </w:rPr>
            </w:pPr>
            <w:r>
              <w:rPr>
                <w:rFonts w:ascii="Arial" w:cs="Arial" w:eastAsia="Arial" w:hAnsi="Arial"/>
                <w:sz w:val="11"/>
                <w:szCs w:val="11"/>
                <w:b w:val="1"/>
                <w:bCs w:val="1"/>
                <w:color w:val="auto"/>
              </w:rPr>
              <w:t>14,918</w:t>
            </w:r>
          </w:p>
        </w:tc>
        <w:tc>
          <w:tcPr>
            <w:tcW w:w="940" w:type="dxa"/>
            <w:vAlign w:val="bottom"/>
            <w:tcBorders>
              <w:bottom w:val="single" w:sz="8" w:color="auto"/>
              <w:right w:val="single" w:sz="8" w:color="F8F4F1"/>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89.2 %</w:t>
            </w:r>
          </w:p>
        </w:tc>
        <w:tc>
          <w:tcPr>
            <w:tcW w:w="60" w:type="dxa"/>
            <w:vAlign w:val="bottom"/>
            <w:tcBorders>
              <w:bottom w:val="single" w:sz="8" w:color="auto"/>
              <w:right w:val="single" w:sz="8" w:color="auto"/>
            </w:tcBorders>
            <w:shd w:val="clear" w:color="auto" w:fill="F8F4F1"/>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716026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77" w:lineRule="exact"/>
        <w:rPr>
          <w:sz w:val="20"/>
          <w:szCs w:val="20"/>
          <w:color w:val="auto"/>
        </w:rPr>
      </w:pPr>
    </w:p>
    <w:p>
      <w:pPr>
        <w:ind w:left="420" w:hanging="400"/>
        <w:spacing w:after="0"/>
        <w:tabs>
          <w:tab w:leader="none" w:pos="420" w:val="left"/>
        </w:tabs>
        <w:numPr>
          <w:ilvl w:val="0"/>
          <w:numId w:val="23"/>
        </w:numPr>
        <w:rPr>
          <w:rFonts w:ascii="Arial" w:cs="Arial" w:eastAsia="Arial" w:hAnsi="Arial"/>
          <w:sz w:val="10"/>
          <w:szCs w:val="10"/>
          <w:color w:val="auto"/>
        </w:rPr>
      </w:pPr>
      <w:r>
        <w:rPr>
          <w:rFonts w:ascii="Arial" w:cs="Arial" w:eastAsia="Arial" w:hAnsi="Arial"/>
          <w:sz w:val="10"/>
          <w:szCs w:val="10"/>
          <w:color w:val="auto"/>
        </w:rPr>
        <w:t>Calculated as the square footage of commenced leases plus the square footage of uncommenced leases for spaces vacant as of period end, divided by total rentable in-service square footage at period end.</w:t>
      </w:r>
    </w:p>
    <w:p>
      <w:pPr>
        <w:spacing w:after="0" w:line="35" w:lineRule="exact"/>
        <w:rPr>
          <w:rFonts w:ascii="Arial" w:cs="Arial" w:eastAsia="Arial" w:hAnsi="Arial"/>
          <w:sz w:val="10"/>
          <w:szCs w:val="10"/>
          <w:color w:val="auto"/>
        </w:rPr>
      </w:pPr>
    </w:p>
    <w:p>
      <w:pPr>
        <w:ind w:left="420" w:right="220" w:hanging="400"/>
        <w:spacing w:after="0" w:line="239" w:lineRule="auto"/>
        <w:tabs>
          <w:tab w:leader="none" w:pos="420" w:val="left"/>
        </w:tabs>
        <w:numPr>
          <w:ilvl w:val="0"/>
          <w:numId w:val="23"/>
        </w:numPr>
        <w:rPr>
          <w:rFonts w:ascii="Arial" w:cs="Arial" w:eastAsia="Arial" w:hAnsi="Arial"/>
          <w:sz w:val="10"/>
          <w:szCs w:val="10"/>
          <w:color w:val="auto"/>
        </w:rPr>
      </w:pPr>
      <w:r>
        <w:rPr>
          <w:rFonts w:ascii="Arial" w:cs="Arial" w:eastAsia="Arial" w:hAnsi="Arial"/>
          <w:sz w:val="10"/>
          <w:szCs w:val="10"/>
          <w:color w:val="auto"/>
        </w:rPr>
        <w:t xml:space="preserve">In the three and nine months ended September 30, 2026, respectively, the Company acquired 4075 Wilson Boulevard in Arlington, Virginia. Refer to page </w:t>
      </w:r>
      <w:r>
        <w:rPr>
          <w:rFonts w:ascii="Arial" w:cs="Arial" w:eastAsia="Arial" w:hAnsi="Arial"/>
          <w:sz w:val="10"/>
          <w:szCs w:val="10"/>
          <w:u w:val="single" w:color="auto"/>
          <w:color w:val="3051F2"/>
        </w:rPr>
        <w:t>38</w:t>
      </w:r>
      <w:r>
        <w:rPr>
          <w:rFonts w:ascii="Arial" w:cs="Arial" w:eastAsia="Arial" w:hAnsi="Arial"/>
          <w:sz w:val="10"/>
          <w:szCs w:val="10"/>
          <w:color w:val="auto"/>
        </w:rPr>
        <w:t xml:space="preserve"> for more information on acquisitions and dispositions completed in the current and prior years.</w:t>
      </w:r>
    </w:p>
    <w:p>
      <w:pPr>
        <w:spacing w:after="0" w:line="29" w:lineRule="exact"/>
        <w:rPr>
          <w:rFonts w:ascii="Arial" w:cs="Arial" w:eastAsia="Arial" w:hAnsi="Arial"/>
          <w:sz w:val="10"/>
          <w:szCs w:val="10"/>
          <w:color w:val="auto"/>
        </w:rPr>
      </w:pPr>
    </w:p>
    <w:p>
      <w:pPr>
        <w:ind w:left="420" w:hanging="400"/>
        <w:spacing w:after="0"/>
        <w:tabs>
          <w:tab w:leader="none" w:pos="420" w:val="left"/>
        </w:tabs>
        <w:numPr>
          <w:ilvl w:val="0"/>
          <w:numId w:val="23"/>
        </w:numPr>
        <w:rPr>
          <w:rFonts w:ascii="Arial" w:cs="Arial" w:eastAsia="Arial" w:hAnsi="Arial"/>
          <w:sz w:val="10"/>
          <w:szCs w:val="10"/>
          <w:color w:val="auto"/>
        </w:rPr>
      </w:pPr>
      <w:r>
        <w:rPr>
          <w:rFonts w:ascii="Arial" w:cs="Arial" w:eastAsia="Arial" w:hAnsi="Arial"/>
          <w:sz w:val="10"/>
          <w:szCs w:val="10"/>
          <w:color w:val="auto"/>
        </w:rPr>
        <w:t xml:space="preserve">In the nine months ended September 30, 2026, the Company placed the 222 South Orange Avenue asset back into service. Refer to page </w:t>
      </w:r>
      <w:r>
        <w:rPr>
          <w:rFonts w:ascii="Arial" w:cs="Arial" w:eastAsia="Arial" w:hAnsi="Arial"/>
          <w:sz w:val="10"/>
          <w:szCs w:val="10"/>
          <w:u w:val="single" w:color="auto"/>
          <w:color w:val="3051F2"/>
        </w:rPr>
        <w:t>37</w:t>
      </w:r>
      <w:r>
        <w:rPr>
          <w:rFonts w:ascii="Arial" w:cs="Arial" w:eastAsia="Arial" w:hAnsi="Arial"/>
          <w:sz w:val="10"/>
          <w:szCs w:val="10"/>
          <w:color w:val="auto"/>
        </w:rPr>
        <w:t xml:space="preserve"> for more information on the remaining two out of service projects.</w:t>
      </w:r>
    </w:p>
    <w:p>
      <w:pPr>
        <w:spacing w:after="0" w:line="35" w:lineRule="exact"/>
        <w:rPr>
          <w:rFonts w:ascii="Arial" w:cs="Arial" w:eastAsia="Arial" w:hAnsi="Arial"/>
          <w:sz w:val="10"/>
          <w:szCs w:val="10"/>
          <w:color w:val="auto"/>
        </w:rPr>
      </w:pPr>
    </w:p>
    <w:p>
      <w:pPr>
        <w:jc w:val="both"/>
        <w:ind w:left="420" w:right="100" w:hanging="400"/>
        <w:spacing w:after="0" w:line="227" w:lineRule="auto"/>
        <w:tabs>
          <w:tab w:leader="none" w:pos="420" w:val="left"/>
        </w:tabs>
        <w:numPr>
          <w:ilvl w:val="0"/>
          <w:numId w:val="23"/>
        </w:numPr>
        <w:rPr>
          <w:rFonts w:ascii="Arial" w:cs="Arial" w:eastAsia="Arial" w:hAnsi="Arial"/>
          <w:sz w:val="10"/>
          <w:szCs w:val="10"/>
          <w:color w:val="auto"/>
        </w:rPr>
      </w:pPr>
      <w:r>
        <w:rPr>
          <w:rFonts w:ascii="Arial" w:cs="Arial" w:eastAsia="Arial" w:hAnsi="Arial"/>
          <w:sz w:val="10"/>
          <w:szCs w:val="10"/>
          <w:color w:val="auto"/>
        </w:rPr>
        <w:t>To compare leased percentage on a same store basis, the end of period amounts for current and prior years are adjusted. Dispositions completed during the previous twelve months are deducted from the previous period data, and acquisitions completed during the previous twelve months are deducted from the current period data. Assets taken out of service during the previous twelve months are deducted from the previous period data, and assets that were placed in service during the previous twelve months are deducted from the current period data.</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60"/>
          </w:cols>
          <w:pgMar w:left="300" w:top="508"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Rental Rate Roll Up / Roll 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397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321945</wp:posOffset>
            </wp:positionV>
            <wp:extent cx="440690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06900" cy="698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40" w:type="dxa"/>
            <w:vAlign w:val="bottom"/>
          </w:tcPr>
          <w:p>
            <w:pPr>
              <w:jc w:val="center"/>
              <w:ind w:right="123"/>
              <w:spacing w:after="0"/>
              <w:rPr>
                <w:sz w:val="20"/>
                <w:szCs w:val="20"/>
                <w:color w:val="auto"/>
              </w:rPr>
            </w:pPr>
            <w:r>
              <w:rPr>
                <w:rFonts w:ascii="Arial" w:cs="Arial" w:eastAsia="Arial" w:hAnsi="Arial"/>
                <w:sz w:val="11"/>
                <w:szCs w:val="11"/>
                <w:b w:val="1"/>
                <w:bCs w:val="1"/>
                <w:color w:val="auto"/>
              </w:rPr>
              <w:t>Three Months Ended</w:t>
            </w:r>
          </w:p>
        </w:tc>
        <w:tc>
          <w:tcPr>
            <w:tcW w:w="1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4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rPr>
              <w:t>September 30, 2026</w:t>
            </w:r>
          </w:p>
        </w:tc>
        <w:tc>
          <w:tcPr>
            <w:tcW w:w="1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1"/>
        </w:trPr>
        <w:tc>
          <w:tcPr>
            <w:tcW w:w="4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jc w:val="center"/>
              <w:ind w:left="23"/>
              <w:spacing w:after="0"/>
              <w:rPr>
                <w:sz w:val="20"/>
                <w:szCs w:val="20"/>
                <w:color w:val="auto"/>
              </w:rPr>
            </w:pPr>
            <w:r>
              <w:rPr>
                <w:rFonts w:ascii="Arial" w:cs="Arial" w:eastAsia="Arial" w:hAnsi="Arial"/>
                <w:sz w:val="11"/>
                <w:szCs w:val="11"/>
                <w:b w:val="1"/>
                <w:bCs w:val="1"/>
                <w:color w:val="auto"/>
              </w:rPr>
              <w:t>Square Feet</w:t>
            </w:r>
          </w:p>
        </w:tc>
        <w:tc>
          <w:tcPr>
            <w:tcW w:w="1560" w:type="dxa"/>
            <w:vAlign w:val="bottom"/>
          </w:tcPr>
          <w:p>
            <w:pPr>
              <w:jc w:val="center"/>
              <w:ind w:left="3"/>
              <w:spacing w:after="0"/>
              <w:rPr>
                <w:sz w:val="20"/>
                <w:szCs w:val="20"/>
                <w:color w:val="auto"/>
              </w:rPr>
            </w:pPr>
            <w:r>
              <w:rPr>
                <w:rFonts w:ascii="Arial" w:cs="Arial" w:eastAsia="Arial" w:hAnsi="Arial"/>
                <w:sz w:val="11"/>
                <w:szCs w:val="11"/>
                <w:b w:val="1"/>
                <w:bCs w:val="1"/>
                <w:color w:val="auto"/>
              </w:rPr>
              <w:t>% of Total Signed During</w:t>
            </w:r>
          </w:p>
        </w:tc>
        <w:tc>
          <w:tcPr>
            <w:tcW w:w="1440" w:type="dxa"/>
            <w:vAlign w:val="bottom"/>
          </w:tcPr>
          <w:p>
            <w:pPr>
              <w:jc w:val="center"/>
              <w:ind w:right="103"/>
              <w:spacing w:after="0"/>
              <w:rPr>
                <w:sz w:val="20"/>
                <w:szCs w:val="20"/>
                <w:color w:val="auto"/>
              </w:rPr>
            </w:pPr>
            <w:r>
              <w:rPr>
                <w:rFonts w:ascii="Arial" w:cs="Arial" w:eastAsia="Arial" w:hAnsi="Arial"/>
                <w:sz w:val="11"/>
                <w:szCs w:val="11"/>
                <w:b w:val="1"/>
                <w:bCs w:val="1"/>
                <w:color w:val="auto"/>
              </w:rPr>
              <w:t>% of Rentable</w:t>
            </w:r>
          </w:p>
        </w:tc>
        <w:tc>
          <w:tcPr>
            <w:tcW w:w="1280" w:type="dxa"/>
            <w:vAlign w:val="bottom"/>
          </w:tcPr>
          <w:p>
            <w:pPr>
              <w:jc w:val="center"/>
              <w:ind w:right="63"/>
              <w:spacing w:after="0"/>
              <w:rPr>
                <w:sz w:val="20"/>
                <w:szCs w:val="20"/>
                <w:color w:val="auto"/>
              </w:rPr>
            </w:pPr>
            <w:r>
              <w:rPr>
                <w:rFonts w:ascii="Arial" w:cs="Arial" w:eastAsia="Arial" w:hAnsi="Arial"/>
                <w:sz w:val="11"/>
                <w:szCs w:val="11"/>
                <w:b w:val="1"/>
                <w:bCs w:val="1"/>
                <w:color w:val="auto"/>
              </w:rPr>
              <w:t>% Change</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rPr>
              <w:t>% Change</w:t>
            </w:r>
          </w:p>
        </w:tc>
        <w:tc>
          <w:tcPr>
            <w:tcW w:w="60" w:type="dxa"/>
            <w:vAlign w:val="bottom"/>
          </w:tcPr>
          <w:p>
            <w:pPr>
              <w:spacing w:after="0"/>
              <w:rPr>
                <w:sz w:val="11"/>
                <w:szCs w:val="11"/>
                <w:color w:val="auto"/>
              </w:rPr>
            </w:pPr>
          </w:p>
        </w:tc>
      </w:tr>
      <w:tr>
        <w:trPr>
          <w:trHeight w:val="151"/>
        </w:trPr>
        <w:tc>
          <w:tcPr>
            <w:tcW w:w="4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rPr>
              <w:t>(in thousands)</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Period</w:t>
            </w:r>
          </w:p>
        </w:tc>
        <w:tc>
          <w:tcPr>
            <w:tcW w:w="1440" w:type="dxa"/>
            <w:vAlign w:val="bottom"/>
            <w:tcBorders>
              <w:bottom w:val="single" w:sz="8" w:color="auto"/>
            </w:tcBorders>
          </w:tcPr>
          <w:p>
            <w:pPr>
              <w:jc w:val="center"/>
              <w:ind w:right="123"/>
              <w:spacing w:after="0"/>
              <w:rPr>
                <w:sz w:val="20"/>
                <w:szCs w:val="20"/>
                <w:color w:val="auto"/>
              </w:rPr>
            </w:pPr>
            <w:r>
              <w:rPr>
                <w:rFonts w:ascii="Arial" w:cs="Arial" w:eastAsia="Arial" w:hAnsi="Arial"/>
                <w:sz w:val="11"/>
                <w:szCs w:val="11"/>
                <w:b w:val="1"/>
                <w:bCs w:val="1"/>
                <w:color w:val="auto"/>
              </w:rPr>
              <w:t>Square Footage</w:t>
            </w:r>
          </w:p>
        </w:tc>
        <w:tc>
          <w:tcPr>
            <w:tcW w:w="1280" w:type="dxa"/>
            <w:vAlign w:val="bottom"/>
            <w:tcBorders>
              <w:bottom w:val="single" w:sz="8" w:color="auto"/>
            </w:tcBorders>
          </w:tcPr>
          <w:p>
            <w:pPr>
              <w:jc w:val="center"/>
              <w:ind w:right="63"/>
              <w:spacing w:after="0" w:line="151" w:lineRule="exact"/>
              <w:rPr>
                <w:sz w:val="20"/>
                <w:szCs w:val="20"/>
                <w:color w:val="auto"/>
              </w:rPr>
            </w:pPr>
            <w:r>
              <w:rPr>
                <w:rFonts w:ascii="Arial" w:cs="Arial" w:eastAsia="Arial" w:hAnsi="Arial"/>
                <w:sz w:val="11"/>
                <w:szCs w:val="11"/>
                <w:b w:val="1"/>
                <w:bCs w:val="1"/>
                <w:color w:val="auto"/>
              </w:rPr>
              <w:t xml:space="preserve">Cash Rents </w:t>
            </w:r>
            <w:r>
              <w:rPr>
                <w:rFonts w:ascii="Arial" w:cs="Arial" w:eastAsia="Arial" w:hAnsi="Arial"/>
                <w:sz w:val="14"/>
                <w:szCs w:val="14"/>
                <w:b w:val="1"/>
                <w:bCs w:val="1"/>
                <w:color w:val="auto"/>
                <w:vertAlign w:val="superscript"/>
              </w:rPr>
              <w:t>(1)</w:t>
            </w:r>
          </w:p>
        </w:tc>
        <w:tc>
          <w:tcPr>
            <w:tcW w:w="138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1"/>
                <w:szCs w:val="11"/>
                <w:b w:val="1"/>
                <w:bCs w:val="1"/>
                <w:color w:val="auto"/>
                <w:w w:val="99"/>
              </w:rPr>
              <w:t xml:space="preserve">Accrual Rents </w:t>
            </w:r>
            <w:r>
              <w:rPr>
                <w:rFonts w:ascii="Arial" w:cs="Arial" w:eastAsia="Arial" w:hAnsi="Arial"/>
                <w:sz w:val="14"/>
                <w:szCs w:val="14"/>
                <w:b w:val="1"/>
                <w:bCs w:val="1"/>
                <w:color w:val="auto"/>
                <w:w w:val="99"/>
                <w:vertAlign w:val="superscript"/>
              </w:rPr>
              <w:t>(2)</w:t>
            </w:r>
          </w:p>
        </w:tc>
        <w:tc>
          <w:tcPr>
            <w:tcW w:w="60" w:type="dxa"/>
            <w:vAlign w:val="bottom"/>
          </w:tcPr>
          <w:p>
            <w:pPr>
              <w:spacing w:after="0"/>
              <w:rPr>
                <w:sz w:val="13"/>
                <w:szCs w:val="13"/>
                <w:color w:val="auto"/>
              </w:rPr>
            </w:pPr>
          </w:p>
        </w:tc>
      </w:tr>
      <w:tr>
        <w:trPr>
          <w:trHeight w:val="152"/>
        </w:trPr>
        <w:tc>
          <w:tcPr>
            <w:tcW w:w="4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2"/>
        </w:trPr>
        <w:tc>
          <w:tcPr>
            <w:tcW w:w="4100" w:type="dxa"/>
            <w:vAlign w:val="bottom"/>
            <w:shd w:val="clear" w:color="auto" w:fill="F8F4F1"/>
          </w:tcPr>
          <w:p>
            <w:pPr>
              <w:ind w:left="20"/>
              <w:spacing w:after="0"/>
              <w:rPr>
                <w:sz w:val="20"/>
                <w:szCs w:val="20"/>
                <w:color w:val="auto"/>
              </w:rPr>
            </w:pPr>
            <w:r>
              <w:rPr>
                <w:rFonts w:ascii="Arial" w:cs="Arial" w:eastAsia="Arial" w:hAnsi="Arial"/>
                <w:sz w:val="11"/>
                <w:szCs w:val="11"/>
                <w:color w:val="auto"/>
              </w:rPr>
              <w:t>Leases executed for spaces vacant one year or less</w:t>
            </w:r>
          </w:p>
        </w:tc>
        <w:tc>
          <w:tcPr>
            <w:tcW w:w="1280" w:type="dxa"/>
            <w:vAlign w:val="bottom"/>
            <w:gridSpan w:val="2"/>
            <w:shd w:val="clear" w:color="auto" w:fill="F8F4F1"/>
          </w:tcPr>
          <w:p>
            <w:pPr>
              <w:jc w:val="center"/>
              <w:ind w:left="63"/>
              <w:spacing w:after="0"/>
              <w:rPr>
                <w:sz w:val="20"/>
                <w:szCs w:val="20"/>
                <w:color w:val="auto"/>
              </w:rPr>
            </w:pPr>
            <w:r>
              <w:rPr>
                <w:rFonts w:ascii="Arial" w:cs="Arial" w:eastAsia="Arial" w:hAnsi="Arial"/>
                <w:sz w:val="11"/>
                <w:szCs w:val="11"/>
                <w:color w:val="auto"/>
              </w:rPr>
              <w:t>227</w:t>
            </w:r>
          </w:p>
        </w:tc>
        <w:tc>
          <w:tcPr>
            <w:tcW w:w="15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55.9%</w:t>
            </w:r>
          </w:p>
        </w:tc>
        <w:tc>
          <w:tcPr>
            <w:tcW w:w="1440" w:type="dxa"/>
            <w:vAlign w:val="bottom"/>
            <w:shd w:val="clear" w:color="auto" w:fill="F8F4F1"/>
          </w:tcPr>
          <w:p>
            <w:pPr>
              <w:jc w:val="center"/>
              <w:ind w:right="123"/>
              <w:spacing w:after="0"/>
              <w:rPr>
                <w:sz w:val="20"/>
                <w:szCs w:val="20"/>
                <w:color w:val="auto"/>
              </w:rPr>
            </w:pPr>
            <w:r>
              <w:rPr>
                <w:rFonts w:ascii="Arial" w:cs="Arial" w:eastAsia="Arial" w:hAnsi="Arial"/>
                <w:sz w:val="11"/>
                <w:szCs w:val="11"/>
                <w:color w:val="auto"/>
              </w:rPr>
              <w:t>1.5%</w:t>
            </w:r>
          </w:p>
        </w:tc>
        <w:tc>
          <w:tcPr>
            <w:tcW w:w="1280" w:type="dxa"/>
            <w:vAlign w:val="bottom"/>
            <w:shd w:val="clear" w:color="auto" w:fill="F8F4F1"/>
          </w:tcPr>
          <w:p>
            <w:pPr>
              <w:jc w:val="center"/>
              <w:ind w:right="63"/>
              <w:spacing w:after="0"/>
              <w:rPr>
                <w:sz w:val="20"/>
                <w:szCs w:val="20"/>
                <w:color w:val="auto"/>
              </w:rPr>
            </w:pPr>
            <w:r>
              <w:rPr>
                <w:rFonts w:ascii="Arial" w:cs="Arial" w:eastAsia="Arial" w:hAnsi="Arial"/>
                <w:sz w:val="11"/>
                <w:szCs w:val="11"/>
                <w:color w:val="auto"/>
              </w:rPr>
              <w:t>26.2%</w:t>
            </w:r>
          </w:p>
        </w:tc>
        <w:tc>
          <w:tcPr>
            <w:tcW w:w="13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34.6%</w:t>
            </w:r>
          </w:p>
        </w:tc>
        <w:tc>
          <w:tcPr>
            <w:tcW w:w="60" w:type="dxa"/>
            <w:vAlign w:val="bottom"/>
          </w:tcPr>
          <w:p>
            <w:pPr>
              <w:spacing w:after="0"/>
              <w:rPr>
                <w:sz w:val="14"/>
                <w:szCs w:val="14"/>
                <w:color w:val="auto"/>
              </w:rPr>
            </w:pPr>
          </w:p>
        </w:tc>
      </w:tr>
      <w:tr>
        <w:trPr>
          <w:trHeight w:val="165"/>
        </w:trPr>
        <w:tc>
          <w:tcPr>
            <w:tcW w:w="4100" w:type="dxa"/>
            <w:vAlign w:val="bottom"/>
          </w:tcPr>
          <w:p>
            <w:pPr>
              <w:ind w:left="20"/>
              <w:spacing w:after="0"/>
              <w:rPr>
                <w:sz w:val="20"/>
                <w:szCs w:val="20"/>
                <w:color w:val="auto"/>
              </w:rPr>
            </w:pPr>
            <w:r>
              <w:rPr>
                <w:rFonts w:ascii="Arial" w:cs="Arial" w:eastAsia="Arial" w:hAnsi="Arial"/>
                <w:sz w:val="11"/>
                <w:szCs w:val="11"/>
                <w:color w:val="auto"/>
              </w:rPr>
              <w:t xml:space="preserve">Leases executed for spaces excluded from analysis </w:t>
            </w:r>
            <w:r>
              <w:rPr>
                <w:rFonts w:ascii="Arial" w:cs="Arial" w:eastAsia="Arial" w:hAnsi="Arial"/>
                <w:sz w:val="7"/>
                <w:szCs w:val="7"/>
                <w:color w:val="auto"/>
              </w:rPr>
              <w:t>(3)</w:t>
            </w:r>
          </w:p>
        </w:tc>
        <w:tc>
          <w:tcPr>
            <w:tcW w:w="1280" w:type="dxa"/>
            <w:vAlign w:val="bottom"/>
            <w:gridSpan w:val="2"/>
          </w:tcPr>
          <w:p>
            <w:pPr>
              <w:jc w:val="center"/>
              <w:ind w:left="63"/>
              <w:spacing w:after="0"/>
              <w:rPr>
                <w:sz w:val="20"/>
                <w:szCs w:val="20"/>
                <w:color w:val="auto"/>
              </w:rPr>
            </w:pPr>
            <w:r>
              <w:rPr>
                <w:rFonts w:ascii="Arial" w:cs="Arial" w:eastAsia="Arial" w:hAnsi="Arial"/>
                <w:sz w:val="11"/>
                <w:szCs w:val="11"/>
                <w:color w:val="auto"/>
              </w:rPr>
              <w:t>179</w:t>
            </w:r>
          </w:p>
        </w:tc>
        <w:tc>
          <w:tcPr>
            <w:tcW w:w="1560" w:type="dxa"/>
            <w:vAlign w:val="bottom"/>
          </w:tcPr>
          <w:p>
            <w:pPr>
              <w:jc w:val="center"/>
              <w:spacing w:after="0"/>
              <w:rPr>
                <w:sz w:val="20"/>
                <w:szCs w:val="20"/>
                <w:color w:val="auto"/>
              </w:rPr>
            </w:pPr>
            <w:r>
              <w:rPr>
                <w:rFonts w:ascii="Arial" w:cs="Arial" w:eastAsia="Arial" w:hAnsi="Arial"/>
                <w:sz w:val="11"/>
                <w:szCs w:val="11"/>
                <w:color w:val="auto"/>
              </w:rPr>
              <w:t>44.1%</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91"/>
        </w:trPr>
        <w:tc>
          <w:tcPr>
            <w:tcW w:w="4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62"/>
        </w:trPr>
        <w:tc>
          <w:tcPr>
            <w:tcW w:w="4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jc w:val="center"/>
              <w:ind w:right="23"/>
              <w:spacing w:after="0"/>
              <w:rPr>
                <w:sz w:val="20"/>
                <w:szCs w:val="20"/>
                <w:color w:val="auto"/>
              </w:rPr>
            </w:pPr>
            <w:r>
              <w:rPr>
                <w:rFonts w:ascii="Arial" w:cs="Arial" w:eastAsia="Arial" w:hAnsi="Arial"/>
                <w:sz w:val="11"/>
                <w:szCs w:val="11"/>
                <w:b w:val="1"/>
                <w:bCs w:val="1"/>
                <w:color w:val="auto"/>
              </w:rPr>
              <w:t>Nine Months Ended</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3"/>
        </w:trPr>
        <w:tc>
          <w:tcPr>
            <w:tcW w:w="4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rPr>
              <w:t>September 30, 2026</w:t>
            </w:r>
          </w:p>
        </w:tc>
        <w:tc>
          <w:tcPr>
            <w:tcW w:w="1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31"/>
        </w:trPr>
        <w:tc>
          <w:tcPr>
            <w:tcW w:w="4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jc w:val="center"/>
              <w:ind w:left="123"/>
              <w:spacing w:after="0"/>
              <w:rPr>
                <w:sz w:val="20"/>
                <w:szCs w:val="20"/>
                <w:color w:val="auto"/>
              </w:rPr>
            </w:pPr>
            <w:r>
              <w:rPr>
                <w:rFonts w:ascii="Arial" w:cs="Arial" w:eastAsia="Arial" w:hAnsi="Arial"/>
                <w:sz w:val="11"/>
                <w:szCs w:val="11"/>
                <w:b w:val="1"/>
                <w:bCs w:val="1"/>
                <w:color w:val="auto"/>
              </w:rPr>
              <w:t>Square Feet</w:t>
            </w:r>
          </w:p>
        </w:tc>
        <w:tc>
          <w:tcPr>
            <w:tcW w:w="1560" w:type="dxa"/>
            <w:vAlign w:val="bottom"/>
          </w:tcPr>
          <w:p>
            <w:pPr>
              <w:jc w:val="center"/>
              <w:ind w:left="103"/>
              <w:spacing w:after="0"/>
              <w:rPr>
                <w:sz w:val="20"/>
                <w:szCs w:val="20"/>
                <w:color w:val="auto"/>
              </w:rPr>
            </w:pPr>
            <w:r>
              <w:rPr>
                <w:rFonts w:ascii="Arial" w:cs="Arial" w:eastAsia="Arial" w:hAnsi="Arial"/>
                <w:sz w:val="11"/>
                <w:szCs w:val="11"/>
                <w:b w:val="1"/>
                <w:bCs w:val="1"/>
                <w:color w:val="auto"/>
              </w:rPr>
              <w:t>% of Total Signed</w:t>
            </w:r>
          </w:p>
        </w:tc>
        <w:tc>
          <w:tcPr>
            <w:tcW w:w="1440" w:type="dxa"/>
            <w:vAlign w:val="bottom"/>
          </w:tcPr>
          <w:p>
            <w:pPr>
              <w:jc w:val="center"/>
              <w:ind w:right="3"/>
              <w:spacing w:after="0"/>
              <w:rPr>
                <w:sz w:val="20"/>
                <w:szCs w:val="20"/>
                <w:color w:val="auto"/>
              </w:rPr>
            </w:pPr>
            <w:r>
              <w:rPr>
                <w:rFonts w:ascii="Arial" w:cs="Arial" w:eastAsia="Arial" w:hAnsi="Arial"/>
                <w:sz w:val="11"/>
                <w:szCs w:val="11"/>
                <w:b w:val="1"/>
                <w:bCs w:val="1"/>
                <w:color w:val="auto"/>
              </w:rPr>
              <w:t>% of Rentable</w:t>
            </w: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rPr>
              <w:t>% Change</w:t>
            </w:r>
          </w:p>
        </w:tc>
        <w:tc>
          <w:tcPr>
            <w:tcW w:w="1380" w:type="dxa"/>
            <w:vAlign w:val="bottom"/>
          </w:tcPr>
          <w:p>
            <w:pPr>
              <w:jc w:val="center"/>
              <w:ind w:left="43"/>
              <w:spacing w:after="0"/>
              <w:rPr>
                <w:sz w:val="20"/>
                <w:szCs w:val="20"/>
                <w:color w:val="auto"/>
              </w:rPr>
            </w:pPr>
            <w:r>
              <w:rPr>
                <w:rFonts w:ascii="Arial" w:cs="Arial" w:eastAsia="Arial" w:hAnsi="Arial"/>
                <w:sz w:val="11"/>
                <w:szCs w:val="11"/>
                <w:b w:val="1"/>
                <w:bCs w:val="1"/>
                <w:color w:val="auto"/>
              </w:rPr>
              <w:t>% Change</w:t>
            </w:r>
          </w:p>
        </w:tc>
        <w:tc>
          <w:tcPr>
            <w:tcW w:w="60" w:type="dxa"/>
            <w:vAlign w:val="bottom"/>
          </w:tcPr>
          <w:p>
            <w:pPr>
              <w:spacing w:after="0"/>
              <w:rPr>
                <w:sz w:val="11"/>
                <w:szCs w:val="11"/>
                <w:color w:val="auto"/>
              </w:rPr>
            </w:pPr>
          </w:p>
        </w:tc>
      </w:tr>
      <w:tr>
        <w:trPr>
          <w:trHeight w:val="151"/>
        </w:trPr>
        <w:tc>
          <w:tcPr>
            <w:tcW w:w="4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Borders>
              <w:bottom w:val="single" w:sz="8" w:color="auto"/>
            </w:tcBorders>
          </w:tcPr>
          <w:p>
            <w:pPr>
              <w:jc w:val="center"/>
              <w:ind w:left="103"/>
              <w:spacing w:after="0"/>
              <w:rPr>
                <w:sz w:val="20"/>
                <w:szCs w:val="20"/>
                <w:color w:val="auto"/>
              </w:rPr>
            </w:pPr>
            <w:r>
              <w:rPr>
                <w:rFonts w:ascii="Arial" w:cs="Arial" w:eastAsia="Arial" w:hAnsi="Arial"/>
                <w:sz w:val="11"/>
                <w:szCs w:val="11"/>
                <w:b w:val="1"/>
                <w:bCs w:val="1"/>
                <w:color w:val="auto"/>
              </w:rPr>
              <w:t>(in thousands)</w:t>
            </w:r>
          </w:p>
        </w:tc>
        <w:tc>
          <w:tcPr>
            <w:tcW w:w="1560" w:type="dxa"/>
            <w:vAlign w:val="bottom"/>
            <w:tcBorders>
              <w:bottom w:val="single" w:sz="8" w:color="auto"/>
            </w:tcBorders>
          </w:tcPr>
          <w:p>
            <w:pPr>
              <w:jc w:val="center"/>
              <w:ind w:left="103"/>
              <w:spacing w:after="0"/>
              <w:rPr>
                <w:sz w:val="20"/>
                <w:szCs w:val="20"/>
                <w:color w:val="auto"/>
              </w:rPr>
            </w:pPr>
            <w:r>
              <w:rPr>
                <w:rFonts w:ascii="Arial" w:cs="Arial" w:eastAsia="Arial" w:hAnsi="Arial"/>
                <w:sz w:val="11"/>
                <w:szCs w:val="11"/>
                <w:b w:val="1"/>
                <w:bCs w:val="1"/>
                <w:color w:val="auto"/>
              </w:rPr>
              <w:t>During Period</w:t>
            </w:r>
          </w:p>
        </w:tc>
        <w:tc>
          <w:tcPr>
            <w:tcW w:w="144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rPr>
              <w:t>Square Footage</w:t>
            </w:r>
          </w:p>
        </w:tc>
        <w:tc>
          <w:tcPr>
            <w:tcW w:w="128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1"/>
                <w:szCs w:val="11"/>
                <w:b w:val="1"/>
                <w:bCs w:val="1"/>
                <w:color w:val="auto"/>
              </w:rPr>
              <w:t xml:space="preserve">Cash Rents </w:t>
            </w:r>
            <w:r>
              <w:rPr>
                <w:rFonts w:ascii="Arial" w:cs="Arial" w:eastAsia="Arial" w:hAnsi="Arial"/>
                <w:sz w:val="14"/>
                <w:szCs w:val="14"/>
                <w:b w:val="1"/>
                <w:bCs w:val="1"/>
                <w:color w:val="auto"/>
                <w:vertAlign w:val="superscript"/>
              </w:rPr>
              <w:t>(1)</w:t>
            </w:r>
          </w:p>
        </w:tc>
        <w:tc>
          <w:tcPr>
            <w:tcW w:w="1380" w:type="dxa"/>
            <w:vAlign w:val="bottom"/>
            <w:tcBorders>
              <w:bottom w:val="single" w:sz="8" w:color="auto"/>
            </w:tcBorders>
          </w:tcPr>
          <w:p>
            <w:pPr>
              <w:jc w:val="center"/>
              <w:ind w:left="43"/>
              <w:spacing w:after="0" w:line="151" w:lineRule="exact"/>
              <w:rPr>
                <w:sz w:val="20"/>
                <w:szCs w:val="20"/>
                <w:color w:val="auto"/>
              </w:rPr>
            </w:pPr>
            <w:r>
              <w:rPr>
                <w:rFonts w:ascii="Arial" w:cs="Arial" w:eastAsia="Arial" w:hAnsi="Arial"/>
                <w:sz w:val="11"/>
                <w:szCs w:val="11"/>
                <w:b w:val="1"/>
                <w:bCs w:val="1"/>
                <w:color w:val="auto"/>
                <w:w w:val="99"/>
              </w:rPr>
              <w:t xml:space="preserve">Accrual Rents </w:t>
            </w:r>
            <w:r>
              <w:rPr>
                <w:rFonts w:ascii="Arial" w:cs="Arial" w:eastAsia="Arial" w:hAnsi="Arial"/>
                <w:sz w:val="14"/>
                <w:szCs w:val="14"/>
                <w:b w:val="1"/>
                <w:bCs w:val="1"/>
                <w:color w:val="auto"/>
                <w:w w:val="99"/>
                <w:vertAlign w:val="superscript"/>
              </w:rPr>
              <w:t>(2)</w:t>
            </w:r>
          </w:p>
        </w:tc>
        <w:tc>
          <w:tcPr>
            <w:tcW w:w="60" w:type="dxa"/>
            <w:vAlign w:val="bottom"/>
            <w:tcBorders>
              <w:bottom w:val="single" w:sz="8" w:color="auto"/>
            </w:tcBorders>
          </w:tcPr>
          <w:p>
            <w:pPr>
              <w:spacing w:after="0"/>
              <w:rPr>
                <w:sz w:val="13"/>
                <w:szCs w:val="13"/>
                <w:color w:val="auto"/>
              </w:rPr>
            </w:pPr>
          </w:p>
        </w:tc>
      </w:tr>
      <w:tr>
        <w:trPr>
          <w:trHeight w:val="152"/>
        </w:trPr>
        <w:tc>
          <w:tcPr>
            <w:tcW w:w="4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2"/>
        </w:trPr>
        <w:tc>
          <w:tcPr>
            <w:tcW w:w="4100" w:type="dxa"/>
            <w:vAlign w:val="bottom"/>
            <w:shd w:val="clear" w:color="auto" w:fill="F8F4F1"/>
          </w:tcPr>
          <w:p>
            <w:pPr>
              <w:ind w:left="20"/>
              <w:spacing w:after="0"/>
              <w:rPr>
                <w:sz w:val="20"/>
                <w:szCs w:val="20"/>
                <w:color w:val="auto"/>
              </w:rPr>
            </w:pPr>
            <w:r>
              <w:rPr>
                <w:rFonts w:ascii="Arial" w:cs="Arial" w:eastAsia="Arial" w:hAnsi="Arial"/>
                <w:sz w:val="11"/>
                <w:szCs w:val="11"/>
                <w:color w:val="auto"/>
              </w:rPr>
              <w:t>Leases executed for spaces vacant one year or less</w:t>
            </w:r>
          </w:p>
        </w:tc>
        <w:tc>
          <w:tcPr>
            <w:tcW w:w="1280" w:type="dxa"/>
            <w:vAlign w:val="bottom"/>
            <w:gridSpan w:val="2"/>
            <w:shd w:val="clear" w:color="auto" w:fill="F8F4F1"/>
          </w:tcPr>
          <w:p>
            <w:pPr>
              <w:jc w:val="center"/>
              <w:ind w:left="143"/>
              <w:spacing w:after="0"/>
              <w:rPr>
                <w:sz w:val="20"/>
                <w:szCs w:val="20"/>
                <w:color w:val="auto"/>
              </w:rPr>
            </w:pPr>
            <w:r>
              <w:rPr>
                <w:rFonts w:ascii="Arial" w:cs="Arial" w:eastAsia="Arial" w:hAnsi="Arial"/>
                <w:sz w:val="11"/>
                <w:szCs w:val="11"/>
                <w:color w:val="auto"/>
              </w:rPr>
              <w:t>692</w:t>
            </w:r>
          </w:p>
        </w:tc>
        <w:tc>
          <w:tcPr>
            <w:tcW w:w="1560" w:type="dxa"/>
            <w:vAlign w:val="bottom"/>
            <w:shd w:val="clear" w:color="auto" w:fill="F8F4F1"/>
          </w:tcPr>
          <w:p>
            <w:pPr>
              <w:jc w:val="center"/>
              <w:ind w:left="103"/>
              <w:spacing w:after="0"/>
              <w:rPr>
                <w:sz w:val="20"/>
                <w:szCs w:val="20"/>
                <w:color w:val="auto"/>
              </w:rPr>
            </w:pPr>
            <w:r>
              <w:rPr>
                <w:rFonts w:ascii="Arial" w:cs="Arial" w:eastAsia="Arial" w:hAnsi="Arial"/>
                <w:sz w:val="11"/>
                <w:szCs w:val="11"/>
                <w:color w:val="auto"/>
              </w:rPr>
              <w:t>53.4%</w:t>
            </w:r>
          </w:p>
        </w:tc>
        <w:tc>
          <w:tcPr>
            <w:tcW w:w="144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rPr>
              <w:t>4.5%</w:t>
            </w:r>
          </w:p>
        </w:tc>
        <w:tc>
          <w:tcPr>
            <w:tcW w:w="12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17.1%</w:t>
            </w:r>
          </w:p>
        </w:tc>
        <w:tc>
          <w:tcPr>
            <w:tcW w:w="138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28.5%</w:t>
            </w:r>
          </w:p>
        </w:tc>
        <w:tc>
          <w:tcPr>
            <w:tcW w:w="60" w:type="dxa"/>
            <w:vAlign w:val="bottom"/>
            <w:shd w:val="clear" w:color="auto" w:fill="F8F4F1"/>
          </w:tcPr>
          <w:p>
            <w:pPr>
              <w:spacing w:after="0"/>
              <w:rPr>
                <w:sz w:val="14"/>
                <w:szCs w:val="14"/>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1"/>
                <w:szCs w:val="11"/>
                <w:color w:val="auto"/>
              </w:rPr>
              <w:t xml:space="preserve">Leases executed for spaces excluded from analysis </w:t>
            </w:r>
            <w:r>
              <w:rPr>
                <w:rFonts w:ascii="Arial" w:cs="Arial" w:eastAsia="Arial" w:hAnsi="Arial"/>
                <w:sz w:val="14"/>
                <w:szCs w:val="14"/>
                <w:color w:val="auto"/>
                <w:vertAlign w:val="superscript"/>
              </w:rPr>
              <w:t>(3)</w:t>
            </w:r>
          </w:p>
        </w:tc>
        <w:tc>
          <w:tcPr>
            <w:tcW w:w="1280" w:type="dxa"/>
            <w:vAlign w:val="bottom"/>
            <w:gridSpan w:val="2"/>
          </w:tcPr>
          <w:p>
            <w:pPr>
              <w:jc w:val="center"/>
              <w:ind w:left="143"/>
              <w:spacing w:after="0"/>
              <w:rPr>
                <w:sz w:val="20"/>
                <w:szCs w:val="20"/>
                <w:color w:val="auto"/>
              </w:rPr>
            </w:pPr>
            <w:r>
              <w:rPr>
                <w:rFonts w:ascii="Arial" w:cs="Arial" w:eastAsia="Arial" w:hAnsi="Arial"/>
                <w:sz w:val="11"/>
                <w:szCs w:val="11"/>
                <w:color w:val="auto"/>
              </w:rPr>
              <w:t>604</w:t>
            </w:r>
          </w:p>
        </w:tc>
        <w:tc>
          <w:tcPr>
            <w:tcW w:w="1560" w:type="dxa"/>
            <w:vAlign w:val="bottom"/>
          </w:tcPr>
          <w:p>
            <w:pPr>
              <w:jc w:val="center"/>
              <w:ind w:left="103"/>
              <w:spacing w:after="0"/>
              <w:rPr>
                <w:sz w:val="20"/>
                <w:szCs w:val="20"/>
                <w:color w:val="auto"/>
              </w:rPr>
            </w:pPr>
            <w:r>
              <w:rPr>
                <w:rFonts w:ascii="Arial" w:cs="Arial" w:eastAsia="Arial" w:hAnsi="Arial"/>
                <w:sz w:val="11"/>
                <w:szCs w:val="11"/>
                <w:color w:val="auto"/>
              </w:rPr>
              <w:t>46.6%</w:t>
            </w:r>
          </w:p>
        </w:tc>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2174875</wp:posOffset>
            </wp:positionV>
            <wp:extent cx="716026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60" w:hanging="240"/>
        <w:spacing w:after="0"/>
        <w:tabs>
          <w:tab w:leader="none" w:pos="260" w:val="left"/>
        </w:tabs>
        <w:numPr>
          <w:ilvl w:val="0"/>
          <w:numId w:val="24"/>
        </w:numPr>
        <w:rPr>
          <w:rFonts w:ascii="Arial" w:cs="Arial" w:eastAsia="Arial" w:hAnsi="Arial"/>
          <w:sz w:val="10"/>
          <w:szCs w:val="10"/>
          <w:color w:val="auto"/>
        </w:rPr>
      </w:pPr>
      <w:r>
        <w:rPr>
          <w:rFonts w:ascii="Arial" w:cs="Arial" w:eastAsia="Arial" w:hAnsi="Arial"/>
          <w:sz w:val="10"/>
          <w:szCs w:val="10"/>
          <w:color w:val="auto"/>
        </w:rPr>
        <w:t>Calculation compares the last twelve months of cash paying rents of the previous lease to the first twelve months of cash paying rents of the new lease.</w:t>
      </w:r>
    </w:p>
    <w:p>
      <w:pPr>
        <w:spacing w:after="0" w:line="35" w:lineRule="exact"/>
        <w:rPr>
          <w:rFonts w:ascii="Arial" w:cs="Arial" w:eastAsia="Arial" w:hAnsi="Arial"/>
          <w:sz w:val="10"/>
          <w:szCs w:val="10"/>
          <w:color w:val="auto"/>
        </w:rPr>
      </w:pPr>
    </w:p>
    <w:p>
      <w:pPr>
        <w:ind w:left="260" w:hanging="240"/>
        <w:spacing w:after="0" w:line="239" w:lineRule="auto"/>
        <w:tabs>
          <w:tab w:leader="none" w:pos="260" w:val="left"/>
        </w:tabs>
        <w:numPr>
          <w:ilvl w:val="0"/>
          <w:numId w:val="24"/>
        </w:numPr>
        <w:rPr>
          <w:rFonts w:ascii="Arial" w:cs="Arial" w:eastAsia="Arial" w:hAnsi="Arial"/>
          <w:sz w:val="10"/>
          <w:szCs w:val="10"/>
          <w:color w:val="auto"/>
        </w:rPr>
      </w:pPr>
      <w:r>
        <w:rPr>
          <w:rFonts w:ascii="Arial" w:cs="Arial" w:eastAsia="Arial" w:hAnsi="Arial"/>
          <w:sz w:val="10"/>
          <w:szCs w:val="10"/>
          <w:color w:val="auto"/>
        </w:rPr>
        <w:t>Calculation compares the accrual basis rents of the previous lease to the accrual basis rents of the new leases. For newly signed leases which have variations in accrual basis rents, whether because of known future expansions, contractions, lease expense recovery structure changes, or other similar reasons, the weighted average of such varying accrual basis rents is used for the calculation.</w:t>
      </w:r>
    </w:p>
    <w:p>
      <w:pPr>
        <w:spacing w:after="0" w:line="29" w:lineRule="exact"/>
        <w:rPr>
          <w:rFonts w:ascii="Arial" w:cs="Arial" w:eastAsia="Arial" w:hAnsi="Arial"/>
          <w:sz w:val="10"/>
          <w:szCs w:val="10"/>
          <w:color w:val="auto"/>
        </w:rPr>
      </w:pPr>
    </w:p>
    <w:p>
      <w:pPr>
        <w:ind w:left="260" w:hanging="240"/>
        <w:spacing w:after="0" w:line="239" w:lineRule="auto"/>
        <w:tabs>
          <w:tab w:leader="none" w:pos="260" w:val="left"/>
        </w:tabs>
        <w:numPr>
          <w:ilvl w:val="0"/>
          <w:numId w:val="24"/>
        </w:numPr>
        <w:rPr>
          <w:rFonts w:ascii="Arial" w:cs="Arial" w:eastAsia="Arial" w:hAnsi="Arial"/>
          <w:sz w:val="10"/>
          <w:szCs w:val="10"/>
          <w:color w:val="auto"/>
        </w:rPr>
      </w:pPr>
      <w:r>
        <w:rPr>
          <w:rFonts w:ascii="Arial" w:cs="Arial" w:eastAsia="Arial" w:hAnsi="Arial"/>
          <w:sz w:val="10"/>
          <w:szCs w:val="10"/>
          <w:color w:val="auto"/>
        </w:rPr>
        <w:t>Leases are excluded from the above analyses if: (1) the space has been vacant for more than one year, (2) the lease term is less than one year, (3) the lease is associated with storage space, retail space, a management office, or a percentage rent agreement, or (4) the lease is associated with a recently acquired asset for which there is less than one year of operating history.</w:t>
      </w: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20"/>
          </w:cols>
          <w:pgMar w:left="300" w:top="379" w:right="3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Tenant Improvements and Leasing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60" w:type="dxa"/>
            <w:vAlign w:val="bottom"/>
            <w:tcBorders>
              <w:right w:val="single" w:sz="8" w:color="auto"/>
            </w:tcBorders>
          </w:tcPr>
          <w:p>
            <w:pPr>
              <w:spacing w:after="0"/>
              <w:rPr>
                <w:sz w:val="18"/>
                <w:szCs w:val="18"/>
                <w:color w:val="auto"/>
              </w:rPr>
            </w:pPr>
          </w:p>
        </w:tc>
        <w:tc>
          <w:tcPr>
            <w:tcW w:w="1340" w:type="dxa"/>
            <w:vAlign w:val="bottom"/>
            <w:tcBorders>
              <w:top w:val="single" w:sz="8" w:color="auto"/>
              <w:right w:val="single" w:sz="8" w:color="auto"/>
            </w:tcBorders>
            <w:vMerge w:val="restart"/>
          </w:tcPr>
          <w:p>
            <w:pPr>
              <w:jc w:val="center"/>
              <w:ind w:right="3"/>
              <w:spacing w:after="0"/>
              <w:rPr>
                <w:sz w:val="20"/>
                <w:szCs w:val="20"/>
                <w:color w:val="auto"/>
              </w:rPr>
            </w:pPr>
            <w:r>
              <w:rPr>
                <w:rFonts w:ascii="Arial" w:cs="Arial" w:eastAsia="Arial" w:hAnsi="Arial"/>
                <w:sz w:val="11"/>
                <w:szCs w:val="11"/>
                <w:b w:val="1"/>
                <w:bCs w:val="1"/>
                <w:color w:val="auto"/>
              </w:rPr>
              <w:t>Three Months Ended</w:t>
            </w:r>
          </w:p>
        </w:tc>
        <w:tc>
          <w:tcPr>
            <w:tcW w:w="134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1"/>
                <w:szCs w:val="11"/>
                <w:b w:val="1"/>
                <w:bCs w:val="1"/>
                <w:color w:val="auto"/>
              </w:rPr>
              <w:t>Nine Months Ended</w:t>
            </w:r>
          </w:p>
        </w:tc>
        <w:tc>
          <w:tcPr>
            <w:tcW w:w="9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2"/>
          </w:tcPr>
          <w:p>
            <w:pPr>
              <w:ind w:left="440"/>
              <w:spacing w:after="0"/>
              <w:rPr>
                <w:sz w:val="20"/>
                <w:szCs w:val="20"/>
                <w:color w:val="auto"/>
              </w:rPr>
            </w:pPr>
            <w:r>
              <w:rPr>
                <w:rFonts w:ascii="Arial" w:cs="Arial" w:eastAsia="Arial" w:hAnsi="Arial"/>
                <w:sz w:val="11"/>
                <w:szCs w:val="11"/>
                <w:b w:val="1"/>
                <w:bCs w:val="1"/>
                <w:color w:val="auto"/>
              </w:rPr>
              <w:t>For the Year Ended</w:t>
            </w:r>
          </w:p>
        </w:tc>
        <w:tc>
          <w:tcPr>
            <w:tcW w:w="96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2022 to 2026</w:t>
            </w:r>
          </w:p>
        </w:tc>
        <w:tc>
          <w:tcPr>
            <w:tcW w:w="0" w:type="dxa"/>
            <w:vAlign w:val="bottom"/>
          </w:tcPr>
          <w:p>
            <w:pPr>
              <w:spacing w:after="0"/>
              <w:rPr>
                <w:sz w:val="1"/>
                <w:szCs w:val="1"/>
                <w:color w:val="auto"/>
              </w:rPr>
            </w:pPr>
          </w:p>
        </w:tc>
      </w:tr>
      <w:tr>
        <w:trPr>
          <w:trHeight w:val="44"/>
        </w:trPr>
        <w:tc>
          <w:tcPr>
            <w:tcW w:w="356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vMerge w:val="continue"/>
          </w:tcPr>
          <w:p>
            <w:pPr>
              <w:spacing w:after="0"/>
              <w:rPr>
                <w:sz w:val="3"/>
                <w:szCs w:val="3"/>
                <w:color w:val="auto"/>
              </w:rPr>
            </w:pPr>
          </w:p>
        </w:tc>
        <w:tc>
          <w:tcPr>
            <w:tcW w:w="1340" w:type="dxa"/>
            <w:vAlign w:val="bottom"/>
            <w:tcBorders>
              <w:right w:val="single" w:sz="8" w:color="auto"/>
            </w:tcBorders>
            <w:vMerge w:val="continue"/>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1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35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September 30, 2026</w:t>
            </w:r>
          </w:p>
        </w:tc>
        <w:tc>
          <w:tcPr>
            <w:tcW w:w="1340" w:type="dxa"/>
            <w:vAlign w:val="bottom"/>
            <w:tcBorders>
              <w:right w:val="single" w:sz="8" w:color="auto"/>
            </w:tcBorders>
          </w:tcPr>
          <w:p>
            <w:pPr>
              <w:ind w:left="120"/>
              <w:spacing w:after="0"/>
              <w:rPr>
                <w:sz w:val="20"/>
                <w:szCs w:val="20"/>
                <w:color w:val="auto"/>
              </w:rPr>
            </w:pPr>
            <w:r>
              <w:rPr>
                <w:rFonts w:ascii="Arial" w:cs="Arial" w:eastAsia="Arial" w:hAnsi="Arial"/>
                <w:sz w:val="11"/>
                <w:szCs w:val="11"/>
                <w:b w:val="1"/>
                <w:bCs w:val="1"/>
                <w:color w:val="auto"/>
              </w:rPr>
              <w:t>September 30, 2026</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2025</w:t>
            </w: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 xml:space="preserve">2024 </w:t>
            </w:r>
            <w:r>
              <w:rPr>
                <w:rFonts w:ascii="Arial" w:cs="Arial" w:eastAsia="Arial" w:hAnsi="Arial"/>
                <w:sz w:val="7"/>
                <w:szCs w:val="7"/>
                <w:b w:val="1"/>
                <w:bCs w:val="1"/>
                <w:color w:val="auto"/>
              </w:rPr>
              <w:t>(2)</w:t>
            </w:r>
          </w:p>
        </w:tc>
        <w:tc>
          <w:tcPr>
            <w:tcW w:w="960" w:type="dxa"/>
            <w:vAlign w:val="bottom"/>
            <w:vMerge w:val="restart"/>
          </w:tcPr>
          <w:p>
            <w:pPr>
              <w:jc w:val="center"/>
              <w:ind w:right="3"/>
              <w:spacing w:after="0"/>
              <w:rPr>
                <w:sz w:val="20"/>
                <w:szCs w:val="20"/>
                <w:color w:val="auto"/>
              </w:rPr>
            </w:pPr>
            <w:r>
              <w:rPr>
                <w:rFonts w:ascii="Arial" w:cs="Arial" w:eastAsia="Arial" w:hAnsi="Arial"/>
                <w:sz w:val="11"/>
                <w:szCs w:val="11"/>
                <w:b w:val="1"/>
                <w:bCs w:val="1"/>
                <w:color w:val="auto"/>
              </w:rPr>
              <w:t xml:space="preserve">2023 </w:t>
            </w:r>
            <w:r>
              <w:rPr>
                <w:rFonts w:ascii="Arial" w:cs="Arial" w:eastAsia="Arial" w:hAnsi="Arial"/>
                <w:sz w:val="7"/>
                <w:szCs w:val="7"/>
                <w:b w:val="1"/>
                <w:bCs w:val="1"/>
                <w:color w:val="auto"/>
              </w:rPr>
              <w:t>(3)</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2022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i w:val="1"/>
                <w:iCs w:val="1"/>
                <w:color w:val="auto"/>
              </w:rPr>
              <w:t>(Weighted Average)</w:t>
            </w:r>
          </w:p>
        </w:tc>
        <w:tc>
          <w:tcPr>
            <w:tcW w:w="0" w:type="dxa"/>
            <w:vAlign w:val="bottom"/>
          </w:tcPr>
          <w:p>
            <w:pPr>
              <w:spacing w:after="0"/>
              <w:rPr>
                <w:sz w:val="1"/>
                <w:szCs w:val="1"/>
                <w:color w:val="auto"/>
              </w:rPr>
            </w:pPr>
          </w:p>
        </w:tc>
      </w:tr>
      <w:tr>
        <w:trPr>
          <w:trHeight w:val="99"/>
        </w:trPr>
        <w:tc>
          <w:tcPr>
            <w:tcW w:w="3560" w:type="dxa"/>
            <w:vAlign w:val="bottom"/>
            <w:tcBorders>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vMerge w:val="continue"/>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right w:val="single" w:sz="8" w:color="auto"/>
            </w:tcBorders>
            <w:vMerge w:val="continue"/>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560" w:type="dxa"/>
            <w:vAlign w:val="bottom"/>
            <w:tcBorders>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Leasing Transactions</w:t>
            </w:r>
          </w:p>
        </w:tc>
        <w:tc>
          <w:tcPr>
            <w:tcW w:w="134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60" w:type="dxa"/>
            <w:vAlign w:val="bottom"/>
            <w:tcBorders>
              <w:right w:val="single" w:sz="8" w:color="auto"/>
            </w:tcBorders>
            <w:shd w:val="clear" w:color="auto" w:fill="F8F4F1"/>
          </w:tcPr>
          <w:p>
            <w:pPr>
              <w:ind w:left="200"/>
              <w:spacing w:after="0"/>
              <w:rPr>
                <w:sz w:val="20"/>
                <w:szCs w:val="20"/>
                <w:color w:val="auto"/>
              </w:rPr>
            </w:pPr>
            <w:r>
              <w:rPr>
                <w:rFonts w:ascii="Arial" w:cs="Arial" w:eastAsia="Arial" w:hAnsi="Arial"/>
                <w:sz w:val="11"/>
                <w:szCs w:val="11"/>
                <w:color w:val="auto"/>
              </w:rPr>
              <w:t xml:space="preserve">Square feet </w:t>
            </w:r>
            <w:r>
              <w:rPr>
                <w:rFonts w:ascii="Arial" w:cs="Arial" w:eastAsia="Arial" w:hAnsi="Arial"/>
                <w:sz w:val="7"/>
                <w:szCs w:val="7"/>
                <w:color w:val="auto"/>
              </w:rPr>
              <w:t>(1)</w:t>
            </w:r>
          </w:p>
        </w:tc>
        <w:tc>
          <w:tcPr>
            <w:tcW w:w="1340" w:type="dxa"/>
            <w:vAlign w:val="bottom"/>
            <w:tcBorders>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403,944</w:t>
            </w:r>
          </w:p>
        </w:tc>
        <w:tc>
          <w:tcPr>
            <w:tcW w:w="1340" w:type="dxa"/>
            <w:vAlign w:val="bottom"/>
            <w:tcBorders>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1,287,460</w:t>
            </w:r>
          </w:p>
        </w:tc>
        <w:tc>
          <w:tcPr>
            <w:tcW w:w="960" w:type="dxa"/>
            <w:vAlign w:val="bottom"/>
            <w:tcBorders>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2,474,774</w:t>
            </w:r>
          </w:p>
        </w:tc>
        <w:tc>
          <w:tcPr>
            <w:tcW w:w="980" w:type="dxa"/>
            <w:vAlign w:val="bottom"/>
            <w:tcBorders>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2,428,246</w:t>
            </w:r>
          </w:p>
        </w:tc>
        <w:tc>
          <w:tcPr>
            <w:tcW w:w="960" w:type="dxa"/>
            <w:vAlign w:val="bottom"/>
            <w:tcBorders>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2,239,797</w:t>
            </w:r>
          </w:p>
        </w:tc>
        <w:tc>
          <w:tcPr>
            <w:tcW w:w="960" w:type="dxa"/>
            <w:vAlign w:val="bottom"/>
            <w:tcBorders>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2,142,852</w:t>
            </w:r>
          </w:p>
        </w:tc>
        <w:tc>
          <w:tcPr>
            <w:tcW w:w="1120" w:type="dxa"/>
            <w:vAlign w:val="bottom"/>
            <w:tcBorders>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10,573,129</w:t>
            </w:r>
          </w:p>
        </w:tc>
        <w:tc>
          <w:tcPr>
            <w:tcW w:w="0" w:type="dxa"/>
            <w:vAlign w:val="bottom"/>
          </w:tcPr>
          <w:p>
            <w:pPr>
              <w:spacing w:after="0"/>
              <w:rPr>
                <w:sz w:val="1"/>
                <w:szCs w:val="1"/>
                <w:color w:val="auto"/>
              </w:rPr>
            </w:pPr>
          </w:p>
        </w:tc>
      </w:tr>
      <w:tr>
        <w:trPr>
          <w:trHeight w:val="169"/>
        </w:trPr>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1"/>
                <w:szCs w:val="11"/>
                <w:color w:val="auto"/>
              </w:rPr>
              <w:t>Tenant improvements per square foot per year of lease term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$2.74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$3.29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$4.07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$3.70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$3.80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$3.22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$3.69</w:t>
            </w:r>
          </w:p>
        </w:tc>
        <w:tc>
          <w:tcPr>
            <w:tcW w:w="0" w:type="dxa"/>
            <w:vAlign w:val="bottom"/>
          </w:tcPr>
          <w:p>
            <w:pPr>
              <w:spacing w:after="0"/>
              <w:rPr>
                <w:sz w:val="1"/>
                <w:szCs w:val="1"/>
                <w:color w:val="auto"/>
              </w:rPr>
            </w:pPr>
          </w:p>
        </w:tc>
      </w:tr>
      <w:tr>
        <w:trPr>
          <w:trHeight w:val="176"/>
        </w:trPr>
        <w:tc>
          <w:tcPr>
            <w:tcW w:w="3560" w:type="dxa"/>
            <w:vAlign w:val="bottom"/>
            <w:tcBorders>
              <w:right w:val="single" w:sz="8" w:color="auto"/>
            </w:tcBorders>
            <w:shd w:val="clear" w:color="auto" w:fill="F8F4F1"/>
          </w:tcPr>
          <w:p>
            <w:pPr>
              <w:ind w:left="200"/>
              <w:spacing w:after="0"/>
              <w:rPr>
                <w:sz w:val="20"/>
                <w:szCs w:val="20"/>
                <w:color w:val="auto"/>
              </w:rPr>
            </w:pPr>
            <w:r>
              <w:rPr>
                <w:rFonts w:ascii="Arial" w:cs="Arial" w:eastAsia="Arial" w:hAnsi="Arial"/>
                <w:sz w:val="11"/>
                <w:szCs w:val="11"/>
                <w:color w:val="auto"/>
              </w:rPr>
              <w:t>Leasing commissions per square foot per year of lease term</w:t>
            </w:r>
          </w:p>
        </w:tc>
        <w:tc>
          <w:tcPr>
            <w:tcW w:w="1340" w:type="dxa"/>
            <w:vAlign w:val="bottom"/>
            <w:tcBorders>
              <w:bottom w:val="single" w:sz="8" w:color="auto"/>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$2.99</w:t>
            </w:r>
          </w:p>
        </w:tc>
        <w:tc>
          <w:tcPr>
            <w:tcW w:w="1340" w:type="dxa"/>
            <w:vAlign w:val="bottom"/>
            <w:tcBorders>
              <w:bottom w:val="single" w:sz="8" w:color="auto"/>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$2.72</w:t>
            </w:r>
          </w:p>
        </w:tc>
        <w:tc>
          <w:tcPr>
            <w:tcW w:w="960" w:type="dxa"/>
            <w:vAlign w:val="bottom"/>
            <w:tcBorders>
              <w:bottom w:val="single" w:sz="8" w:color="auto"/>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$2.77</w:t>
            </w:r>
          </w:p>
        </w:tc>
        <w:tc>
          <w:tcPr>
            <w:tcW w:w="980" w:type="dxa"/>
            <w:vAlign w:val="bottom"/>
            <w:tcBorders>
              <w:bottom w:val="single" w:sz="8" w:color="auto"/>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$2.31</w:t>
            </w:r>
          </w:p>
        </w:tc>
        <w:tc>
          <w:tcPr>
            <w:tcW w:w="960" w:type="dxa"/>
            <w:vAlign w:val="bottom"/>
            <w:tcBorders>
              <w:bottom w:val="single" w:sz="8" w:color="auto"/>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$2.21</w:t>
            </w:r>
          </w:p>
        </w:tc>
        <w:tc>
          <w:tcPr>
            <w:tcW w:w="960" w:type="dxa"/>
            <w:vAlign w:val="bottom"/>
            <w:tcBorders>
              <w:bottom w:val="single" w:sz="8" w:color="auto"/>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$2.22</w:t>
            </w:r>
          </w:p>
        </w:tc>
        <w:tc>
          <w:tcPr>
            <w:tcW w:w="1120" w:type="dxa"/>
            <w:vAlign w:val="bottom"/>
            <w:tcBorders>
              <w:bottom w:val="single" w:sz="8" w:color="auto"/>
              <w:right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$2.45</w:t>
            </w:r>
          </w:p>
        </w:tc>
        <w:tc>
          <w:tcPr>
            <w:tcW w:w="0" w:type="dxa"/>
            <w:vAlign w:val="bottom"/>
          </w:tcPr>
          <w:p>
            <w:pPr>
              <w:spacing w:after="0"/>
              <w:rPr>
                <w:sz w:val="1"/>
                <w:szCs w:val="1"/>
                <w:color w:val="auto"/>
              </w:rPr>
            </w:pPr>
          </w:p>
        </w:tc>
      </w:tr>
      <w:tr>
        <w:trPr>
          <w:trHeight w:val="156"/>
        </w:trPr>
        <w:tc>
          <w:tcPr>
            <w:tcW w:w="3560" w:type="dxa"/>
            <w:vAlign w:val="bottom"/>
            <w:tcBorders>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per square foot per year of lease term</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$5.73</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$6.01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$6.84</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$6.01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$6.01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$5.44</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$6.14</w:t>
            </w:r>
          </w:p>
        </w:tc>
        <w:tc>
          <w:tcPr>
            <w:tcW w:w="0" w:type="dxa"/>
            <w:vAlign w:val="bottom"/>
          </w:tcPr>
          <w:p>
            <w:pPr>
              <w:spacing w:after="0"/>
              <w:rPr>
                <w:sz w:val="1"/>
                <w:szCs w:val="1"/>
                <w:color w:val="auto"/>
              </w:rPr>
            </w:pPr>
          </w:p>
        </w:tc>
      </w:tr>
      <w:tr>
        <w:trPr>
          <w:trHeight w:val="159"/>
        </w:trPr>
        <w:tc>
          <w:tcPr>
            <w:tcW w:w="3560" w:type="dxa"/>
            <w:vAlign w:val="bottom"/>
            <w:tcBorders>
              <w:right w:val="single" w:sz="8" w:color="auto"/>
            </w:tcBorders>
          </w:tcPr>
          <w:p>
            <w:pPr>
              <w:ind w:left="20"/>
              <w:spacing w:after="0"/>
              <w:rPr>
                <w:sz w:val="20"/>
                <w:szCs w:val="20"/>
                <w:color w:val="auto"/>
              </w:rPr>
            </w:pPr>
            <w:r>
              <w:rPr>
                <w:rFonts w:ascii="Arial" w:cs="Arial" w:eastAsia="Arial" w:hAnsi="Arial"/>
                <w:sz w:val="11"/>
                <w:szCs w:val="11"/>
                <w:b w:val="1"/>
                <w:bCs w:val="1"/>
                <w:color w:val="auto"/>
              </w:rPr>
              <w:t xml:space="preserve">Less Adjustment for Commitment Expirations </w:t>
            </w:r>
            <w:r>
              <w:rPr>
                <w:rFonts w:ascii="Arial" w:cs="Arial" w:eastAsia="Arial" w:hAnsi="Arial"/>
                <w:sz w:val="7"/>
                <w:szCs w:val="7"/>
                <w:b w:val="1"/>
                <w:bCs w:val="1"/>
                <w:color w:val="auto"/>
              </w:rPr>
              <w:t>(4)</w:t>
            </w:r>
          </w:p>
        </w:tc>
        <w:tc>
          <w:tcPr>
            <w:tcW w:w="134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560" w:type="dxa"/>
            <w:vAlign w:val="bottom"/>
            <w:tcBorders>
              <w:right w:val="single" w:sz="8" w:color="auto"/>
            </w:tcBorders>
            <w:shd w:val="clear" w:color="auto" w:fill="F8F4F1"/>
          </w:tcPr>
          <w:p>
            <w:pPr>
              <w:ind w:left="200"/>
              <w:spacing w:after="0"/>
              <w:rPr>
                <w:sz w:val="20"/>
                <w:szCs w:val="20"/>
                <w:color w:val="auto"/>
              </w:rPr>
            </w:pPr>
            <w:r>
              <w:rPr>
                <w:rFonts w:ascii="Arial" w:cs="Arial" w:eastAsia="Arial" w:hAnsi="Arial"/>
                <w:sz w:val="11"/>
                <w:szCs w:val="11"/>
                <w:color w:val="auto"/>
              </w:rPr>
              <w:t>Expired tenant improvements (not paid out)</w:t>
            </w:r>
          </w:p>
        </w:tc>
        <w:tc>
          <w:tcPr>
            <w:tcW w:w="1340" w:type="dxa"/>
            <w:vAlign w:val="bottom"/>
            <w:tcBorders>
              <w:right w:val="single" w:sz="8" w:color="auto"/>
            </w:tcBorders>
            <w:vMerge w:val="restart"/>
            <w:shd w:val="clear" w:color="auto" w:fill="F8F4F1"/>
          </w:tcPr>
          <w:p>
            <w:pPr>
              <w:jc w:val="center"/>
              <w:spacing w:after="0"/>
              <w:rPr>
                <w:sz w:val="20"/>
                <w:szCs w:val="20"/>
                <w:color w:val="auto"/>
              </w:rPr>
            </w:pPr>
            <w:r>
              <w:rPr>
                <w:rFonts w:ascii="Arial" w:cs="Arial" w:eastAsia="Arial" w:hAnsi="Arial"/>
                <w:sz w:val="11"/>
                <w:szCs w:val="11"/>
                <w:color w:val="auto"/>
              </w:rPr>
              <w:t>-$0.52</w:t>
            </w:r>
          </w:p>
        </w:tc>
        <w:tc>
          <w:tcPr>
            <w:tcW w:w="1340" w:type="dxa"/>
            <w:vAlign w:val="bottom"/>
            <w:tcBorders>
              <w:right w:val="single" w:sz="8" w:color="auto"/>
            </w:tcBorders>
            <w:vMerge w:val="restart"/>
            <w:shd w:val="clear" w:color="auto" w:fill="F8F4F1"/>
          </w:tcPr>
          <w:p>
            <w:pPr>
              <w:jc w:val="center"/>
              <w:spacing w:after="0"/>
              <w:rPr>
                <w:sz w:val="20"/>
                <w:szCs w:val="20"/>
                <w:color w:val="auto"/>
              </w:rPr>
            </w:pPr>
            <w:r>
              <w:rPr>
                <w:rFonts w:ascii="Arial" w:cs="Arial" w:eastAsia="Arial" w:hAnsi="Arial"/>
                <w:sz w:val="11"/>
                <w:szCs w:val="11"/>
                <w:color w:val="auto"/>
              </w:rPr>
              <w:t>-$0.57</w:t>
            </w:r>
          </w:p>
        </w:tc>
        <w:tc>
          <w:tcPr>
            <w:tcW w:w="960" w:type="dxa"/>
            <w:vAlign w:val="bottom"/>
            <w:tcBorders>
              <w:right w:val="single" w:sz="8" w:color="auto"/>
            </w:tcBorders>
            <w:vMerge w:val="restart"/>
            <w:shd w:val="clear" w:color="auto" w:fill="F8F4F1"/>
          </w:tcPr>
          <w:p>
            <w:pPr>
              <w:jc w:val="center"/>
              <w:spacing w:after="0"/>
              <w:rPr>
                <w:sz w:val="20"/>
                <w:szCs w:val="20"/>
                <w:color w:val="auto"/>
              </w:rPr>
            </w:pPr>
            <w:r>
              <w:rPr>
                <w:rFonts w:ascii="Arial" w:cs="Arial" w:eastAsia="Arial" w:hAnsi="Arial"/>
                <w:sz w:val="11"/>
                <w:szCs w:val="11"/>
                <w:color w:val="auto"/>
              </w:rPr>
              <w:t>-$0.26</w:t>
            </w:r>
          </w:p>
        </w:tc>
        <w:tc>
          <w:tcPr>
            <w:tcW w:w="980" w:type="dxa"/>
            <w:vAlign w:val="bottom"/>
            <w:tcBorders>
              <w:right w:val="single" w:sz="8" w:color="auto"/>
            </w:tcBorders>
            <w:vMerge w:val="restart"/>
            <w:shd w:val="clear" w:color="auto" w:fill="F8F4F1"/>
          </w:tcPr>
          <w:p>
            <w:pPr>
              <w:jc w:val="center"/>
              <w:spacing w:after="0"/>
              <w:rPr>
                <w:sz w:val="20"/>
                <w:szCs w:val="20"/>
                <w:color w:val="auto"/>
              </w:rPr>
            </w:pPr>
            <w:r>
              <w:rPr>
                <w:rFonts w:ascii="Arial" w:cs="Arial" w:eastAsia="Arial" w:hAnsi="Arial"/>
                <w:sz w:val="11"/>
                <w:szCs w:val="11"/>
                <w:color w:val="auto"/>
              </w:rPr>
              <w:t>-$0.34</w:t>
            </w:r>
          </w:p>
        </w:tc>
        <w:tc>
          <w:tcPr>
            <w:tcW w:w="960" w:type="dxa"/>
            <w:vAlign w:val="bottom"/>
            <w:tcBorders>
              <w:right w:val="single" w:sz="8" w:color="auto"/>
            </w:tcBorders>
            <w:vMerge w:val="restart"/>
            <w:shd w:val="clear" w:color="auto" w:fill="F8F4F1"/>
          </w:tcPr>
          <w:p>
            <w:pPr>
              <w:jc w:val="center"/>
              <w:spacing w:after="0"/>
              <w:rPr>
                <w:sz w:val="20"/>
                <w:szCs w:val="20"/>
                <w:color w:val="auto"/>
              </w:rPr>
            </w:pPr>
            <w:r>
              <w:rPr>
                <w:rFonts w:ascii="Arial" w:cs="Arial" w:eastAsia="Arial" w:hAnsi="Arial"/>
                <w:sz w:val="11"/>
                <w:szCs w:val="11"/>
                <w:color w:val="auto"/>
              </w:rPr>
              <w:t>-$0.79</w:t>
            </w:r>
          </w:p>
        </w:tc>
        <w:tc>
          <w:tcPr>
            <w:tcW w:w="960" w:type="dxa"/>
            <w:vAlign w:val="bottom"/>
            <w:tcBorders>
              <w:right w:val="single" w:sz="8" w:color="auto"/>
            </w:tcBorders>
            <w:vMerge w:val="restart"/>
            <w:shd w:val="clear" w:color="auto" w:fill="F8F4F1"/>
          </w:tcPr>
          <w:p>
            <w:pPr>
              <w:jc w:val="center"/>
              <w:spacing w:after="0"/>
              <w:rPr>
                <w:sz w:val="20"/>
                <w:szCs w:val="20"/>
                <w:color w:val="auto"/>
              </w:rPr>
            </w:pPr>
            <w:r>
              <w:rPr>
                <w:rFonts w:ascii="Arial" w:cs="Arial" w:eastAsia="Arial" w:hAnsi="Arial"/>
                <w:sz w:val="11"/>
                <w:szCs w:val="11"/>
                <w:color w:val="auto"/>
              </w:rPr>
              <w:t>-$0.10</w:t>
            </w:r>
          </w:p>
        </w:tc>
        <w:tc>
          <w:tcPr>
            <w:tcW w:w="1120" w:type="dxa"/>
            <w:vAlign w:val="bottom"/>
            <w:tcBorders>
              <w:right w:val="single" w:sz="8" w:color="auto"/>
            </w:tcBorders>
            <w:vMerge w:val="restart"/>
            <w:shd w:val="clear" w:color="auto" w:fill="F8F4F1"/>
          </w:tcPr>
          <w:p>
            <w:pPr>
              <w:jc w:val="center"/>
              <w:spacing w:after="0"/>
              <w:rPr>
                <w:sz w:val="20"/>
                <w:szCs w:val="20"/>
                <w:color w:val="auto"/>
              </w:rPr>
            </w:pPr>
            <w:r>
              <w:rPr>
                <w:rFonts w:ascii="Arial" w:cs="Arial" w:eastAsia="Arial" w:hAnsi="Arial"/>
                <w:sz w:val="11"/>
                <w:szCs w:val="11"/>
                <w:color w:val="auto"/>
              </w:rPr>
              <w:t>-$0.42</w:t>
            </w:r>
          </w:p>
        </w:tc>
        <w:tc>
          <w:tcPr>
            <w:tcW w:w="0" w:type="dxa"/>
            <w:vAlign w:val="bottom"/>
          </w:tcPr>
          <w:p>
            <w:pPr>
              <w:spacing w:after="0"/>
              <w:rPr>
                <w:sz w:val="1"/>
                <w:szCs w:val="1"/>
                <w:color w:val="auto"/>
              </w:rPr>
            </w:pPr>
          </w:p>
        </w:tc>
      </w:tr>
      <w:tr>
        <w:trPr>
          <w:trHeight w:val="85"/>
        </w:trPr>
        <w:tc>
          <w:tcPr>
            <w:tcW w:w="3560" w:type="dxa"/>
            <w:vAlign w:val="bottom"/>
            <w:tcBorders>
              <w:right w:val="single" w:sz="8" w:color="auto"/>
            </w:tcBorders>
            <w:vMerge w:val="restart"/>
            <w:shd w:val="clear" w:color="auto" w:fill="F8F4F1"/>
          </w:tcPr>
          <w:p>
            <w:pPr>
              <w:ind w:left="200"/>
              <w:spacing w:after="0"/>
              <w:rPr>
                <w:sz w:val="20"/>
                <w:szCs w:val="20"/>
                <w:color w:val="auto"/>
              </w:rPr>
            </w:pPr>
            <w:r>
              <w:rPr>
                <w:rFonts w:ascii="Arial" w:cs="Arial" w:eastAsia="Arial" w:hAnsi="Arial"/>
                <w:sz w:val="11"/>
                <w:szCs w:val="11"/>
                <w:color w:val="auto"/>
              </w:rPr>
              <w:t>per square foot per year of lease term</w:t>
            </w:r>
          </w:p>
        </w:tc>
        <w:tc>
          <w:tcPr>
            <w:tcW w:w="1340" w:type="dxa"/>
            <w:vAlign w:val="bottom"/>
            <w:tcBorders>
              <w:right w:val="single" w:sz="8" w:color="auto"/>
            </w:tcBorders>
            <w:vMerge w:val="continue"/>
            <w:shd w:val="clear" w:color="auto" w:fill="F8F4F1"/>
          </w:tcPr>
          <w:p>
            <w:pPr>
              <w:spacing w:after="0"/>
              <w:rPr>
                <w:sz w:val="7"/>
                <w:szCs w:val="7"/>
                <w:color w:val="auto"/>
              </w:rPr>
            </w:pPr>
          </w:p>
        </w:tc>
        <w:tc>
          <w:tcPr>
            <w:tcW w:w="1340" w:type="dxa"/>
            <w:vAlign w:val="bottom"/>
            <w:tcBorders>
              <w:right w:val="single" w:sz="8" w:color="auto"/>
            </w:tcBorders>
            <w:vMerge w:val="continue"/>
            <w:shd w:val="clear" w:color="auto" w:fill="F8F4F1"/>
          </w:tcPr>
          <w:p>
            <w:pPr>
              <w:spacing w:after="0"/>
              <w:rPr>
                <w:sz w:val="7"/>
                <w:szCs w:val="7"/>
                <w:color w:val="auto"/>
              </w:rPr>
            </w:pPr>
          </w:p>
        </w:tc>
        <w:tc>
          <w:tcPr>
            <w:tcW w:w="960" w:type="dxa"/>
            <w:vAlign w:val="bottom"/>
            <w:tcBorders>
              <w:right w:val="single" w:sz="8" w:color="auto"/>
            </w:tcBorders>
            <w:vMerge w:val="continue"/>
            <w:shd w:val="clear" w:color="auto" w:fill="F8F4F1"/>
          </w:tcPr>
          <w:p>
            <w:pPr>
              <w:spacing w:after="0"/>
              <w:rPr>
                <w:sz w:val="7"/>
                <w:szCs w:val="7"/>
                <w:color w:val="auto"/>
              </w:rPr>
            </w:pPr>
          </w:p>
        </w:tc>
        <w:tc>
          <w:tcPr>
            <w:tcW w:w="980" w:type="dxa"/>
            <w:vAlign w:val="bottom"/>
            <w:tcBorders>
              <w:right w:val="single" w:sz="8" w:color="auto"/>
            </w:tcBorders>
            <w:vMerge w:val="continue"/>
            <w:shd w:val="clear" w:color="auto" w:fill="F8F4F1"/>
          </w:tcPr>
          <w:p>
            <w:pPr>
              <w:spacing w:after="0"/>
              <w:rPr>
                <w:sz w:val="7"/>
                <w:szCs w:val="7"/>
                <w:color w:val="auto"/>
              </w:rPr>
            </w:pPr>
          </w:p>
        </w:tc>
        <w:tc>
          <w:tcPr>
            <w:tcW w:w="960" w:type="dxa"/>
            <w:vAlign w:val="bottom"/>
            <w:tcBorders>
              <w:right w:val="single" w:sz="8" w:color="auto"/>
            </w:tcBorders>
            <w:vMerge w:val="continue"/>
            <w:shd w:val="clear" w:color="auto" w:fill="F8F4F1"/>
          </w:tcPr>
          <w:p>
            <w:pPr>
              <w:spacing w:after="0"/>
              <w:rPr>
                <w:sz w:val="7"/>
                <w:szCs w:val="7"/>
                <w:color w:val="auto"/>
              </w:rPr>
            </w:pPr>
          </w:p>
        </w:tc>
        <w:tc>
          <w:tcPr>
            <w:tcW w:w="960" w:type="dxa"/>
            <w:vAlign w:val="bottom"/>
            <w:tcBorders>
              <w:right w:val="single" w:sz="8" w:color="auto"/>
            </w:tcBorders>
            <w:vMerge w:val="continue"/>
            <w:shd w:val="clear" w:color="auto" w:fill="F8F4F1"/>
          </w:tcPr>
          <w:p>
            <w:pPr>
              <w:spacing w:after="0"/>
              <w:rPr>
                <w:sz w:val="7"/>
                <w:szCs w:val="7"/>
                <w:color w:val="auto"/>
              </w:rPr>
            </w:pPr>
          </w:p>
        </w:tc>
        <w:tc>
          <w:tcPr>
            <w:tcW w:w="1120" w:type="dxa"/>
            <w:vAlign w:val="bottom"/>
            <w:tcBorders>
              <w:right w:val="single" w:sz="8" w:color="auto"/>
            </w:tcBorders>
            <w:vMerge w:val="continue"/>
            <w:shd w:val="clear" w:color="auto" w:fill="F8F4F1"/>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560" w:type="dxa"/>
            <w:vAlign w:val="bottom"/>
            <w:tcBorders>
              <w:right w:val="single" w:sz="8" w:color="auto"/>
            </w:tcBorders>
            <w:vMerge w:val="continue"/>
            <w:shd w:val="clear" w:color="auto" w:fill="F8F4F1"/>
          </w:tcPr>
          <w:p>
            <w:pPr>
              <w:spacing w:after="0"/>
              <w:rPr>
                <w:sz w:val="5"/>
                <w:szCs w:val="5"/>
                <w:color w:val="auto"/>
              </w:rPr>
            </w:pPr>
          </w:p>
        </w:tc>
        <w:tc>
          <w:tcPr>
            <w:tcW w:w="1340" w:type="dxa"/>
            <w:vAlign w:val="bottom"/>
            <w:tcBorders>
              <w:right w:val="single" w:sz="8" w:color="auto"/>
            </w:tcBorders>
            <w:shd w:val="clear" w:color="auto" w:fill="F8F4F1"/>
          </w:tcPr>
          <w:p>
            <w:pPr>
              <w:spacing w:after="0"/>
              <w:rPr>
                <w:sz w:val="5"/>
                <w:szCs w:val="5"/>
                <w:color w:val="auto"/>
              </w:rPr>
            </w:pPr>
          </w:p>
        </w:tc>
        <w:tc>
          <w:tcPr>
            <w:tcW w:w="1340" w:type="dxa"/>
            <w:vAlign w:val="bottom"/>
            <w:tcBorders>
              <w:right w:val="single" w:sz="8" w:color="auto"/>
            </w:tcBorders>
            <w:shd w:val="clear" w:color="auto" w:fill="F8F4F1"/>
          </w:tcPr>
          <w:p>
            <w:pPr>
              <w:spacing w:after="0"/>
              <w:rPr>
                <w:sz w:val="5"/>
                <w:szCs w:val="5"/>
                <w:color w:val="auto"/>
              </w:rPr>
            </w:pPr>
          </w:p>
        </w:tc>
        <w:tc>
          <w:tcPr>
            <w:tcW w:w="960" w:type="dxa"/>
            <w:vAlign w:val="bottom"/>
            <w:tcBorders>
              <w:right w:val="single" w:sz="8" w:color="auto"/>
            </w:tcBorders>
            <w:shd w:val="clear" w:color="auto" w:fill="F8F4F1"/>
          </w:tcPr>
          <w:p>
            <w:pPr>
              <w:spacing w:after="0"/>
              <w:rPr>
                <w:sz w:val="5"/>
                <w:szCs w:val="5"/>
                <w:color w:val="auto"/>
              </w:rPr>
            </w:pPr>
          </w:p>
        </w:tc>
        <w:tc>
          <w:tcPr>
            <w:tcW w:w="980" w:type="dxa"/>
            <w:vAlign w:val="bottom"/>
            <w:tcBorders>
              <w:right w:val="single" w:sz="8" w:color="auto"/>
            </w:tcBorders>
            <w:shd w:val="clear" w:color="auto" w:fill="F8F4F1"/>
          </w:tcPr>
          <w:p>
            <w:pPr>
              <w:spacing w:after="0"/>
              <w:rPr>
                <w:sz w:val="5"/>
                <w:szCs w:val="5"/>
                <w:color w:val="auto"/>
              </w:rPr>
            </w:pPr>
          </w:p>
        </w:tc>
        <w:tc>
          <w:tcPr>
            <w:tcW w:w="960" w:type="dxa"/>
            <w:vAlign w:val="bottom"/>
            <w:tcBorders>
              <w:right w:val="single" w:sz="8" w:color="auto"/>
            </w:tcBorders>
            <w:shd w:val="clear" w:color="auto" w:fill="F8F4F1"/>
          </w:tcPr>
          <w:p>
            <w:pPr>
              <w:spacing w:after="0"/>
              <w:rPr>
                <w:sz w:val="5"/>
                <w:szCs w:val="5"/>
                <w:color w:val="auto"/>
              </w:rPr>
            </w:pPr>
          </w:p>
        </w:tc>
        <w:tc>
          <w:tcPr>
            <w:tcW w:w="960" w:type="dxa"/>
            <w:vAlign w:val="bottom"/>
            <w:tcBorders>
              <w:right w:val="single" w:sz="8" w:color="auto"/>
            </w:tcBorders>
            <w:shd w:val="clear" w:color="auto" w:fill="F8F4F1"/>
          </w:tcPr>
          <w:p>
            <w:pPr>
              <w:spacing w:after="0"/>
              <w:rPr>
                <w:sz w:val="5"/>
                <w:szCs w:val="5"/>
                <w:color w:val="auto"/>
              </w:rPr>
            </w:pPr>
          </w:p>
        </w:tc>
        <w:tc>
          <w:tcPr>
            <w:tcW w:w="1120" w:type="dxa"/>
            <w:vAlign w:val="bottom"/>
            <w:tcBorders>
              <w:right w:val="single" w:sz="8" w:color="auto"/>
            </w:tcBorders>
            <w:shd w:val="clear" w:color="auto" w:fill="F8F4F1"/>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Adjusted total per square foot per year of lease term</w:t>
            </w:r>
          </w:p>
        </w:tc>
        <w:tc>
          <w:tcPr>
            <w:tcW w:w="134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3560" w:type="dxa"/>
            <w:vAlign w:val="bottom"/>
            <w:tcBorders>
              <w:right w:val="single" w:sz="8" w:color="auto"/>
            </w:tcBorders>
            <w:vMerge w:val="continue"/>
          </w:tcPr>
          <w:p>
            <w:pPr>
              <w:spacing w:after="0"/>
              <w:rPr>
                <w:sz w:val="13"/>
                <w:szCs w:val="13"/>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$5.21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$5.44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$6.58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$5.67</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$5.22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$5.34</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$5.72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2343150</wp:posOffset>
            </wp:positionV>
            <wp:extent cx="716026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0" w:hanging="380"/>
        <w:spacing w:after="0"/>
        <w:tabs>
          <w:tab w:leader="none" w:pos="400" w:val="left"/>
        </w:tabs>
        <w:numPr>
          <w:ilvl w:val="0"/>
          <w:numId w:val="25"/>
        </w:numPr>
        <w:rPr>
          <w:rFonts w:ascii="Arial" w:cs="Arial" w:eastAsia="Arial" w:hAnsi="Arial"/>
          <w:sz w:val="10"/>
          <w:szCs w:val="10"/>
          <w:color w:val="auto"/>
        </w:rPr>
      </w:pPr>
      <w:r>
        <w:rPr>
          <w:rFonts w:ascii="Arial" w:cs="Arial" w:eastAsia="Arial" w:hAnsi="Arial"/>
          <w:sz w:val="10"/>
          <w:szCs w:val="10"/>
          <w:color w:val="auto"/>
        </w:rPr>
        <w:t>Excludes square feet associated with storage and license agreement transactions.</w:t>
      </w:r>
    </w:p>
    <w:p>
      <w:pPr>
        <w:spacing w:after="0" w:line="35" w:lineRule="exact"/>
        <w:rPr>
          <w:rFonts w:ascii="Arial" w:cs="Arial" w:eastAsia="Arial" w:hAnsi="Arial"/>
          <w:sz w:val="10"/>
          <w:szCs w:val="10"/>
          <w:color w:val="auto"/>
        </w:rPr>
      </w:pPr>
    </w:p>
    <w:p>
      <w:pPr>
        <w:ind w:left="400" w:hanging="380"/>
        <w:spacing w:after="0"/>
        <w:tabs>
          <w:tab w:leader="none" w:pos="40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Tenant improvement and leasing commission amounts presented for the year ended December 31, 2024 include a 101,500 square foot 11-year lease executed in the first quarter of 2024 with no capital outlay requirements.</w:t>
      </w:r>
    </w:p>
    <w:p>
      <w:pPr>
        <w:spacing w:after="0" w:line="35" w:lineRule="exact"/>
        <w:rPr>
          <w:rFonts w:ascii="Arial" w:cs="Arial" w:eastAsia="Arial" w:hAnsi="Arial"/>
          <w:sz w:val="10"/>
          <w:szCs w:val="10"/>
          <w:color w:val="auto"/>
        </w:rPr>
      </w:pPr>
    </w:p>
    <w:p>
      <w:pPr>
        <w:ind w:left="400" w:right="100" w:hanging="380"/>
        <w:spacing w:after="0" w:line="234" w:lineRule="auto"/>
        <w:tabs>
          <w:tab w:leader="none" w:pos="40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Tenant improvement amounts presented for the year ended December 31, 2023 were adjusted to reflect the overall concession package for the 447,000 square foot 10-year renewal with US Bancorp, executed in the fourth quarter of 2023. The renewal terms provided for zero months of rent abatement, offset by an above-market tenant improvement allowance. The amounts are presented as if the renewal had included the standard twelve months of gross rent abatement in line with market conditions and, therefore, a normalized tenant improvement allowance. This adjustment effectively lowered the total capital per square foot per year of lease term for the year ended December 31, 2023 by $0.97.</w:t>
      </w:r>
    </w:p>
    <w:p>
      <w:pPr>
        <w:spacing w:after="0" w:line="18" w:lineRule="exact"/>
        <w:rPr>
          <w:rFonts w:ascii="Arial" w:cs="Arial" w:eastAsia="Arial" w:hAnsi="Arial"/>
          <w:sz w:val="10"/>
          <w:szCs w:val="10"/>
          <w:color w:val="auto"/>
        </w:rPr>
      </w:pPr>
    </w:p>
    <w:p>
      <w:pPr>
        <w:ind w:left="400" w:hanging="380"/>
        <w:spacing w:after="0" w:line="234" w:lineRule="auto"/>
        <w:tabs>
          <w:tab w:leader="none" w:pos="40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The Company reports total tenant improvement amounts based on the maximum amount of committed leasing capital in the period in which the lease is executed. However, tenants do not always use the full allowance provided for in the lease, or a portion of the allowance could expire at a set date. To provide additional clarity on actual costs for completed leasing transactions, tenant improvement allowances that have expired or are no longer available to the tenant are disclosed in this section and are deducted from the capital commitments per square foot of leased space in the periods in which they expired.</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60"/>
          </w:cols>
          <w:pgMar w:left="300" w:top="379"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Effective Rents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1"/>
                <w:szCs w:val="11"/>
                <w:b w:val="1"/>
                <w:bCs w:val="1"/>
                <w:color w:val="auto"/>
              </w:rPr>
              <w:t>Three Months Ended</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83"/>
              <w:spacing w:after="0"/>
              <w:rPr>
                <w:sz w:val="20"/>
                <w:szCs w:val="20"/>
                <w:color w:val="auto"/>
              </w:rPr>
            </w:pPr>
            <w:r>
              <w:rPr>
                <w:rFonts w:ascii="Arial" w:cs="Arial" w:eastAsia="Arial" w:hAnsi="Arial"/>
                <w:sz w:val="11"/>
                <w:szCs w:val="11"/>
                <w:b w:val="1"/>
                <w:bCs w:val="1"/>
                <w:color w:val="auto"/>
              </w:rPr>
              <w:t>Five Quarter</w:t>
            </w:r>
          </w:p>
        </w:tc>
      </w:tr>
      <w:tr>
        <w:trPr>
          <w:trHeight w:val="163"/>
        </w:trPr>
        <w:tc>
          <w:tcPr>
            <w:tcW w:w="3500" w:type="dxa"/>
            <w:vAlign w:val="bottom"/>
            <w:tcBorders>
              <w:bottom w:val="single" w:sz="8" w:color="F8F4F1"/>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9/30/2026</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6/30/2026</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3/31/2026</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12/31/2025</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9/30/2025</w:t>
            </w:r>
          </w:p>
        </w:tc>
        <w:tc>
          <w:tcPr>
            <w:tcW w:w="160" w:type="dxa"/>
            <w:vAlign w:val="bottom"/>
            <w:tcBorders>
              <w:bottom w:val="single" w:sz="8" w:color="F8F4F1"/>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Average</w:t>
            </w:r>
          </w:p>
        </w:tc>
      </w:tr>
      <w:tr>
        <w:trPr>
          <w:trHeight w:val="153"/>
        </w:trPr>
        <w:tc>
          <w:tcPr>
            <w:tcW w:w="350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 xml:space="preserve">Leasing activity included in net effective rent analysis </w:t>
            </w:r>
            <w:r>
              <w:rPr>
                <w:rFonts w:ascii="Arial" w:cs="Arial" w:eastAsia="Arial" w:hAnsi="Arial"/>
                <w:sz w:val="7"/>
                <w:szCs w:val="7"/>
                <w:b w:val="1"/>
                <w:bCs w:val="1"/>
                <w:color w:val="auto"/>
              </w:rPr>
              <w:t>(1)</w:t>
            </w:r>
          </w:p>
        </w:tc>
        <w:tc>
          <w:tcPr>
            <w:tcW w:w="200" w:type="dxa"/>
            <w:vAlign w:val="bottom"/>
            <w:shd w:val="clear" w:color="auto" w:fill="F8F4F1"/>
          </w:tcPr>
          <w:p>
            <w:pPr>
              <w:spacing w:after="0"/>
              <w:rPr>
                <w:sz w:val="13"/>
                <w:szCs w:val="13"/>
                <w:color w:val="auto"/>
              </w:rPr>
            </w:pPr>
          </w:p>
        </w:tc>
        <w:tc>
          <w:tcPr>
            <w:tcW w:w="1020" w:type="dxa"/>
            <w:vAlign w:val="bottom"/>
            <w:shd w:val="clear" w:color="auto" w:fill="F8F4F1"/>
          </w:tcPr>
          <w:p>
            <w:pPr>
              <w:spacing w:after="0"/>
              <w:rPr>
                <w:sz w:val="13"/>
                <w:szCs w:val="13"/>
                <w:color w:val="auto"/>
              </w:rPr>
            </w:pPr>
          </w:p>
        </w:tc>
        <w:tc>
          <w:tcPr>
            <w:tcW w:w="280" w:type="dxa"/>
            <w:vAlign w:val="bottom"/>
            <w:shd w:val="clear" w:color="auto" w:fill="F8F4F1"/>
          </w:tcPr>
          <w:p>
            <w:pPr>
              <w:spacing w:after="0"/>
              <w:rPr>
                <w:sz w:val="13"/>
                <w:szCs w:val="13"/>
                <w:color w:val="auto"/>
              </w:rPr>
            </w:pPr>
          </w:p>
        </w:tc>
        <w:tc>
          <w:tcPr>
            <w:tcW w:w="1020" w:type="dxa"/>
            <w:vAlign w:val="bottom"/>
            <w:shd w:val="clear" w:color="auto" w:fill="F8F4F1"/>
          </w:tcPr>
          <w:p>
            <w:pPr>
              <w:spacing w:after="0"/>
              <w:rPr>
                <w:sz w:val="13"/>
                <w:szCs w:val="13"/>
                <w:color w:val="auto"/>
              </w:rPr>
            </w:pPr>
          </w:p>
        </w:tc>
        <w:tc>
          <w:tcPr>
            <w:tcW w:w="260" w:type="dxa"/>
            <w:vAlign w:val="bottom"/>
            <w:shd w:val="clear" w:color="auto" w:fill="F8F4F1"/>
          </w:tcPr>
          <w:p>
            <w:pPr>
              <w:spacing w:after="0"/>
              <w:rPr>
                <w:sz w:val="13"/>
                <w:szCs w:val="13"/>
                <w:color w:val="auto"/>
              </w:rPr>
            </w:pPr>
          </w:p>
        </w:tc>
        <w:tc>
          <w:tcPr>
            <w:tcW w:w="1040" w:type="dxa"/>
            <w:vAlign w:val="bottom"/>
            <w:shd w:val="clear" w:color="auto" w:fill="F8F4F1"/>
          </w:tcPr>
          <w:p>
            <w:pPr>
              <w:spacing w:after="0"/>
              <w:rPr>
                <w:sz w:val="13"/>
                <w:szCs w:val="13"/>
                <w:color w:val="auto"/>
              </w:rPr>
            </w:pPr>
          </w:p>
        </w:tc>
        <w:tc>
          <w:tcPr>
            <w:tcW w:w="260" w:type="dxa"/>
            <w:vAlign w:val="bottom"/>
            <w:shd w:val="clear" w:color="auto" w:fill="F8F4F1"/>
          </w:tcPr>
          <w:p>
            <w:pPr>
              <w:spacing w:after="0"/>
              <w:rPr>
                <w:sz w:val="13"/>
                <w:szCs w:val="13"/>
                <w:color w:val="auto"/>
              </w:rPr>
            </w:pPr>
          </w:p>
        </w:tc>
        <w:tc>
          <w:tcPr>
            <w:tcW w:w="1040" w:type="dxa"/>
            <w:vAlign w:val="bottom"/>
            <w:shd w:val="clear" w:color="auto" w:fill="F8F4F1"/>
          </w:tcPr>
          <w:p>
            <w:pPr>
              <w:spacing w:after="0"/>
              <w:rPr>
                <w:sz w:val="13"/>
                <w:szCs w:val="13"/>
                <w:color w:val="auto"/>
              </w:rPr>
            </w:pPr>
          </w:p>
        </w:tc>
        <w:tc>
          <w:tcPr>
            <w:tcW w:w="280" w:type="dxa"/>
            <w:vAlign w:val="bottom"/>
            <w:shd w:val="clear" w:color="auto" w:fill="F8F4F1"/>
          </w:tcPr>
          <w:p>
            <w:pPr>
              <w:spacing w:after="0"/>
              <w:rPr>
                <w:sz w:val="13"/>
                <w:szCs w:val="13"/>
                <w:color w:val="auto"/>
              </w:rPr>
            </w:pPr>
          </w:p>
        </w:tc>
        <w:tc>
          <w:tcPr>
            <w:tcW w:w="960" w:type="dxa"/>
            <w:vAlign w:val="bottom"/>
            <w:shd w:val="clear" w:color="auto" w:fill="F8F4F1"/>
          </w:tcPr>
          <w:p>
            <w:pPr>
              <w:spacing w:after="0"/>
              <w:rPr>
                <w:sz w:val="13"/>
                <w:szCs w:val="13"/>
                <w:color w:val="auto"/>
              </w:rPr>
            </w:pPr>
          </w:p>
        </w:tc>
        <w:tc>
          <w:tcPr>
            <w:tcW w:w="160" w:type="dxa"/>
            <w:vAlign w:val="bottom"/>
            <w:shd w:val="clear" w:color="auto" w:fill="F8F4F1"/>
          </w:tcPr>
          <w:p>
            <w:pPr>
              <w:spacing w:after="0"/>
              <w:rPr>
                <w:sz w:val="13"/>
                <w:szCs w:val="13"/>
                <w:color w:val="auto"/>
              </w:rPr>
            </w:pPr>
          </w:p>
        </w:tc>
        <w:tc>
          <w:tcPr>
            <w:tcW w:w="160" w:type="dxa"/>
            <w:vAlign w:val="bottom"/>
            <w:shd w:val="clear" w:color="auto" w:fill="F8F4F1"/>
          </w:tcPr>
          <w:p>
            <w:pPr>
              <w:spacing w:after="0"/>
              <w:rPr>
                <w:sz w:val="13"/>
                <w:szCs w:val="13"/>
                <w:color w:val="auto"/>
              </w:rPr>
            </w:pPr>
          </w:p>
        </w:tc>
        <w:tc>
          <w:tcPr>
            <w:tcW w:w="1000" w:type="dxa"/>
            <w:vAlign w:val="bottom"/>
            <w:shd w:val="clear" w:color="auto" w:fill="F8F4F1"/>
          </w:tcPr>
          <w:p>
            <w:pPr>
              <w:spacing w:after="0"/>
              <w:rPr>
                <w:sz w:val="13"/>
                <w:szCs w:val="13"/>
                <w:color w:val="auto"/>
              </w:rPr>
            </w:pPr>
          </w:p>
        </w:tc>
      </w:tr>
      <w:tr>
        <w:trPr>
          <w:trHeight w:val="169"/>
        </w:trPr>
        <w:tc>
          <w:tcPr>
            <w:tcW w:w="3500" w:type="dxa"/>
            <w:vAlign w:val="bottom"/>
          </w:tcPr>
          <w:p>
            <w:pPr>
              <w:ind w:left="100"/>
              <w:spacing w:after="0"/>
              <w:rPr>
                <w:sz w:val="20"/>
                <w:szCs w:val="20"/>
                <w:color w:val="auto"/>
              </w:rPr>
            </w:pPr>
            <w:r>
              <w:rPr>
                <w:rFonts w:ascii="Arial" w:cs="Arial" w:eastAsia="Arial" w:hAnsi="Arial"/>
                <w:sz w:val="11"/>
                <w:szCs w:val="11"/>
                <w:color w:val="auto"/>
              </w:rPr>
              <w:t>Renewal leasing square footage (in 000s)</w:t>
            </w:r>
          </w:p>
        </w:tc>
        <w:tc>
          <w:tcPr>
            <w:tcW w:w="200" w:type="dxa"/>
            <w:vAlign w:val="bottom"/>
          </w:tcPr>
          <w:p>
            <w:pPr>
              <w:spacing w:after="0"/>
              <w:rPr>
                <w:sz w:val="14"/>
                <w:szCs w:val="14"/>
                <w:color w:val="auto"/>
              </w:rPr>
            </w:pPr>
          </w:p>
        </w:tc>
        <w:tc>
          <w:tcPr>
            <w:tcW w:w="1020" w:type="dxa"/>
            <w:vAlign w:val="bottom"/>
          </w:tcPr>
          <w:p>
            <w:pPr>
              <w:jc w:val="right"/>
              <w:ind w:right="103"/>
              <w:spacing w:after="0"/>
              <w:rPr>
                <w:sz w:val="20"/>
                <w:szCs w:val="20"/>
                <w:color w:val="auto"/>
              </w:rPr>
            </w:pPr>
            <w:r>
              <w:rPr>
                <w:rFonts w:ascii="Arial" w:cs="Arial" w:eastAsia="Arial" w:hAnsi="Arial"/>
                <w:sz w:val="11"/>
                <w:szCs w:val="11"/>
                <w:color w:val="auto"/>
              </w:rPr>
              <w:t>161</w:t>
            </w:r>
          </w:p>
        </w:tc>
        <w:tc>
          <w:tcPr>
            <w:tcW w:w="280" w:type="dxa"/>
            <w:vAlign w:val="bottom"/>
          </w:tcPr>
          <w:p>
            <w:pPr>
              <w:spacing w:after="0"/>
              <w:rPr>
                <w:sz w:val="14"/>
                <w:szCs w:val="14"/>
                <w:color w:val="auto"/>
              </w:rPr>
            </w:pP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167</w:t>
            </w:r>
          </w:p>
        </w:tc>
        <w:tc>
          <w:tcPr>
            <w:tcW w:w="260" w:type="dxa"/>
            <w:vAlign w:val="bottom"/>
          </w:tcPr>
          <w:p>
            <w:pPr>
              <w:spacing w:after="0"/>
              <w:rPr>
                <w:sz w:val="14"/>
                <w:szCs w:val="14"/>
                <w:color w:val="auto"/>
              </w:rPr>
            </w:pPr>
          </w:p>
        </w:tc>
        <w:tc>
          <w:tcPr>
            <w:tcW w:w="1040" w:type="dxa"/>
            <w:vAlign w:val="bottom"/>
          </w:tcPr>
          <w:p>
            <w:pPr>
              <w:jc w:val="right"/>
              <w:ind w:right="123"/>
              <w:spacing w:after="0"/>
              <w:rPr>
                <w:sz w:val="20"/>
                <w:szCs w:val="20"/>
                <w:color w:val="auto"/>
              </w:rPr>
            </w:pPr>
            <w:r>
              <w:rPr>
                <w:rFonts w:ascii="Arial" w:cs="Arial" w:eastAsia="Arial" w:hAnsi="Arial"/>
                <w:sz w:val="11"/>
                <w:szCs w:val="11"/>
                <w:color w:val="auto"/>
              </w:rPr>
              <w:t>104</w:t>
            </w:r>
          </w:p>
        </w:tc>
        <w:tc>
          <w:tcPr>
            <w:tcW w:w="260" w:type="dxa"/>
            <w:vAlign w:val="bottom"/>
          </w:tcPr>
          <w:p>
            <w:pPr>
              <w:spacing w:after="0"/>
              <w:rPr>
                <w:sz w:val="14"/>
                <w:szCs w:val="14"/>
                <w:color w:val="auto"/>
              </w:rPr>
            </w:pP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174</w:t>
            </w:r>
          </w:p>
        </w:tc>
        <w:tc>
          <w:tcPr>
            <w:tcW w:w="280" w:type="dxa"/>
            <w:vAlign w:val="bottom"/>
          </w:tcPr>
          <w:p>
            <w:pPr>
              <w:spacing w:after="0"/>
              <w:rPr>
                <w:sz w:val="14"/>
                <w:szCs w:val="14"/>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119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145</w:t>
            </w:r>
          </w:p>
        </w:tc>
      </w:tr>
      <w:tr>
        <w:trPr>
          <w:trHeight w:val="172"/>
        </w:trPr>
        <w:tc>
          <w:tcPr>
            <w:tcW w:w="3500" w:type="dxa"/>
            <w:vAlign w:val="bottom"/>
            <w:shd w:val="clear" w:color="auto" w:fill="F8F4F1"/>
          </w:tcPr>
          <w:p>
            <w:pPr>
              <w:ind w:left="100"/>
              <w:spacing w:after="0"/>
              <w:rPr>
                <w:sz w:val="20"/>
                <w:szCs w:val="20"/>
                <w:color w:val="auto"/>
              </w:rPr>
            </w:pPr>
            <w:r>
              <w:rPr>
                <w:rFonts w:ascii="Arial" w:cs="Arial" w:eastAsia="Arial" w:hAnsi="Arial"/>
                <w:sz w:val="11"/>
                <w:szCs w:val="11"/>
                <w:color w:val="auto"/>
              </w:rPr>
              <w:t>New tenant leasing square footage (in 000s)</w:t>
            </w:r>
          </w:p>
        </w:tc>
        <w:tc>
          <w:tcPr>
            <w:tcW w:w="200" w:type="dxa"/>
            <w:vAlign w:val="bottom"/>
            <w:tcBorders>
              <w:bottom w:val="single" w:sz="8" w:color="auto"/>
            </w:tcBorders>
            <w:shd w:val="clear" w:color="auto" w:fill="F8F4F1"/>
          </w:tcPr>
          <w:p>
            <w:pPr>
              <w:spacing w:after="0"/>
              <w:rPr>
                <w:sz w:val="14"/>
                <w:szCs w:val="14"/>
                <w:color w:val="auto"/>
              </w:rPr>
            </w:pPr>
          </w:p>
        </w:tc>
        <w:tc>
          <w:tcPr>
            <w:tcW w:w="1020" w:type="dxa"/>
            <w:vAlign w:val="bottom"/>
            <w:tcBorders>
              <w:bottom w:val="single" w:sz="8" w:color="auto"/>
            </w:tcBorders>
            <w:shd w:val="clear" w:color="auto" w:fill="F8F4F1"/>
          </w:tcPr>
          <w:p>
            <w:pPr>
              <w:jc w:val="right"/>
              <w:ind w:right="103"/>
              <w:spacing w:after="0"/>
              <w:rPr>
                <w:sz w:val="20"/>
                <w:szCs w:val="20"/>
                <w:color w:val="auto"/>
              </w:rPr>
            </w:pPr>
            <w:r>
              <w:rPr>
                <w:rFonts w:ascii="Arial" w:cs="Arial" w:eastAsia="Arial" w:hAnsi="Arial"/>
                <w:sz w:val="11"/>
                <w:szCs w:val="11"/>
                <w:color w:val="auto"/>
              </w:rPr>
              <w:t>161</w:t>
            </w:r>
          </w:p>
        </w:tc>
        <w:tc>
          <w:tcPr>
            <w:tcW w:w="280" w:type="dxa"/>
            <w:vAlign w:val="bottom"/>
            <w:tcBorders>
              <w:bottom w:val="single" w:sz="8" w:color="auto"/>
            </w:tcBorders>
            <w:shd w:val="clear" w:color="auto" w:fill="F8F4F1"/>
          </w:tcPr>
          <w:p>
            <w:pPr>
              <w:spacing w:after="0"/>
              <w:rPr>
                <w:sz w:val="14"/>
                <w:szCs w:val="14"/>
                <w:color w:val="auto"/>
              </w:rPr>
            </w:pPr>
          </w:p>
        </w:tc>
        <w:tc>
          <w:tcPr>
            <w:tcW w:w="1020" w:type="dxa"/>
            <w:vAlign w:val="bottom"/>
            <w:tcBorders>
              <w:bottom w:val="single" w:sz="8" w:color="auto"/>
            </w:tcBorders>
            <w:shd w:val="clear" w:color="auto" w:fill="F8F4F1"/>
          </w:tcPr>
          <w:p>
            <w:pPr>
              <w:jc w:val="right"/>
              <w:ind w:right="123"/>
              <w:spacing w:after="0"/>
              <w:rPr>
                <w:sz w:val="20"/>
                <w:szCs w:val="20"/>
                <w:color w:val="auto"/>
              </w:rPr>
            </w:pPr>
            <w:r>
              <w:rPr>
                <w:rFonts w:ascii="Arial" w:cs="Arial" w:eastAsia="Arial" w:hAnsi="Arial"/>
                <w:sz w:val="11"/>
                <w:szCs w:val="11"/>
                <w:color w:val="auto"/>
              </w:rPr>
              <w:t>255</w:t>
            </w:r>
          </w:p>
        </w:tc>
        <w:tc>
          <w:tcPr>
            <w:tcW w:w="260" w:type="dxa"/>
            <w:vAlign w:val="bottom"/>
            <w:tcBorders>
              <w:bottom w:val="single" w:sz="8" w:color="auto"/>
            </w:tcBorders>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ind w:right="123"/>
              <w:spacing w:after="0"/>
              <w:rPr>
                <w:sz w:val="20"/>
                <w:szCs w:val="20"/>
                <w:color w:val="auto"/>
              </w:rPr>
            </w:pPr>
            <w:r>
              <w:rPr>
                <w:rFonts w:ascii="Arial" w:cs="Arial" w:eastAsia="Arial" w:hAnsi="Arial"/>
                <w:sz w:val="11"/>
                <w:szCs w:val="11"/>
                <w:color w:val="auto"/>
              </w:rPr>
              <w:t>284</w:t>
            </w:r>
          </w:p>
        </w:tc>
        <w:tc>
          <w:tcPr>
            <w:tcW w:w="260" w:type="dxa"/>
            <w:vAlign w:val="bottom"/>
            <w:tcBorders>
              <w:bottom w:val="single" w:sz="8" w:color="auto"/>
            </w:tcBorders>
            <w:shd w:val="clear" w:color="auto" w:fill="F8F4F1"/>
          </w:tcPr>
          <w:p>
            <w:pPr>
              <w:spacing w:after="0"/>
              <w:rPr>
                <w:sz w:val="14"/>
                <w:szCs w:val="14"/>
                <w:color w:val="auto"/>
              </w:rPr>
            </w:pPr>
          </w:p>
        </w:tc>
        <w:tc>
          <w:tcPr>
            <w:tcW w:w="1040" w:type="dxa"/>
            <w:vAlign w:val="bottom"/>
            <w:tcBorders>
              <w:bottom w:val="single" w:sz="8" w:color="auto"/>
            </w:tcBorders>
            <w:shd w:val="clear" w:color="auto" w:fill="F8F4F1"/>
          </w:tcPr>
          <w:p>
            <w:pPr>
              <w:jc w:val="right"/>
              <w:ind w:right="103"/>
              <w:spacing w:after="0"/>
              <w:rPr>
                <w:sz w:val="20"/>
                <w:szCs w:val="20"/>
                <w:color w:val="auto"/>
              </w:rPr>
            </w:pPr>
            <w:r>
              <w:rPr>
                <w:rFonts w:ascii="Arial" w:cs="Arial" w:eastAsia="Arial" w:hAnsi="Arial"/>
                <w:sz w:val="11"/>
                <w:szCs w:val="11"/>
                <w:color w:val="auto"/>
              </w:rPr>
              <w:t>436</w:t>
            </w:r>
          </w:p>
        </w:tc>
        <w:tc>
          <w:tcPr>
            <w:tcW w:w="280" w:type="dxa"/>
            <w:vAlign w:val="bottom"/>
            <w:tcBorders>
              <w:bottom w:val="single" w:sz="8" w:color="auto"/>
            </w:tcBorders>
            <w:shd w:val="clear" w:color="auto" w:fill="F8F4F1"/>
          </w:tcPr>
          <w:p>
            <w:pPr>
              <w:spacing w:after="0"/>
              <w:rPr>
                <w:sz w:val="14"/>
                <w:szCs w:val="14"/>
                <w:color w:val="auto"/>
              </w:rPr>
            </w:pPr>
          </w:p>
        </w:tc>
        <w:tc>
          <w:tcPr>
            <w:tcW w:w="96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539</w:t>
            </w:r>
          </w:p>
        </w:tc>
        <w:tc>
          <w:tcPr>
            <w:tcW w:w="160" w:type="dxa"/>
            <w:vAlign w:val="bottom"/>
            <w:tcBorders>
              <w:bottom w:val="single" w:sz="8" w:color="auto"/>
            </w:tcBorders>
            <w:shd w:val="clear" w:color="auto" w:fill="F8F4F1"/>
          </w:tcPr>
          <w:p>
            <w:pPr>
              <w:spacing w:after="0"/>
              <w:rPr>
                <w:sz w:val="14"/>
                <w:szCs w:val="14"/>
                <w:color w:val="auto"/>
              </w:rPr>
            </w:pPr>
          </w:p>
        </w:tc>
        <w:tc>
          <w:tcPr>
            <w:tcW w:w="160" w:type="dxa"/>
            <w:vAlign w:val="bottom"/>
            <w:tcBorders>
              <w:bottom w:val="single" w:sz="8" w:color="auto"/>
            </w:tcBorders>
            <w:shd w:val="clear" w:color="auto" w:fill="F8F4F1"/>
          </w:tcPr>
          <w:p>
            <w:pPr>
              <w:spacing w:after="0"/>
              <w:rPr>
                <w:sz w:val="14"/>
                <w:szCs w:val="14"/>
                <w:color w:val="auto"/>
              </w:rPr>
            </w:pPr>
          </w:p>
        </w:tc>
        <w:tc>
          <w:tcPr>
            <w:tcW w:w="100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335</w:t>
            </w:r>
          </w:p>
        </w:tc>
      </w:tr>
      <w:tr>
        <w:trPr>
          <w:trHeight w:val="166"/>
        </w:trPr>
        <w:tc>
          <w:tcPr>
            <w:tcW w:w="3500" w:type="dxa"/>
            <w:vAlign w:val="bottom"/>
          </w:tcPr>
          <w:p>
            <w:pPr>
              <w:ind w:left="200"/>
              <w:spacing w:after="0"/>
              <w:rPr>
                <w:sz w:val="20"/>
                <w:szCs w:val="20"/>
                <w:color w:val="auto"/>
              </w:rPr>
            </w:pPr>
            <w:r>
              <w:rPr>
                <w:rFonts w:ascii="Arial" w:cs="Arial" w:eastAsia="Arial" w:hAnsi="Arial"/>
                <w:sz w:val="11"/>
                <w:szCs w:val="11"/>
                <w:b w:val="1"/>
                <w:bCs w:val="1"/>
                <w:color w:val="auto"/>
              </w:rPr>
              <w:t>Total leasing square footage (in 000s)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322</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422</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388</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610</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658</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480</w:t>
            </w:r>
          </w:p>
        </w:tc>
      </w:tr>
      <w:tr>
        <w:trPr>
          <w:trHeight w:val="20"/>
        </w:trPr>
        <w:tc>
          <w:tcPr>
            <w:tcW w:w="3500" w:type="dxa"/>
            <w:vAlign w:val="bottom"/>
            <w:tcBorders>
              <w:bottom w:val="single" w:sz="8" w:color="F8F4F1"/>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6"/>
        </w:trPr>
        <w:tc>
          <w:tcPr>
            <w:tcW w:w="3500" w:type="dxa"/>
            <w:vAlign w:val="bottom"/>
            <w:shd w:val="clear" w:color="auto" w:fill="F8F4F1"/>
          </w:tcPr>
          <w:p>
            <w:pPr>
              <w:spacing w:after="0"/>
              <w:rPr>
                <w:sz w:val="14"/>
                <w:szCs w:val="14"/>
                <w:color w:val="auto"/>
              </w:rPr>
            </w:pPr>
          </w:p>
        </w:tc>
        <w:tc>
          <w:tcPr>
            <w:tcW w:w="200" w:type="dxa"/>
            <w:vAlign w:val="bottom"/>
            <w:shd w:val="clear" w:color="auto" w:fill="F8F4F1"/>
          </w:tcPr>
          <w:p>
            <w:pPr>
              <w:spacing w:after="0"/>
              <w:rPr>
                <w:sz w:val="14"/>
                <w:szCs w:val="14"/>
                <w:color w:val="auto"/>
              </w:rPr>
            </w:pPr>
          </w:p>
        </w:tc>
        <w:tc>
          <w:tcPr>
            <w:tcW w:w="1020" w:type="dxa"/>
            <w:vAlign w:val="bottom"/>
            <w:shd w:val="clear" w:color="auto" w:fill="F8F4F1"/>
          </w:tcPr>
          <w:p>
            <w:pPr>
              <w:spacing w:after="0"/>
              <w:rPr>
                <w:sz w:val="14"/>
                <w:szCs w:val="14"/>
                <w:color w:val="auto"/>
              </w:rPr>
            </w:pPr>
          </w:p>
        </w:tc>
        <w:tc>
          <w:tcPr>
            <w:tcW w:w="280" w:type="dxa"/>
            <w:vAlign w:val="bottom"/>
            <w:shd w:val="clear" w:color="auto" w:fill="F8F4F1"/>
          </w:tcPr>
          <w:p>
            <w:pPr>
              <w:spacing w:after="0"/>
              <w:rPr>
                <w:sz w:val="14"/>
                <w:szCs w:val="14"/>
                <w:color w:val="auto"/>
              </w:rPr>
            </w:pPr>
          </w:p>
        </w:tc>
        <w:tc>
          <w:tcPr>
            <w:tcW w:w="1020" w:type="dxa"/>
            <w:vAlign w:val="bottom"/>
            <w:shd w:val="clear" w:color="auto" w:fill="F8F4F1"/>
          </w:tcPr>
          <w:p>
            <w:pPr>
              <w:spacing w:after="0"/>
              <w:rPr>
                <w:sz w:val="14"/>
                <w:szCs w:val="14"/>
                <w:color w:val="auto"/>
              </w:rPr>
            </w:pPr>
          </w:p>
        </w:tc>
        <w:tc>
          <w:tcPr>
            <w:tcW w:w="260" w:type="dxa"/>
            <w:vAlign w:val="bottom"/>
            <w:shd w:val="clear" w:color="auto" w:fill="F8F4F1"/>
          </w:tcPr>
          <w:p>
            <w:pPr>
              <w:spacing w:after="0"/>
              <w:rPr>
                <w:sz w:val="14"/>
                <w:szCs w:val="14"/>
                <w:color w:val="auto"/>
              </w:rPr>
            </w:pPr>
          </w:p>
        </w:tc>
        <w:tc>
          <w:tcPr>
            <w:tcW w:w="1040" w:type="dxa"/>
            <w:vAlign w:val="bottom"/>
            <w:shd w:val="clear" w:color="auto" w:fill="F8F4F1"/>
          </w:tcPr>
          <w:p>
            <w:pPr>
              <w:spacing w:after="0"/>
              <w:rPr>
                <w:sz w:val="14"/>
                <w:szCs w:val="14"/>
                <w:color w:val="auto"/>
              </w:rPr>
            </w:pPr>
          </w:p>
        </w:tc>
        <w:tc>
          <w:tcPr>
            <w:tcW w:w="260" w:type="dxa"/>
            <w:vAlign w:val="bottom"/>
            <w:shd w:val="clear" w:color="auto" w:fill="F8F4F1"/>
          </w:tcPr>
          <w:p>
            <w:pPr>
              <w:spacing w:after="0"/>
              <w:rPr>
                <w:sz w:val="14"/>
                <w:szCs w:val="14"/>
                <w:color w:val="auto"/>
              </w:rPr>
            </w:pPr>
          </w:p>
        </w:tc>
        <w:tc>
          <w:tcPr>
            <w:tcW w:w="1040" w:type="dxa"/>
            <w:vAlign w:val="bottom"/>
            <w:shd w:val="clear" w:color="auto" w:fill="F8F4F1"/>
          </w:tcPr>
          <w:p>
            <w:pPr>
              <w:spacing w:after="0"/>
              <w:rPr>
                <w:sz w:val="14"/>
                <w:szCs w:val="14"/>
                <w:color w:val="auto"/>
              </w:rPr>
            </w:pPr>
          </w:p>
        </w:tc>
        <w:tc>
          <w:tcPr>
            <w:tcW w:w="280" w:type="dxa"/>
            <w:vAlign w:val="bottom"/>
            <w:shd w:val="clear" w:color="auto" w:fill="F8F4F1"/>
          </w:tcPr>
          <w:p>
            <w:pPr>
              <w:spacing w:after="0"/>
              <w:rPr>
                <w:sz w:val="14"/>
                <w:szCs w:val="14"/>
                <w:color w:val="auto"/>
              </w:rPr>
            </w:pPr>
          </w:p>
        </w:tc>
        <w:tc>
          <w:tcPr>
            <w:tcW w:w="960" w:type="dxa"/>
            <w:vAlign w:val="bottom"/>
            <w:shd w:val="clear" w:color="auto" w:fill="F8F4F1"/>
          </w:tcPr>
          <w:p>
            <w:pPr>
              <w:spacing w:after="0"/>
              <w:rPr>
                <w:sz w:val="14"/>
                <w:szCs w:val="14"/>
                <w:color w:val="auto"/>
              </w:rPr>
            </w:pPr>
          </w:p>
        </w:tc>
        <w:tc>
          <w:tcPr>
            <w:tcW w:w="160" w:type="dxa"/>
            <w:vAlign w:val="bottom"/>
            <w:shd w:val="clear" w:color="auto" w:fill="F8F4F1"/>
          </w:tcPr>
          <w:p>
            <w:pPr>
              <w:spacing w:after="0"/>
              <w:rPr>
                <w:sz w:val="14"/>
                <w:szCs w:val="14"/>
                <w:color w:val="auto"/>
              </w:rPr>
            </w:pPr>
          </w:p>
        </w:tc>
        <w:tc>
          <w:tcPr>
            <w:tcW w:w="160" w:type="dxa"/>
            <w:vAlign w:val="bottom"/>
            <w:shd w:val="clear" w:color="auto" w:fill="F8F4F1"/>
          </w:tcPr>
          <w:p>
            <w:pPr>
              <w:spacing w:after="0"/>
              <w:rPr>
                <w:sz w:val="14"/>
                <w:szCs w:val="14"/>
                <w:color w:val="auto"/>
              </w:rPr>
            </w:pPr>
          </w:p>
        </w:tc>
        <w:tc>
          <w:tcPr>
            <w:tcW w:w="1000" w:type="dxa"/>
            <w:vAlign w:val="bottom"/>
            <w:shd w:val="clear" w:color="auto" w:fill="F8F4F1"/>
          </w:tcPr>
          <w:p>
            <w:pPr>
              <w:spacing w:after="0"/>
              <w:rPr>
                <w:sz w:val="14"/>
                <w:szCs w:val="14"/>
                <w:color w:val="auto"/>
              </w:rPr>
            </w:pPr>
          </w:p>
        </w:tc>
      </w:tr>
      <w:tr>
        <w:trPr>
          <w:trHeight w:val="169"/>
        </w:trPr>
        <w:tc>
          <w:tcPr>
            <w:tcW w:w="3500" w:type="dxa"/>
            <w:vAlign w:val="bottom"/>
          </w:tcPr>
          <w:p>
            <w:pPr>
              <w:ind w:left="100"/>
              <w:spacing w:after="0"/>
              <w:rPr>
                <w:sz w:val="20"/>
                <w:szCs w:val="20"/>
                <w:color w:val="auto"/>
              </w:rPr>
            </w:pPr>
            <w:r>
              <w:rPr>
                <w:rFonts w:ascii="Arial" w:cs="Arial" w:eastAsia="Arial" w:hAnsi="Arial"/>
                <w:sz w:val="11"/>
                <w:szCs w:val="11"/>
                <w:color w:val="auto"/>
              </w:rPr>
              <w:t>Renewal square footage (% of total)</w:t>
            </w:r>
          </w:p>
        </w:tc>
        <w:tc>
          <w:tcPr>
            <w:tcW w:w="200" w:type="dxa"/>
            <w:vAlign w:val="bottom"/>
          </w:tcPr>
          <w:p>
            <w:pPr>
              <w:spacing w:after="0"/>
              <w:rPr>
                <w:sz w:val="14"/>
                <w:szCs w:val="14"/>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50.0 %</w:t>
            </w:r>
          </w:p>
        </w:tc>
        <w:tc>
          <w:tcPr>
            <w:tcW w:w="280" w:type="dxa"/>
            <w:vAlign w:val="bottom"/>
          </w:tcPr>
          <w:p>
            <w:pPr>
              <w:spacing w:after="0"/>
              <w:rPr>
                <w:sz w:val="14"/>
                <w:szCs w:val="14"/>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39.6 %</w:t>
            </w:r>
          </w:p>
        </w:tc>
        <w:tc>
          <w:tcPr>
            <w:tcW w:w="260" w:type="dxa"/>
            <w:vAlign w:val="bottom"/>
          </w:tcPr>
          <w:p>
            <w:pPr>
              <w:spacing w:after="0"/>
              <w:rPr>
                <w:sz w:val="14"/>
                <w:szCs w:val="14"/>
                <w:color w:val="auto"/>
              </w:rPr>
            </w:pPr>
          </w:p>
        </w:tc>
        <w:tc>
          <w:tcPr>
            <w:tcW w:w="1040" w:type="dxa"/>
            <w:vAlign w:val="bottom"/>
          </w:tcPr>
          <w:p>
            <w:pPr>
              <w:jc w:val="right"/>
              <w:ind w:right="23"/>
              <w:spacing w:after="0"/>
              <w:rPr>
                <w:sz w:val="20"/>
                <w:szCs w:val="20"/>
                <w:color w:val="auto"/>
              </w:rPr>
            </w:pPr>
            <w:r>
              <w:rPr>
                <w:rFonts w:ascii="Arial" w:cs="Arial" w:eastAsia="Arial" w:hAnsi="Arial"/>
                <w:sz w:val="11"/>
                <w:szCs w:val="11"/>
                <w:color w:val="auto"/>
              </w:rPr>
              <w:t>26.8 %</w:t>
            </w:r>
          </w:p>
        </w:tc>
        <w:tc>
          <w:tcPr>
            <w:tcW w:w="260" w:type="dxa"/>
            <w:vAlign w:val="bottom"/>
          </w:tcPr>
          <w:p>
            <w:pPr>
              <w:spacing w:after="0"/>
              <w:rPr>
                <w:sz w:val="14"/>
                <w:szCs w:val="14"/>
                <w:color w:val="auto"/>
              </w:rPr>
            </w:pPr>
          </w:p>
        </w:tc>
        <w:tc>
          <w:tcPr>
            <w:tcW w:w="1040" w:type="dxa"/>
            <w:vAlign w:val="bottom"/>
          </w:tcPr>
          <w:p>
            <w:pPr>
              <w:jc w:val="right"/>
              <w:ind w:right="23"/>
              <w:spacing w:after="0"/>
              <w:rPr>
                <w:sz w:val="20"/>
                <w:szCs w:val="20"/>
                <w:color w:val="auto"/>
              </w:rPr>
            </w:pPr>
            <w:r>
              <w:rPr>
                <w:rFonts w:ascii="Arial" w:cs="Arial" w:eastAsia="Arial" w:hAnsi="Arial"/>
                <w:sz w:val="11"/>
                <w:szCs w:val="11"/>
                <w:color w:val="auto"/>
              </w:rPr>
              <w:t>28.5 %</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18.1 %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30.2 %</w:t>
            </w:r>
          </w:p>
        </w:tc>
      </w:tr>
      <w:tr>
        <w:trPr>
          <w:trHeight w:val="176"/>
        </w:trPr>
        <w:tc>
          <w:tcPr>
            <w:tcW w:w="3500" w:type="dxa"/>
            <w:vAlign w:val="bottom"/>
            <w:shd w:val="clear" w:color="auto" w:fill="F8F4F1"/>
          </w:tcPr>
          <w:p>
            <w:pPr>
              <w:ind w:left="100"/>
              <w:spacing w:after="0"/>
              <w:rPr>
                <w:sz w:val="20"/>
                <w:szCs w:val="20"/>
                <w:color w:val="auto"/>
              </w:rPr>
            </w:pPr>
            <w:r>
              <w:rPr>
                <w:rFonts w:ascii="Arial" w:cs="Arial" w:eastAsia="Arial" w:hAnsi="Arial"/>
                <w:sz w:val="11"/>
                <w:szCs w:val="11"/>
                <w:color w:val="auto"/>
              </w:rPr>
              <w:t>New Lease square footage (% of total)</w:t>
            </w:r>
          </w:p>
        </w:tc>
        <w:tc>
          <w:tcPr>
            <w:tcW w:w="200" w:type="dxa"/>
            <w:vAlign w:val="bottom"/>
            <w:shd w:val="clear" w:color="auto" w:fill="F8F4F1"/>
          </w:tcPr>
          <w:p>
            <w:pPr>
              <w:spacing w:after="0"/>
              <w:rPr>
                <w:sz w:val="15"/>
                <w:szCs w:val="15"/>
                <w:color w:val="auto"/>
              </w:rPr>
            </w:pPr>
          </w:p>
        </w:tc>
        <w:tc>
          <w:tcPr>
            <w:tcW w:w="102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50.0 %</w:t>
            </w:r>
          </w:p>
        </w:tc>
        <w:tc>
          <w:tcPr>
            <w:tcW w:w="280" w:type="dxa"/>
            <w:vAlign w:val="bottom"/>
            <w:shd w:val="clear" w:color="auto" w:fill="F8F4F1"/>
          </w:tcPr>
          <w:p>
            <w:pPr>
              <w:spacing w:after="0"/>
              <w:rPr>
                <w:sz w:val="15"/>
                <w:szCs w:val="15"/>
                <w:color w:val="auto"/>
              </w:rPr>
            </w:pPr>
          </w:p>
        </w:tc>
        <w:tc>
          <w:tcPr>
            <w:tcW w:w="102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60.4 %</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73.2 %</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71.5 %</w:t>
            </w:r>
          </w:p>
        </w:tc>
        <w:tc>
          <w:tcPr>
            <w:tcW w:w="280" w:type="dxa"/>
            <w:vAlign w:val="bottom"/>
            <w:shd w:val="clear" w:color="auto" w:fill="F8F4F1"/>
          </w:tcPr>
          <w:p>
            <w:pPr>
              <w:spacing w:after="0"/>
              <w:rPr>
                <w:sz w:val="15"/>
                <w:szCs w:val="15"/>
                <w:color w:val="auto"/>
              </w:rPr>
            </w:pPr>
          </w:p>
        </w:tc>
        <w:tc>
          <w:tcPr>
            <w:tcW w:w="9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81.9 %</w:t>
            </w:r>
          </w:p>
        </w:tc>
        <w:tc>
          <w:tcPr>
            <w:tcW w:w="160" w:type="dxa"/>
            <w:vAlign w:val="bottom"/>
            <w:shd w:val="clear" w:color="auto" w:fill="F8F4F1"/>
          </w:tcPr>
          <w:p>
            <w:pPr>
              <w:spacing w:after="0"/>
              <w:rPr>
                <w:sz w:val="15"/>
                <w:szCs w:val="15"/>
                <w:color w:val="auto"/>
              </w:rPr>
            </w:pPr>
          </w:p>
        </w:tc>
        <w:tc>
          <w:tcPr>
            <w:tcW w:w="160" w:type="dxa"/>
            <w:vAlign w:val="bottom"/>
            <w:shd w:val="clear" w:color="auto" w:fill="F8F4F1"/>
          </w:tcPr>
          <w:p>
            <w:pPr>
              <w:spacing w:after="0"/>
              <w:rPr>
                <w:sz w:val="15"/>
                <w:szCs w:val="15"/>
                <w:color w:val="auto"/>
              </w:rPr>
            </w:pPr>
          </w:p>
        </w:tc>
        <w:tc>
          <w:tcPr>
            <w:tcW w:w="10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69.8 %</w:t>
            </w:r>
          </w:p>
        </w:tc>
      </w:tr>
      <w:tr>
        <w:trPr>
          <w:trHeight w:val="169"/>
        </w:trPr>
        <w:tc>
          <w:tcPr>
            <w:tcW w:w="3500" w:type="dxa"/>
            <w:vAlign w:val="bottom"/>
          </w:tcPr>
          <w:p>
            <w:pPr>
              <w:ind w:left="100"/>
              <w:spacing w:after="0"/>
              <w:rPr>
                <w:sz w:val="20"/>
                <w:szCs w:val="20"/>
                <w:color w:val="auto"/>
              </w:rPr>
            </w:pPr>
            <w:r>
              <w:rPr>
                <w:rFonts w:ascii="Arial" w:cs="Arial" w:eastAsia="Arial" w:hAnsi="Arial"/>
                <w:sz w:val="11"/>
                <w:szCs w:val="11"/>
                <w:color w:val="auto"/>
              </w:rPr>
              <w:t># of lease transactions</w:t>
            </w:r>
          </w:p>
        </w:tc>
        <w:tc>
          <w:tcPr>
            <w:tcW w:w="200" w:type="dxa"/>
            <w:vAlign w:val="bottom"/>
          </w:tcPr>
          <w:p>
            <w:pPr>
              <w:spacing w:after="0"/>
              <w:rPr>
                <w:sz w:val="14"/>
                <w:szCs w:val="14"/>
                <w:color w:val="auto"/>
              </w:rPr>
            </w:pPr>
          </w:p>
        </w:tc>
        <w:tc>
          <w:tcPr>
            <w:tcW w:w="1020" w:type="dxa"/>
            <w:vAlign w:val="bottom"/>
          </w:tcPr>
          <w:p>
            <w:pPr>
              <w:jc w:val="right"/>
              <w:ind w:right="103"/>
              <w:spacing w:after="0"/>
              <w:rPr>
                <w:sz w:val="20"/>
                <w:szCs w:val="20"/>
                <w:color w:val="auto"/>
              </w:rPr>
            </w:pPr>
            <w:r>
              <w:rPr>
                <w:rFonts w:ascii="Arial" w:cs="Arial" w:eastAsia="Arial" w:hAnsi="Arial"/>
                <w:sz w:val="11"/>
                <w:szCs w:val="11"/>
                <w:color w:val="auto"/>
              </w:rPr>
              <w:t>37</w:t>
            </w:r>
          </w:p>
        </w:tc>
        <w:tc>
          <w:tcPr>
            <w:tcW w:w="280" w:type="dxa"/>
            <w:vAlign w:val="bottom"/>
          </w:tcPr>
          <w:p>
            <w:pPr>
              <w:spacing w:after="0"/>
              <w:rPr>
                <w:sz w:val="14"/>
                <w:szCs w:val="14"/>
                <w:color w:val="auto"/>
              </w:rPr>
            </w:pP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36</w:t>
            </w:r>
          </w:p>
        </w:tc>
        <w:tc>
          <w:tcPr>
            <w:tcW w:w="260" w:type="dxa"/>
            <w:vAlign w:val="bottom"/>
          </w:tcPr>
          <w:p>
            <w:pPr>
              <w:spacing w:after="0"/>
              <w:rPr>
                <w:sz w:val="14"/>
                <w:szCs w:val="14"/>
                <w:color w:val="auto"/>
              </w:rPr>
            </w:pPr>
          </w:p>
        </w:tc>
        <w:tc>
          <w:tcPr>
            <w:tcW w:w="1040" w:type="dxa"/>
            <w:vAlign w:val="bottom"/>
          </w:tcPr>
          <w:p>
            <w:pPr>
              <w:jc w:val="right"/>
              <w:ind w:right="123"/>
              <w:spacing w:after="0"/>
              <w:rPr>
                <w:sz w:val="20"/>
                <w:szCs w:val="20"/>
                <w:color w:val="auto"/>
              </w:rPr>
            </w:pPr>
            <w:r>
              <w:rPr>
                <w:rFonts w:ascii="Arial" w:cs="Arial" w:eastAsia="Arial" w:hAnsi="Arial"/>
                <w:sz w:val="11"/>
                <w:szCs w:val="11"/>
                <w:color w:val="auto"/>
              </w:rPr>
              <w:t>37</w:t>
            </w:r>
          </w:p>
        </w:tc>
        <w:tc>
          <w:tcPr>
            <w:tcW w:w="260" w:type="dxa"/>
            <w:vAlign w:val="bottom"/>
          </w:tcPr>
          <w:p>
            <w:pPr>
              <w:spacing w:after="0"/>
              <w:rPr>
                <w:sz w:val="14"/>
                <w:szCs w:val="14"/>
                <w:color w:val="auto"/>
              </w:rPr>
            </w:pP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49</w:t>
            </w:r>
          </w:p>
        </w:tc>
        <w:tc>
          <w:tcPr>
            <w:tcW w:w="280" w:type="dxa"/>
            <w:vAlign w:val="bottom"/>
          </w:tcPr>
          <w:p>
            <w:pPr>
              <w:spacing w:after="0"/>
              <w:rPr>
                <w:sz w:val="14"/>
                <w:szCs w:val="14"/>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64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45</w:t>
            </w:r>
          </w:p>
        </w:tc>
      </w:tr>
      <w:tr>
        <w:trPr>
          <w:trHeight w:val="165"/>
        </w:trPr>
        <w:tc>
          <w:tcPr>
            <w:tcW w:w="3500" w:type="dxa"/>
            <w:vAlign w:val="bottom"/>
            <w:shd w:val="clear" w:color="auto" w:fill="F8F4F1"/>
          </w:tcPr>
          <w:p>
            <w:pPr>
              <w:spacing w:after="0"/>
              <w:rPr>
                <w:sz w:val="14"/>
                <w:szCs w:val="14"/>
                <w:color w:val="auto"/>
              </w:rPr>
            </w:pPr>
          </w:p>
        </w:tc>
        <w:tc>
          <w:tcPr>
            <w:tcW w:w="200" w:type="dxa"/>
            <w:vAlign w:val="bottom"/>
            <w:shd w:val="clear" w:color="auto" w:fill="F8F4F1"/>
          </w:tcPr>
          <w:p>
            <w:pPr>
              <w:spacing w:after="0"/>
              <w:rPr>
                <w:sz w:val="14"/>
                <w:szCs w:val="14"/>
                <w:color w:val="auto"/>
              </w:rPr>
            </w:pPr>
          </w:p>
        </w:tc>
        <w:tc>
          <w:tcPr>
            <w:tcW w:w="1020" w:type="dxa"/>
            <w:vAlign w:val="bottom"/>
            <w:shd w:val="clear" w:color="auto" w:fill="F8F4F1"/>
          </w:tcPr>
          <w:p>
            <w:pPr>
              <w:spacing w:after="0"/>
              <w:rPr>
                <w:sz w:val="14"/>
                <w:szCs w:val="14"/>
                <w:color w:val="auto"/>
              </w:rPr>
            </w:pPr>
          </w:p>
        </w:tc>
        <w:tc>
          <w:tcPr>
            <w:tcW w:w="280" w:type="dxa"/>
            <w:vAlign w:val="bottom"/>
            <w:shd w:val="clear" w:color="auto" w:fill="F8F4F1"/>
          </w:tcPr>
          <w:p>
            <w:pPr>
              <w:spacing w:after="0"/>
              <w:rPr>
                <w:sz w:val="14"/>
                <w:szCs w:val="14"/>
                <w:color w:val="auto"/>
              </w:rPr>
            </w:pPr>
          </w:p>
        </w:tc>
        <w:tc>
          <w:tcPr>
            <w:tcW w:w="1020" w:type="dxa"/>
            <w:vAlign w:val="bottom"/>
            <w:shd w:val="clear" w:color="auto" w:fill="F8F4F1"/>
          </w:tcPr>
          <w:p>
            <w:pPr>
              <w:spacing w:after="0"/>
              <w:rPr>
                <w:sz w:val="14"/>
                <w:szCs w:val="14"/>
                <w:color w:val="auto"/>
              </w:rPr>
            </w:pPr>
          </w:p>
        </w:tc>
        <w:tc>
          <w:tcPr>
            <w:tcW w:w="260" w:type="dxa"/>
            <w:vAlign w:val="bottom"/>
            <w:shd w:val="clear" w:color="auto" w:fill="F8F4F1"/>
          </w:tcPr>
          <w:p>
            <w:pPr>
              <w:spacing w:after="0"/>
              <w:rPr>
                <w:sz w:val="14"/>
                <w:szCs w:val="14"/>
                <w:color w:val="auto"/>
              </w:rPr>
            </w:pPr>
          </w:p>
        </w:tc>
        <w:tc>
          <w:tcPr>
            <w:tcW w:w="1040" w:type="dxa"/>
            <w:vAlign w:val="bottom"/>
            <w:shd w:val="clear" w:color="auto" w:fill="F8F4F1"/>
          </w:tcPr>
          <w:p>
            <w:pPr>
              <w:spacing w:after="0"/>
              <w:rPr>
                <w:sz w:val="14"/>
                <w:szCs w:val="14"/>
                <w:color w:val="auto"/>
              </w:rPr>
            </w:pPr>
          </w:p>
        </w:tc>
        <w:tc>
          <w:tcPr>
            <w:tcW w:w="260" w:type="dxa"/>
            <w:vAlign w:val="bottom"/>
            <w:shd w:val="clear" w:color="auto" w:fill="F8F4F1"/>
          </w:tcPr>
          <w:p>
            <w:pPr>
              <w:spacing w:after="0"/>
              <w:rPr>
                <w:sz w:val="14"/>
                <w:szCs w:val="14"/>
                <w:color w:val="auto"/>
              </w:rPr>
            </w:pPr>
          </w:p>
        </w:tc>
        <w:tc>
          <w:tcPr>
            <w:tcW w:w="1040" w:type="dxa"/>
            <w:vAlign w:val="bottom"/>
            <w:shd w:val="clear" w:color="auto" w:fill="F8F4F1"/>
          </w:tcPr>
          <w:p>
            <w:pPr>
              <w:spacing w:after="0"/>
              <w:rPr>
                <w:sz w:val="14"/>
                <w:szCs w:val="14"/>
                <w:color w:val="auto"/>
              </w:rPr>
            </w:pPr>
          </w:p>
        </w:tc>
        <w:tc>
          <w:tcPr>
            <w:tcW w:w="280" w:type="dxa"/>
            <w:vAlign w:val="bottom"/>
            <w:shd w:val="clear" w:color="auto" w:fill="F8F4F1"/>
          </w:tcPr>
          <w:p>
            <w:pPr>
              <w:spacing w:after="0"/>
              <w:rPr>
                <w:sz w:val="14"/>
                <w:szCs w:val="14"/>
                <w:color w:val="auto"/>
              </w:rPr>
            </w:pPr>
          </w:p>
        </w:tc>
        <w:tc>
          <w:tcPr>
            <w:tcW w:w="960" w:type="dxa"/>
            <w:vAlign w:val="bottom"/>
            <w:shd w:val="clear" w:color="auto" w:fill="F8F4F1"/>
          </w:tcPr>
          <w:p>
            <w:pPr>
              <w:spacing w:after="0"/>
              <w:rPr>
                <w:sz w:val="14"/>
                <w:szCs w:val="14"/>
                <w:color w:val="auto"/>
              </w:rPr>
            </w:pPr>
          </w:p>
        </w:tc>
        <w:tc>
          <w:tcPr>
            <w:tcW w:w="160" w:type="dxa"/>
            <w:vAlign w:val="bottom"/>
            <w:shd w:val="clear" w:color="auto" w:fill="F8F4F1"/>
          </w:tcPr>
          <w:p>
            <w:pPr>
              <w:spacing w:after="0"/>
              <w:rPr>
                <w:sz w:val="14"/>
                <w:szCs w:val="14"/>
                <w:color w:val="auto"/>
              </w:rPr>
            </w:pPr>
          </w:p>
        </w:tc>
        <w:tc>
          <w:tcPr>
            <w:tcW w:w="160" w:type="dxa"/>
            <w:vAlign w:val="bottom"/>
            <w:shd w:val="clear" w:color="auto" w:fill="F8F4F1"/>
          </w:tcPr>
          <w:p>
            <w:pPr>
              <w:spacing w:after="0"/>
              <w:rPr>
                <w:sz w:val="14"/>
                <w:szCs w:val="14"/>
                <w:color w:val="auto"/>
              </w:rPr>
            </w:pPr>
          </w:p>
        </w:tc>
        <w:tc>
          <w:tcPr>
            <w:tcW w:w="1000" w:type="dxa"/>
            <w:vAlign w:val="bottom"/>
            <w:shd w:val="clear" w:color="auto" w:fill="F8F4F1"/>
          </w:tcPr>
          <w:p>
            <w:pPr>
              <w:spacing w:after="0"/>
              <w:rPr>
                <w:sz w:val="14"/>
                <w:szCs w:val="14"/>
                <w:color w:val="auto"/>
              </w:rPr>
            </w:pPr>
          </w:p>
        </w:tc>
      </w:tr>
      <w:tr>
        <w:trPr>
          <w:trHeight w:val="172"/>
        </w:trPr>
        <w:tc>
          <w:tcPr>
            <w:tcW w:w="3500" w:type="dxa"/>
            <w:vAlign w:val="bottom"/>
          </w:tcPr>
          <w:p>
            <w:pPr>
              <w:ind w:left="20"/>
              <w:spacing w:after="0"/>
              <w:rPr>
                <w:sz w:val="20"/>
                <w:szCs w:val="20"/>
                <w:color w:val="auto"/>
              </w:rPr>
            </w:pPr>
            <w:r>
              <w:rPr>
                <w:rFonts w:ascii="Arial" w:cs="Arial" w:eastAsia="Arial" w:hAnsi="Arial"/>
                <w:sz w:val="11"/>
                <w:szCs w:val="11"/>
                <w:b w:val="1"/>
                <w:bCs w:val="1"/>
                <w:color w:val="auto"/>
              </w:rPr>
              <w:t xml:space="preserve">Net effective rents </w:t>
            </w:r>
            <w:r>
              <w:rPr>
                <w:rFonts w:ascii="Arial" w:cs="Arial" w:eastAsia="Arial" w:hAnsi="Arial"/>
                <w:sz w:val="7"/>
                <w:szCs w:val="7"/>
                <w:b w:val="1"/>
                <w:bCs w:val="1"/>
                <w:color w:val="auto"/>
              </w:rPr>
              <w:t>(2) (3)</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3500" w:type="dxa"/>
            <w:vAlign w:val="bottom"/>
            <w:shd w:val="clear" w:color="auto" w:fill="F8F4F1"/>
          </w:tcPr>
          <w:p>
            <w:pPr>
              <w:ind w:left="100"/>
              <w:spacing w:after="0"/>
              <w:rPr>
                <w:sz w:val="20"/>
                <w:szCs w:val="20"/>
                <w:color w:val="auto"/>
              </w:rPr>
            </w:pPr>
            <w:r>
              <w:rPr>
                <w:rFonts w:ascii="Arial" w:cs="Arial" w:eastAsia="Arial" w:hAnsi="Arial"/>
                <w:sz w:val="11"/>
                <w:szCs w:val="11"/>
                <w:color w:val="auto"/>
              </w:rPr>
              <w:t>Base rent (gross)</w:t>
            </w:r>
          </w:p>
        </w:tc>
        <w:tc>
          <w:tcPr>
            <w:tcW w:w="20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F8F4F1"/>
          </w:tcPr>
          <w:p>
            <w:pPr>
              <w:jc w:val="right"/>
              <w:ind w:right="103"/>
              <w:spacing w:after="0"/>
              <w:rPr>
                <w:sz w:val="20"/>
                <w:szCs w:val="20"/>
                <w:color w:val="auto"/>
              </w:rPr>
            </w:pPr>
            <w:r>
              <w:rPr>
                <w:rFonts w:ascii="Arial" w:cs="Arial" w:eastAsia="Arial" w:hAnsi="Arial"/>
                <w:sz w:val="11"/>
                <w:szCs w:val="11"/>
                <w:color w:val="auto"/>
              </w:rPr>
              <w:t>51.60</w:t>
            </w:r>
          </w:p>
        </w:tc>
        <w:tc>
          <w:tcPr>
            <w:tcW w:w="2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w:t>
            </w:r>
          </w:p>
        </w:tc>
        <w:tc>
          <w:tcPr>
            <w:tcW w:w="1020" w:type="dxa"/>
            <w:vAlign w:val="bottom"/>
            <w:shd w:val="clear" w:color="auto" w:fill="F8F4F1"/>
          </w:tcPr>
          <w:p>
            <w:pPr>
              <w:jc w:val="right"/>
              <w:ind w:right="123"/>
              <w:spacing w:after="0"/>
              <w:rPr>
                <w:sz w:val="20"/>
                <w:szCs w:val="20"/>
                <w:color w:val="auto"/>
              </w:rPr>
            </w:pPr>
            <w:r>
              <w:rPr>
                <w:rFonts w:ascii="Arial" w:cs="Arial" w:eastAsia="Arial" w:hAnsi="Arial"/>
                <w:sz w:val="11"/>
                <w:szCs w:val="11"/>
                <w:color w:val="auto"/>
              </w:rPr>
              <w:t>47.22</w:t>
            </w:r>
          </w:p>
        </w:tc>
        <w:tc>
          <w:tcPr>
            <w:tcW w:w="2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8F4F1"/>
          </w:tcPr>
          <w:p>
            <w:pPr>
              <w:jc w:val="right"/>
              <w:ind w:right="123"/>
              <w:spacing w:after="0"/>
              <w:rPr>
                <w:sz w:val="20"/>
                <w:szCs w:val="20"/>
                <w:color w:val="auto"/>
              </w:rPr>
            </w:pPr>
            <w:r>
              <w:rPr>
                <w:rFonts w:ascii="Arial" w:cs="Arial" w:eastAsia="Arial" w:hAnsi="Arial"/>
                <w:sz w:val="11"/>
                <w:szCs w:val="11"/>
                <w:color w:val="auto"/>
              </w:rPr>
              <w:t>43.88</w:t>
            </w:r>
          </w:p>
        </w:tc>
        <w:tc>
          <w:tcPr>
            <w:tcW w:w="26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8F4F1"/>
          </w:tcPr>
          <w:p>
            <w:pPr>
              <w:jc w:val="right"/>
              <w:ind w:right="103"/>
              <w:spacing w:after="0"/>
              <w:rPr>
                <w:sz w:val="20"/>
                <w:szCs w:val="20"/>
                <w:color w:val="auto"/>
              </w:rPr>
            </w:pPr>
            <w:r>
              <w:rPr>
                <w:rFonts w:ascii="Arial" w:cs="Arial" w:eastAsia="Arial" w:hAnsi="Arial"/>
                <w:sz w:val="11"/>
                <w:szCs w:val="11"/>
                <w:color w:val="auto"/>
              </w:rPr>
              <w:t>43.41</w:t>
            </w:r>
          </w:p>
        </w:tc>
        <w:tc>
          <w:tcPr>
            <w:tcW w:w="2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w:t>
            </w:r>
          </w:p>
        </w:tc>
        <w:tc>
          <w:tcPr>
            <w:tcW w:w="96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44.67</w:t>
            </w:r>
          </w:p>
        </w:tc>
        <w:tc>
          <w:tcPr>
            <w:tcW w:w="160" w:type="dxa"/>
            <w:vAlign w:val="bottom"/>
            <w:shd w:val="clear" w:color="auto" w:fill="F8F4F1"/>
          </w:tcPr>
          <w:p>
            <w:pPr>
              <w:spacing w:after="0"/>
              <w:rPr>
                <w:sz w:val="15"/>
                <w:szCs w:val="15"/>
                <w:color w:val="auto"/>
              </w:rPr>
            </w:pPr>
          </w:p>
        </w:tc>
        <w:tc>
          <w:tcPr>
            <w:tcW w:w="16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46.16</w:t>
            </w:r>
          </w:p>
        </w:tc>
      </w:tr>
      <w:tr>
        <w:trPr>
          <w:trHeight w:val="169"/>
        </w:trPr>
        <w:tc>
          <w:tcPr>
            <w:tcW w:w="3500" w:type="dxa"/>
            <w:vAlign w:val="bottom"/>
            <w:tcBorders>
              <w:bottom w:val="single" w:sz="8" w:color="F8F4F1"/>
            </w:tcBorders>
          </w:tcPr>
          <w:p>
            <w:pPr>
              <w:ind w:left="100"/>
              <w:spacing w:after="0"/>
              <w:rPr>
                <w:sz w:val="20"/>
                <w:szCs w:val="20"/>
                <w:color w:val="auto"/>
              </w:rPr>
            </w:pPr>
            <w:r>
              <w:rPr>
                <w:rFonts w:ascii="Arial" w:cs="Arial" w:eastAsia="Arial" w:hAnsi="Arial"/>
                <w:sz w:val="11"/>
                <w:szCs w:val="11"/>
                <w:color w:val="auto"/>
              </w:rPr>
              <w:t>Rent concessions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(2.23)</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(2.47)</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(2.62)</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(2.17)</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(2.46)</w:t>
            </w:r>
          </w:p>
        </w:tc>
        <w:tc>
          <w:tcPr>
            <w:tcW w:w="160" w:type="dxa"/>
            <w:vAlign w:val="bottom"/>
            <w:tcBorders>
              <w:bottom w:val="single" w:sz="8" w:color="F8F4F1"/>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(2.39)</w:t>
            </w:r>
          </w:p>
        </w:tc>
      </w:tr>
      <w:tr>
        <w:trPr>
          <w:trHeight w:val="166"/>
        </w:trPr>
        <w:tc>
          <w:tcPr>
            <w:tcW w:w="3500" w:type="dxa"/>
            <w:vAlign w:val="bottom"/>
            <w:shd w:val="clear" w:color="auto" w:fill="F8F4F1"/>
          </w:tcPr>
          <w:p>
            <w:pPr>
              <w:ind w:left="100"/>
              <w:spacing w:after="0"/>
              <w:rPr>
                <w:sz w:val="20"/>
                <w:szCs w:val="20"/>
                <w:color w:val="auto"/>
              </w:rPr>
            </w:pPr>
            <w:r>
              <w:rPr>
                <w:rFonts w:ascii="Arial" w:cs="Arial" w:eastAsia="Arial" w:hAnsi="Arial"/>
                <w:sz w:val="11"/>
                <w:szCs w:val="11"/>
                <w:b w:val="1"/>
                <w:bCs w:val="1"/>
                <w:color w:val="auto"/>
              </w:rPr>
              <w:t>GAAP Rent</w:t>
            </w:r>
          </w:p>
        </w:tc>
        <w:tc>
          <w:tcPr>
            <w:tcW w:w="20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F8F4F1"/>
          </w:tcPr>
          <w:p>
            <w:pPr>
              <w:jc w:val="right"/>
              <w:ind w:right="103"/>
              <w:spacing w:after="0"/>
              <w:rPr>
                <w:sz w:val="20"/>
                <w:szCs w:val="20"/>
                <w:color w:val="auto"/>
              </w:rPr>
            </w:pPr>
            <w:r>
              <w:rPr>
                <w:rFonts w:ascii="Arial" w:cs="Arial" w:eastAsia="Arial" w:hAnsi="Arial"/>
                <w:sz w:val="11"/>
                <w:szCs w:val="11"/>
                <w:b w:val="1"/>
                <w:bCs w:val="1"/>
                <w:color w:val="auto"/>
              </w:rPr>
              <w:t>49.37</w:t>
            </w:r>
          </w:p>
        </w:tc>
        <w:tc>
          <w:tcPr>
            <w:tcW w:w="28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1020" w:type="dxa"/>
            <w:vAlign w:val="bottom"/>
            <w:shd w:val="clear" w:color="auto" w:fill="F8F4F1"/>
          </w:tcPr>
          <w:p>
            <w:pPr>
              <w:jc w:val="right"/>
              <w:ind w:right="123"/>
              <w:spacing w:after="0"/>
              <w:rPr>
                <w:sz w:val="20"/>
                <w:szCs w:val="20"/>
                <w:color w:val="auto"/>
              </w:rPr>
            </w:pPr>
            <w:r>
              <w:rPr>
                <w:rFonts w:ascii="Arial" w:cs="Arial" w:eastAsia="Arial" w:hAnsi="Arial"/>
                <w:sz w:val="11"/>
                <w:szCs w:val="11"/>
                <w:b w:val="1"/>
                <w:bCs w:val="1"/>
                <w:color w:val="auto"/>
              </w:rPr>
              <w:t>44.75</w:t>
            </w:r>
          </w:p>
        </w:tc>
        <w:tc>
          <w:tcPr>
            <w:tcW w:w="26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F8F4F1"/>
          </w:tcPr>
          <w:p>
            <w:pPr>
              <w:jc w:val="right"/>
              <w:ind w:right="123"/>
              <w:spacing w:after="0"/>
              <w:rPr>
                <w:sz w:val="20"/>
                <w:szCs w:val="20"/>
                <w:color w:val="auto"/>
              </w:rPr>
            </w:pPr>
            <w:r>
              <w:rPr>
                <w:rFonts w:ascii="Arial" w:cs="Arial" w:eastAsia="Arial" w:hAnsi="Arial"/>
                <w:sz w:val="11"/>
                <w:szCs w:val="11"/>
                <w:b w:val="1"/>
                <w:bCs w:val="1"/>
                <w:color w:val="auto"/>
              </w:rPr>
              <w:t>41.26</w:t>
            </w:r>
          </w:p>
        </w:tc>
        <w:tc>
          <w:tcPr>
            <w:tcW w:w="26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F8F4F1"/>
          </w:tcPr>
          <w:p>
            <w:pPr>
              <w:jc w:val="right"/>
              <w:ind w:right="103"/>
              <w:spacing w:after="0"/>
              <w:rPr>
                <w:sz w:val="20"/>
                <w:szCs w:val="20"/>
                <w:color w:val="auto"/>
              </w:rPr>
            </w:pPr>
            <w:r>
              <w:rPr>
                <w:rFonts w:ascii="Arial" w:cs="Arial" w:eastAsia="Arial" w:hAnsi="Arial"/>
                <w:sz w:val="11"/>
                <w:szCs w:val="11"/>
                <w:b w:val="1"/>
                <w:bCs w:val="1"/>
                <w:color w:val="auto"/>
              </w:rPr>
              <w:t>41.24</w:t>
            </w:r>
          </w:p>
        </w:tc>
        <w:tc>
          <w:tcPr>
            <w:tcW w:w="28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42.21</w:t>
            </w:r>
          </w:p>
        </w:tc>
        <w:tc>
          <w:tcPr>
            <w:tcW w:w="160" w:type="dxa"/>
            <w:vAlign w:val="bottom"/>
            <w:shd w:val="clear" w:color="auto" w:fill="F8F4F1"/>
          </w:tcPr>
          <w:p>
            <w:pPr>
              <w:spacing w:after="0"/>
              <w:rPr>
                <w:sz w:val="14"/>
                <w:szCs w:val="14"/>
                <w:color w:val="auto"/>
              </w:rPr>
            </w:pPr>
          </w:p>
        </w:tc>
        <w:tc>
          <w:tcPr>
            <w:tcW w:w="160" w:type="dxa"/>
            <w:vAlign w:val="bottom"/>
            <w:shd w:val="clear" w:color="auto" w:fill="F8F4F1"/>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43.77</w:t>
            </w:r>
          </w:p>
        </w:tc>
      </w:tr>
      <w:tr>
        <w:trPr>
          <w:trHeight w:val="169"/>
        </w:trPr>
        <w:tc>
          <w:tcPr>
            <w:tcW w:w="3500" w:type="dxa"/>
            <w:vAlign w:val="bottom"/>
          </w:tcPr>
          <w:p>
            <w:pPr>
              <w:ind w:left="100"/>
              <w:spacing w:after="0"/>
              <w:rPr>
                <w:sz w:val="20"/>
                <w:szCs w:val="20"/>
                <w:color w:val="auto"/>
              </w:rPr>
            </w:pPr>
            <w:r>
              <w:rPr>
                <w:rFonts w:ascii="Arial" w:cs="Arial" w:eastAsia="Arial" w:hAnsi="Arial"/>
                <w:sz w:val="11"/>
                <w:szCs w:val="11"/>
                <w:color w:val="auto"/>
              </w:rPr>
              <w:t>Tenant improvements</w:t>
            </w:r>
          </w:p>
        </w:tc>
        <w:tc>
          <w:tcPr>
            <w:tcW w:w="200" w:type="dxa"/>
            <w:vAlign w:val="bottom"/>
          </w:tcPr>
          <w:p>
            <w:pPr>
              <w:spacing w:after="0"/>
              <w:rPr>
                <w:sz w:val="14"/>
                <w:szCs w:val="14"/>
                <w:color w:val="auto"/>
              </w:rPr>
            </w:pPr>
          </w:p>
        </w:tc>
        <w:tc>
          <w:tcPr>
            <w:tcW w:w="1020" w:type="dxa"/>
            <w:vAlign w:val="bottom"/>
          </w:tcPr>
          <w:p>
            <w:pPr>
              <w:jc w:val="right"/>
              <w:ind w:right="103"/>
              <w:spacing w:after="0"/>
              <w:rPr>
                <w:sz w:val="20"/>
                <w:szCs w:val="20"/>
                <w:color w:val="auto"/>
              </w:rPr>
            </w:pPr>
            <w:r>
              <w:rPr>
                <w:rFonts w:ascii="Arial" w:cs="Arial" w:eastAsia="Arial" w:hAnsi="Arial"/>
                <w:sz w:val="11"/>
                <w:szCs w:val="11"/>
                <w:color w:val="auto"/>
              </w:rPr>
              <w:t>(2.46)</w:t>
            </w:r>
          </w:p>
        </w:tc>
        <w:tc>
          <w:tcPr>
            <w:tcW w:w="280" w:type="dxa"/>
            <w:vAlign w:val="bottom"/>
          </w:tcPr>
          <w:p>
            <w:pPr>
              <w:spacing w:after="0"/>
              <w:rPr>
                <w:sz w:val="14"/>
                <w:szCs w:val="14"/>
                <w:color w:val="auto"/>
              </w:rPr>
            </w:pP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(3.24)</w:t>
            </w:r>
          </w:p>
        </w:tc>
        <w:tc>
          <w:tcPr>
            <w:tcW w:w="260" w:type="dxa"/>
            <w:vAlign w:val="bottom"/>
          </w:tcPr>
          <w:p>
            <w:pPr>
              <w:spacing w:after="0"/>
              <w:rPr>
                <w:sz w:val="14"/>
                <w:szCs w:val="14"/>
                <w:color w:val="auto"/>
              </w:rPr>
            </w:pPr>
          </w:p>
        </w:tc>
        <w:tc>
          <w:tcPr>
            <w:tcW w:w="1040" w:type="dxa"/>
            <w:vAlign w:val="bottom"/>
          </w:tcPr>
          <w:p>
            <w:pPr>
              <w:jc w:val="right"/>
              <w:ind w:right="123"/>
              <w:spacing w:after="0"/>
              <w:rPr>
                <w:sz w:val="20"/>
                <w:szCs w:val="20"/>
                <w:color w:val="auto"/>
              </w:rPr>
            </w:pPr>
            <w:r>
              <w:rPr>
                <w:rFonts w:ascii="Arial" w:cs="Arial" w:eastAsia="Arial" w:hAnsi="Arial"/>
                <w:sz w:val="11"/>
                <w:szCs w:val="11"/>
                <w:color w:val="auto"/>
              </w:rPr>
              <w:t>(2.65)</w:t>
            </w:r>
          </w:p>
        </w:tc>
        <w:tc>
          <w:tcPr>
            <w:tcW w:w="260" w:type="dxa"/>
            <w:vAlign w:val="bottom"/>
          </w:tcPr>
          <w:p>
            <w:pPr>
              <w:spacing w:after="0"/>
              <w:rPr>
                <w:sz w:val="14"/>
                <w:szCs w:val="14"/>
                <w:color w:val="auto"/>
              </w:rPr>
            </w:pP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(2.82)</w:t>
            </w:r>
          </w:p>
        </w:tc>
        <w:tc>
          <w:tcPr>
            <w:tcW w:w="280" w:type="dxa"/>
            <w:vAlign w:val="bottom"/>
          </w:tcPr>
          <w:p>
            <w:pPr>
              <w:spacing w:after="0"/>
              <w:rPr>
                <w:sz w:val="14"/>
                <w:szCs w:val="14"/>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(3.31)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(2.90)</w:t>
            </w:r>
          </w:p>
        </w:tc>
      </w:tr>
      <w:tr>
        <w:trPr>
          <w:trHeight w:val="176"/>
        </w:trPr>
        <w:tc>
          <w:tcPr>
            <w:tcW w:w="3500" w:type="dxa"/>
            <w:vAlign w:val="bottom"/>
            <w:shd w:val="clear" w:color="auto" w:fill="F8F4F1"/>
          </w:tcPr>
          <w:p>
            <w:pPr>
              <w:ind w:left="100"/>
              <w:spacing w:after="0"/>
              <w:rPr>
                <w:sz w:val="20"/>
                <w:szCs w:val="20"/>
                <w:color w:val="auto"/>
              </w:rPr>
            </w:pPr>
            <w:r>
              <w:rPr>
                <w:rFonts w:ascii="Arial" w:cs="Arial" w:eastAsia="Arial" w:hAnsi="Arial"/>
                <w:sz w:val="11"/>
                <w:szCs w:val="11"/>
                <w:color w:val="auto"/>
              </w:rPr>
              <w:t>Leasing commissions</w:t>
            </w:r>
          </w:p>
        </w:tc>
        <w:tc>
          <w:tcPr>
            <w:tcW w:w="200" w:type="dxa"/>
            <w:vAlign w:val="bottom"/>
            <w:shd w:val="clear" w:color="auto" w:fill="F8F4F1"/>
          </w:tcPr>
          <w:p>
            <w:pPr>
              <w:spacing w:after="0"/>
              <w:rPr>
                <w:sz w:val="15"/>
                <w:szCs w:val="15"/>
                <w:color w:val="auto"/>
              </w:rPr>
            </w:pPr>
          </w:p>
        </w:tc>
        <w:tc>
          <w:tcPr>
            <w:tcW w:w="1020" w:type="dxa"/>
            <w:vAlign w:val="bottom"/>
            <w:shd w:val="clear" w:color="auto" w:fill="F8F4F1"/>
          </w:tcPr>
          <w:p>
            <w:pPr>
              <w:jc w:val="right"/>
              <w:ind w:right="103"/>
              <w:spacing w:after="0"/>
              <w:rPr>
                <w:sz w:val="20"/>
                <w:szCs w:val="20"/>
                <w:color w:val="auto"/>
              </w:rPr>
            </w:pPr>
            <w:r>
              <w:rPr>
                <w:rFonts w:ascii="Arial" w:cs="Arial" w:eastAsia="Arial" w:hAnsi="Arial"/>
                <w:sz w:val="11"/>
                <w:szCs w:val="11"/>
                <w:color w:val="auto"/>
              </w:rPr>
              <w:t>(2.70)</w:t>
            </w:r>
          </w:p>
        </w:tc>
        <w:tc>
          <w:tcPr>
            <w:tcW w:w="280" w:type="dxa"/>
            <w:vAlign w:val="bottom"/>
            <w:shd w:val="clear" w:color="auto" w:fill="F8F4F1"/>
          </w:tcPr>
          <w:p>
            <w:pPr>
              <w:spacing w:after="0"/>
              <w:rPr>
                <w:sz w:val="15"/>
                <w:szCs w:val="15"/>
                <w:color w:val="auto"/>
              </w:rPr>
            </w:pPr>
          </w:p>
        </w:tc>
        <w:tc>
          <w:tcPr>
            <w:tcW w:w="1020" w:type="dxa"/>
            <w:vAlign w:val="bottom"/>
            <w:shd w:val="clear" w:color="auto" w:fill="F8F4F1"/>
          </w:tcPr>
          <w:p>
            <w:pPr>
              <w:jc w:val="right"/>
              <w:ind w:right="123"/>
              <w:spacing w:after="0"/>
              <w:rPr>
                <w:sz w:val="20"/>
                <w:szCs w:val="20"/>
                <w:color w:val="auto"/>
              </w:rPr>
            </w:pPr>
            <w:r>
              <w:rPr>
                <w:rFonts w:ascii="Arial" w:cs="Arial" w:eastAsia="Arial" w:hAnsi="Arial"/>
                <w:sz w:val="11"/>
                <w:szCs w:val="11"/>
                <w:color w:val="auto"/>
              </w:rPr>
              <w:t>(2.71)</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123"/>
              <w:spacing w:after="0"/>
              <w:rPr>
                <w:sz w:val="20"/>
                <w:szCs w:val="20"/>
                <w:color w:val="auto"/>
              </w:rPr>
            </w:pPr>
            <w:r>
              <w:rPr>
                <w:rFonts w:ascii="Arial" w:cs="Arial" w:eastAsia="Arial" w:hAnsi="Arial"/>
                <w:sz w:val="11"/>
                <w:szCs w:val="11"/>
                <w:color w:val="auto"/>
              </w:rPr>
              <w:t>(2.35)</w:t>
            </w:r>
          </w:p>
        </w:tc>
        <w:tc>
          <w:tcPr>
            <w:tcW w:w="260" w:type="dxa"/>
            <w:vAlign w:val="bottom"/>
            <w:shd w:val="clear" w:color="auto" w:fill="F8F4F1"/>
          </w:tcPr>
          <w:p>
            <w:pPr>
              <w:spacing w:after="0"/>
              <w:rPr>
                <w:sz w:val="15"/>
                <w:szCs w:val="15"/>
                <w:color w:val="auto"/>
              </w:rPr>
            </w:pPr>
          </w:p>
        </w:tc>
        <w:tc>
          <w:tcPr>
            <w:tcW w:w="1040" w:type="dxa"/>
            <w:vAlign w:val="bottom"/>
            <w:shd w:val="clear" w:color="auto" w:fill="F8F4F1"/>
          </w:tcPr>
          <w:p>
            <w:pPr>
              <w:jc w:val="right"/>
              <w:ind w:right="103"/>
              <w:spacing w:after="0"/>
              <w:rPr>
                <w:sz w:val="20"/>
                <w:szCs w:val="20"/>
                <w:color w:val="auto"/>
              </w:rPr>
            </w:pPr>
            <w:r>
              <w:rPr>
                <w:rFonts w:ascii="Arial" w:cs="Arial" w:eastAsia="Arial" w:hAnsi="Arial"/>
                <w:sz w:val="11"/>
                <w:szCs w:val="11"/>
                <w:color w:val="auto"/>
              </w:rPr>
              <w:t>(2.63)</w:t>
            </w:r>
          </w:p>
        </w:tc>
        <w:tc>
          <w:tcPr>
            <w:tcW w:w="280" w:type="dxa"/>
            <w:vAlign w:val="bottom"/>
            <w:shd w:val="clear" w:color="auto" w:fill="F8F4F1"/>
          </w:tcPr>
          <w:p>
            <w:pPr>
              <w:spacing w:after="0"/>
              <w:rPr>
                <w:sz w:val="15"/>
                <w:szCs w:val="15"/>
                <w:color w:val="auto"/>
              </w:rPr>
            </w:pPr>
          </w:p>
        </w:tc>
        <w:tc>
          <w:tcPr>
            <w:tcW w:w="96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(2.75)</w:t>
            </w:r>
          </w:p>
        </w:tc>
        <w:tc>
          <w:tcPr>
            <w:tcW w:w="160" w:type="dxa"/>
            <w:vAlign w:val="bottom"/>
            <w:shd w:val="clear" w:color="auto" w:fill="F8F4F1"/>
          </w:tcPr>
          <w:p>
            <w:pPr>
              <w:spacing w:after="0"/>
              <w:rPr>
                <w:sz w:val="15"/>
                <w:szCs w:val="15"/>
                <w:color w:val="auto"/>
              </w:rPr>
            </w:pPr>
          </w:p>
        </w:tc>
        <w:tc>
          <w:tcPr>
            <w:tcW w:w="160" w:type="dxa"/>
            <w:vAlign w:val="bottom"/>
            <w:shd w:val="clear" w:color="auto" w:fill="F8F4F1"/>
          </w:tcPr>
          <w:p>
            <w:pPr>
              <w:spacing w:after="0"/>
              <w:rPr>
                <w:sz w:val="15"/>
                <w:szCs w:val="15"/>
                <w:color w:val="auto"/>
              </w:rPr>
            </w:pPr>
          </w:p>
        </w:tc>
        <w:tc>
          <w:tcPr>
            <w:tcW w:w="100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(2.63)</w:t>
            </w:r>
          </w:p>
        </w:tc>
      </w:tr>
      <w:tr>
        <w:trPr>
          <w:trHeight w:val="169"/>
        </w:trPr>
        <w:tc>
          <w:tcPr>
            <w:tcW w:w="3500" w:type="dxa"/>
            <w:vAlign w:val="bottom"/>
            <w:tcBorders>
              <w:bottom w:val="single" w:sz="8" w:color="F8F4F1"/>
            </w:tcBorders>
          </w:tcPr>
          <w:p>
            <w:pPr>
              <w:ind w:left="100"/>
              <w:spacing w:after="0"/>
              <w:rPr>
                <w:sz w:val="20"/>
                <w:szCs w:val="20"/>
                <w:color w:val="auto"/>
              </w:rPr>
            </w:pPr>
            <w:r>
              <w:rPr>
                <w:rFonts w:ascii="Arial" w:cs="Arial" w:eastAsia="Arial" w:hAnsi="Arial"/>
                <w:sz w:val="11"/>
                <w:szCs w:val="11"/>
                <w:color w:val="auto"/>
              </w:rPr>
              <w:t>Other concessions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(0.11)</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(0.09)</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(0.01)</w:t>
            </w:r>
          </w:p>
        </w:tc>
        <w:tc>
          <w:tcPr>
            <w:tcW w:w="160" w:type="dxa"/>
            <w:vAlign w:val="bottom"/>
            <w:tcBorders>
              <w:bottom w:val="single" w:sz="8" w:color="F8F4F1"/>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(0.04)</w:t>
            </w:r>
          </w:p>
        </w:tc>
      </w:tr>
      <w:tr>
        <w:trPr>
          <w:trHeight w:val="166"/>
        </w:trPr>
        <w:tc>
          <w:tcPr>
            <w:tcW w:w="3500" w:type="dxa"/>
            <w:vAlign w:val="bottom"/>
            <w:shd w:val="clear" w:color="auto" w:fill="F8F4F1"/>
          </w:tcPr>
          <w:p>
            <w:pPr>
              <w:ind w:left="100"/>
              <w:spacing w:after="0"/>
              <w:rPr>
                <w:sz w:val="20"/>
                <w:szCs w:val="20"/>
                <w:color w:val="auto"/>
              </w:rPr>
            </w:pPr>
            <w:r>
              <w:rPr>
                <w:rFonts w:ascii="Arial" w:cs="Arial" w:eastAsia="Arial" w:hAnsi="Arial"/>
                <w:sz w:val="11"/>
                <w:szCs w:val="11"/>
                <w:b w:val="1"/>
                <w:bCs w:val="1"/>
                <w:color w:val="auto"/>
              </w:rPr>
              <w:t>Effective rent after capex</w:t>
            </w:r>
          </w:p>
        </w:tc>
        <w:tc>
          <w:tcPr>
            <w:tcW w:w="20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F8F4F1"/>
          </w:tcPr>
          <w:p>
            <w:pPr>
              <w:jc w:val="right"/>
              <w:ind w:right="103"/>
              <w:spacing w:after="0"/>
              <w:rPr>
                <w:sz w:val="20"/>
                <w:szCs w:val="20"/>
                <w:color w:val="auto"/>
              </w:rPr>
            </w:pPr>
            <w:r>
              <w:rPr>
                <w:rFonts w:ascii="Arial" w:cs="Arial" w:eastAsia="Arial" w:hAnsi="Arial"/>
                <w:sz w:val="11"/>
                <w:szCs w:val="11"/>
                <w:b w:val="1"/>
                <w:bCs w:val="1"/>
                <w:color w:val="auto"/>
              </w:rPr>
              <w:t>44.21</w:t>
            </w:r>
          </w:p>
        </w:tc>
        <w:tc>
          <w:tcPr>
            <w:tcW w:w="28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1020" w:type="dxa"/>
            <w:vAlign w:val="bottom"/>
            <w:shd w:val="clear" w:color="auto" w:fill="F8F4F1"/>
          </w:tcPr>
          <w:p>
            <w:pPr>
              <w:jc w:val="right"/>
              <w:ind w:right="123"/>
              <w:spacing w:after="0"/>
              <w:rPr>
                <w:sz w:val="20"/>
                <w:szCs w:val="20"/>
                <w:color w:val="auto"/>
              </w:rPr>
            </w:pPr>
            <w:r>
              <w:rPr>
                <w:rFonts w:ascii="Arial" w:cs="Arial" w:eastAsia="Arial" w:hAnsi="Arial"/>
                <w:sz w:val="11"/>
                <w:szCs w:val="11"/>
                <w:b w:val="1"/>
                <w:bCs w:val="1"/>
                <w:color w:val="auto"/>
              </w:rPr>
              <w:t>38.69</w:t>
            </w:r>
          </w:p>
        </w:tc>
        <w:tc>
          <w:tcPr>
            <w:tcW w:w="26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F8F4F1"/>
          </w:tcPr>
          <w:p>
            <w:pPr>
              <w:jc w:val="right"/>
              <w:ind w:right="123"/>
              <w:spacing w:after="0"/>
              <w:rPr>
                <w:sz w:val="20"/>
                <w:szCs w:val="20"/>
                <w:color w:val="auto"/>
              </w:rPr>
            </w:pPr>
            <w:r>
              <w:rPr>
                <w:rFonts w:ascii="Arial" w:cs="Arial" w:eastAsia="Arial" w:hAnsi="Arial"/>
                <w:sz w:val="11"/>
                <w:szCs w:val="11"/>
                <w:b w:val="1"/>
                <w:bCs w:val="1"/>
                <w:color w:val="auto"/>
              </w:rPr>
              <w:t>36.17</w:t>
            </w:r>
          </w:p>
        </w:tc>
        <w:tc>
          <w:tcPr>
            <w:tcW w:w="26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F8F4F1"/>
          </w:tcPr>
          <w:p>
            <w:pPr>
              <w:jc w:val="right"/>
              <w:ind w:right="103"/>
              <w:spacing w:after="0"/>
              <w:rPr>
                <w:sz w:val="20"/>
                <w:szCs w:val="20"/>
                <w:color w:val="auto"/>
              </w:rPr>
            </w:pPr>
            <w:r>
              <w:rPr>
                <w:rFonts w:ascii="Arial" w:cs="Arial" w:eastAsia="Arial" w:hAnsi="Arial"/>
                <w:sz w:val="11"/>
                <w:szCs w:val="11"/>
                <w:b w:val="1"/>
                <w:bCs w:val="1"/>
                <w:color w:val="auto"/>
              </w:rPr>
              <w:t>35.79</w:t>
            </w:r>
          </w:p>
        </w:tc>
        <w:tc>
          <w:tcPr>
            <w:tcW w:w="28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36.14</w:t>
            </w:r>
          </w:p>
        </w:tc>
        <w:tc>
          <w:tcPr>
            <w:tcW w:w="160" w:type="dxa"/>
            <w:vAlign w:val="bottom"/>
            <w:shd w:val="clear" w:color="auto" w:fill="F8F4F1"/>
          </w:tcPr>
          <w:p>
            <w:pPr>
              <w:spacing w:after="0"/>
              <w:rPr>
                <w:sz w:val="14"/>
                <w:szCs w:val="14"/>
                <w:color w:val="auto"/>
              </w:rPr>
            </w:pPr>
          </w:p>
        </w:tc>
        <w:tc>
          <w:tcPr>
            <w:tcW w:w="160" w:type="dxa"/>
            <w:vAlign w:val="bottom"/>
            <w:shd w:val="clear" w:color="auto" w:fill="F8F4F1"/>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38.20</w:t>
            </w:r>
          </w:p>
        </w:tc>
      </w:tr>
      <w:tr>
        <w:trPr>
          <w:trHeight w:val="169"/>
        </w:trPr>
        <w:tc>
          <w:tcPr>
            <w:tcW w:w="3500" w:type="dxa"/>
            <w:vAlign w:val="bottom"/>
            <w:tcBorders>
              <w:bottom w:val="single" w:sz="8" w:color="F8F4F1"/>
            </w:tcBorders>
          </w:tcPr>
          <w:p>
            <w:pPr>
              <w:ind w:left="100"/>
              <w:spacing w:after="0"/>
              <w:rPr>
                <w:sz w:val="20"/>
                <w:szCs w:val="20"/>
                <w:color w:val="auto"/>
              </w:rPr>
            </w:pPr>
            <w:r>
              <w:rPr>
                <w:rFonts w:ascii="Arial" w:cs="Arial" w:eastAsia="Arial" w:hAnsi="Arial"/>
                <w:sz w:val="11"/>
                <w:szCs w:val="11"/>
                <w:color w:val="auto"/>
              </w:rPr>
              <w:t>Expense stop</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(14.90)</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(13.13)</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(14.14)</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(14.69)</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(14.88)</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(14.35)</w:t>
            </w:r>
          </w:p>
        </w:tc>
      </w:tr>
      <w:tr>
        <w:trPr>
          <w:trHeight w:val="191"/>
        </w:trPr>
        <w:tc>
          <w:tcPr>
            <w:tcW w:w="3500" w:type="dxa"/>
            <w:vAlign w:val="bottom"/>
            <w:tcBorders>
              <w:bottom w:val="single" w:sz="8" w:color="F8F4F1"/>
            </w:tcBorders>
            <w:shd w:val="clear" w:color="auto" w:fill="F8F4F1"/>
          </w:tcPr>
          <w:p>
            <w:pPr>
              <w:ind w:left="100"/>
              <w:spacing w:after="0"/>
              <w:rPr>
                <w:sz w:val="20"/>
                <w:szCs w:val="20"/>
                <w:color w:val="auto"/>
              </w:rPr>
            </w:pPr>
            <w:r>
              <w:rPr>
                <w:rFonts w:ascii="Arial" w:cs="Arial" w:eastAsia="Arial" w:hAnsi="Arial"/>
                <w:sz w:val="11"/>
                <w:szCs w:val="11"/>
                <w:b w:val="1"/>
                <w:bCs w:val="1"/>
                <w:color w:val="auto"/>
              </w:rPr>
              <w:t>Effective rent after capex and opex</w:t>
            </w:r>
          </w:p>
        </w:tc>
        <w:tc>
          <w:tcPr>
            <w:tcW w:w="20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F8F4F1"/>
          </w:tcPr>
          <w:p>
            <w:pPr>
              <w:jc w:val="right"/>
              <w:ind w:right="103"/>
              <w:spacing w:after="0"/>
              <w:rPr>
                <w:sz w:val="20"/>
                <w:szCs w:val="20"/>
                <w:color w:val="auto"/>
              </w:rPr>
            </w:pPr>
            <w:r>
              <w:rPr>
                <w:rFonts w:ascii="Arial" w:cs="Arial" w:eastAsia="Arial" w:hAnsi="Arial"/>
                <w:sz w:val="11"/>
                <w:szCs w:val="11"/>
                <w:b w:val="1"/>
                <w:bCs w:val="1"/>
                <w:color w:val="auto"/>
              </w:rPr>
              <w:t>29.31</w:t>
            </w:r>
          </w:p>
        </w:tc>
        <w:tc>
          <w:tcPr>
            <w:tcW w:w="28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auto"/>
            </w:tcBorders>
            <w:shd w:val="clear" w:color="auto" w:fill="F8F4F1"/>
          </w:tcPr>
          <w:p>
            <w:pPr>
              <w:jc w:val="right"/>
              <w:ind w:right="123"/>
              <w:spacing w:after="0"/>
              <w:rPr>
                <w:sz w:val="20"/>
                <w:szCs w:val="20"/>
                <w:color w:val="auto"/>
              </w:rPr>
            </w:pPr>
            <w:r>
              <w:rPr>
                <w:rFonts w:ascii="Arial" w:cs="Arial" w:eastAsia="Arial" w:hAnsi="Arial"/>
                <w:sz w:val="11"/>
                <w:szCs w:val="11"/>
                <w:b w:val="1"/>
                <w:bCs w:val="1"/>
                <w:color w:val="auto"/>
              </w:rPr>
              <w:t>25.56</w:t>
            </w:r>
          </w:p>
        </w:tc>
        <w:tc>
          <w:tcPr>
            <w:tcW w:w="26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auto"/>
            </w:tcBorders>
            <w:shd w:val="clear" w:color="auto" w:fill="F8F4F1"/>
          </w:tcPr>
          <w:p>
            <w:pPr>
              <w:jc w:val="right"/>
              <w:ind w:right="123"/>
              <w:spacing w:after="0"/>
              <w:rPr>
                <w:sz w:val="20"/>
                <w:szCs w:val="20"/>
                <w:color w:val="auto"/>
              </w:rPr>
            </w:pPr>
            <w:r>
              <w:rPr>
                <w:rFonts w:ascii="Arial" w:cs="Arial" w:eastAsia="Arial" w:hAnsi="Arial"/>
                <w:sz w:val="11"/>
                <w:szCs w:val="11"/>
                <w:b w:val="1"/>
                <w:bCs w:val="1"/>
                <w:color w:val="auto"/>
              </w:rPr>
              <w:t>22.03</w:t>
            </w:r>
          </w:p>
        </w:tc>
        <w:tc>
          <w:tcPr>
            <w:tcW w:w="26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auto"/>
            </w:tcBorders>
            <w:shd w:val="clear" w:color="auto" w:fill="F8F4F1"/>
          </w:tcPr>
          <w:p>
            <w:pPr>
              <w:jc w:val="right"/>
              <w:ind w:right="103"/>
              <w:spacing w:after="0"/>
              <w:rPr>
                <w:sz w:val="20"/>
                <w:szCs w:val="20"/>
                <w:color w:val="auto"/>
              </w:rPr>
            </w:pPr>
            <w:r>
              <w:rPr>
                <w:rFonts w:ascii="Arial" w:cs="Arial" w:eastAsia="Arial" w:hAnsi="Arial"/>
                <w:sz w:val="11"/>
                <w:szCs w:val="11"/>
                <w:b w:val="1"/>
                <w:bCs w:val="1"/>
                <w:color w:val="auto"/>
              </w:rPr>
              <w:t>21.10</w:t>
            </w:r>
          </w:p>
        </w:tc>
        <w:tc>
          <w:tcPr>
            <w:tcW w:w="28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21.26</w:t>
            </w:r>
          </w:p>
        </w:tc>
        <w:tc>
          <w:tcPr>
            <w:tcW w:w="160" w:type="dxa"/>
            <w:vAlign w:val="bottom"/>
            <w:tcBorders>
              <w:bottom w:val="single" w:sz="8" w:color="auto"/>
            </w:tcBorders>
            <w:shd w:val="clear" w:color="auto" w:fill="F8F4F1"/>
          </w:tcPr>
          <w:p>
            <w:pPr>
              <w:spacing w:after="0"/>
              <w:rPr>
                <w:sz w:val="16"/>
                <w:szCs w:val="16"/>
                <w:color w:val="auto"/>
              </w:rPr>
            </w:pPr>
          </w:p>
        </w:tc>
        <w:tc>
          <w:tcPr>
            <w:tcW w:w="160" w:type="dxa"/>
            <w:vAlign w:val="bottom"/>
            <w:tcBorders>
              <w:bottom w:val="single" w:sz="8" w:color="auto"/>
            </w:tcBorders>
            <w:shd w:val="clear" w:color="auto" w:fill="F8F4F1"/>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23.85</w:t>
            </w:r>
          </w:p>
        </w:tc>
      </w:tr>
      <w:tr>
        <w:trPr>
          <w:trHeight w:val="20"/>
        </w:trPr>
        <w:tc>
          <w:tcPr>
            <w:tcW w:w="3500" w:type="dxa"/>
            <w:vAlign w:val="bottom"/>
            <w:tcBorders>
              <w:top w:val="single" w:sz="8" w:color="F8F4F1"/>
            </w:tcBorders>
          </w:tcPr>
          <w:p>
            <w:pPr>
              <w:spacing w:after="0" w:line="20" w:lineRule="exact"/>
              <w:rPr>
                <w:sz w:val="1"/>
                <w:szCs w:val="1"/>
                <w:color w:val="auto"/>
              </w:rPr>
            </w:pPr>
          </w:p>
        </w:tc>
        <w:tc>
          <w:tcPr>
            <w:tcW w:w="200" w:type="dxa"/>
            <w:vAlign w:val="bottom"/>
            <w:tcBorders>
              <w:top w:val="single" w:sz="8" w:color="F8F4F1"/>
              <w:bottom w:val="single" w:sz="8" w:color="auto"/>
            </w:tcBorders>
          </w:tcPr>
          <w:p>
            <w:pPr>
              <w:spacing w:after="0" w:line="20" w:lineRule="exact"/>
              <w:rPr>
                <w:sz w:val="1"/>
                <w:szCs w:val="1"/>
                <w:color w:val="auto"/>
              </w:rPr>
            </w:pPr>
          </w:p>
        </w:tc>
        <w:tc>
          <w:tcPr>
            <w:tcW w:w="1020" w:type="dxa"/>
            <w:vAlign w:val="bottom"/>
            <w:tcBorders>
              <w:top w:val="single" w:sz="8" w:color="F8F4F1"/>
              <w:bottom w:val="single" w:sz="8" w:color="auto"/>
            </w:tcBorders>
          </w:tcPr>
          <w:p>
            <w:pPr>
              <w:spacing w:after="0" w:line="20" w:lineRule="exact"/>
              <w:rPr>
                <w:sz w:val="1"/>
                <w:szCs w:val="1"/>
                <w:color w:val="auto"/>
              </w:rPr>
            </w:pPr>
          </w:p>
        </w:tc>
        <w:tc>
          <w:tcPr>
            <w:tcW w:w="280" w:type="dxa"/>
            <w:vAlign w:val="bottom"/>
            <w:tcBorders>
              <w:top w:val="single" w:sz="8" w:color="F8F4F1"/>
              <w:bottom w:val="single" w:sz="8" w:color="auto"/>
            </w:tcBorders>
          </w:tcPr>
          <w:p>
            <w:pPr>
              <w:spacing w:after="0" w:line="20" w:lineRule="exact"/>
              <w:rPr>
                <w:sz w:val="1"/>
                <w:szCs w:val="1"/>
                <w:color w:val="auto"/>
              </w:rPr>
            </w:pPr>
          </w:p>
        </w:tc>
        <w:tc>
          <w:tcPr>
            <w:tcW w:w="1020" w:type="dxa"/>
            <w:vAlign w:val="bottom"/>
            <w:tcBorders>
              <w:top w:val="single" w:sz="8" w:color="F8F4F1"/>
              <w:bottom w:val="single" w:sz="8" w:color="auto"/>
            </w:tcBorders>
          </w:tcPr>
          <w:p>
            <w:pPr>
              <w:spacing w:after="0" w:line="20" w:lineRule="exact"/>
              <w:rPr>
                <w:sz w:val="1"/>
                <w:szCs w:val="1"/>
                <w:color w:val="auto"/>
              </w:rPr>
            </w:pPr>
          </w:p>
        </w:tc>
        <w:tc>
          <w:tcPr>
            <w:tcW w:w="260" w:type="dxa"/>
            <w:vAlign w:val="bottom"/>
            <w:tcBorders>
              <w:top w:val="single" w:sz="8" w:color="F8F4F1"/>
              <w:bottom w:val="single" w:sz="8" w:color="auto"/>
            </w:tcBorders>
          </w:tcPr>
          <w:p>
            <w:pPr>
              <w:spacing w:after="0" w:line="20" w:lineRule="exact"/>
              <w:rPr>
                <w:sz w:val="1"/>
                <w:szCs w:val="1"/>
                <w:color w:val="auto"/>
              </w:rPr>
            </w:pPr>
          </w:p>
        </w:tc>
        <w:tc>
          <w:tcPr>
            <w:tcW w:w="1040" w:type="dxa"/>
            <w:vAlign w:val="bottom"/>
            <w:tcBorders>
              <w:top w:val="single" w:sz="8" w:color="F8F4F1"/>
              <w:bottom w:val="single" w:sz="8" w:color="auto"/>
            </w:tcBorders>
          </w:tcPr>
          <w:p>
            <w:pPr>
              <w:spacing w:after="0" w:line="20" w:lineRule="exact"/>
              <w:rPr>
                <w:sz w:val="1"/>
                <w:szCs w:val="1"/>
                <w:color w:val="auto"/>
              </w:rPr>
            </w:pPr>
          </w:p>
        </w:tc>
        <w:tc>
          <w:tcPr>
            <w:tcW w:w="260" w:type="dxa"/>
            <w:vAlign w:val="bottom"/>
            <w:tcBorders>
              <w:top w:val="single" w:sz="8" w:color="F8F4F1"/>
              <w:bottom w:val="single" w:sz="8" w:color="auto"/>
            </w:tcBorders>
          </w:tcPr>
          <w:p>
            <w:pPr>
              <w:spacing w:after="0" w:line="20" w:lineRule="exact"/>
              <w:rPr>
                <w:sz w:val="1"/>
                <w:szCs w:val="1"/>
                <w:color w:val="auto"/>
              </w:rPr>
            </w:pPr>
          </w:p>
        </w:tc>
        <w:tc>
          <w:tcPr>
            <w:tcW w:w="1040" w:type="dxa"/>
            <w:vAlign w:val="bottom"/>
            <w:tcBorders>
              <w:top w:val="single" w:sz="8" w:color="F8F4F1"/>
              <w:bottom w:val="single" w:sz="8" w:color="auto"/>
            </w:tcBorders>
          </w:tcPr>
          <w:p>
            <w:pPr>
              <w:spacing w:after="0" w:line="20" w:lineRule="exact"/>
              <w:rPr>
                <w:sz w:val="1"/>
                <w:szCs w:val="1"/>
                <w:color w:val="auto"/>
              </w:rPr>
            </w:pPr>
          </w:p>
        </w:tc>
        <w:tc>
          <w:tcPr>
            <w:tcW w:w="280" w:type="dxa"/>
            <w:vAlign w:val="bottom"/>
            <w:tcBorders>
              <w:top w:val="single" w:sz="8" w:color="F8F4F1"/>
              <w:bottom w:val="single" w:sz="8" w:color="auto"/>
            </w:tcBorders>
          </w:tcPr>
          <w:p>
            <w:pPr>
              <w:spacing w:after="0" w:line="20" w:lineRule="exact"/>
              <w:rPr>
                <w:sz w:val="1"/>
                <w:szCs w:val="1"/>
                <w:color w:val="auto"/>
              </w:rPr>
            </w:pPr>
          </w:p>
        </w:tc>
        <w:tc>
          <w:tcPr>
            <w:tcW w:w="960" w:type="dxa"/>
            <w:vAlign w:val="bottom"/>
            <w:tcBorders>
              <w:top w:val="single" w:sz="8" w:color="F8F4F1"/>
              <w:bottom w:val="single" w:sz="8" w:color="auto"/>
            </w:tcBorders>
          </w:tcPr>
          <w:p>
            <w:pPr>
              <w:spacing w:after="0" w:line="20" w:lineRule="exact"/>
              <w:rPr>
                <w:sz w:val="1"/>
                <w:szCs w:val="1"/>
                <w:color w:val="auto"/>
              </w:rPr>
            </w:pPr>
          </w:p>
        </w:tc>
        <w:tc>
          <w:tcPr>
            <w:tcW w:w="160" w:type="dxa"/>
            <w:vAlign w:val="bottom"/>
            <w:tcBorders>
              <w:top w:val="single" w:sz="8" w:color="F8F4F1"/>
              <w:bottom w:val="single" w:sz="8" w:color="auto"/>
            </w:tcBorders>
          </w:tcPr>
          <w:p>
            <w:pPr>
              <w:spacing w:after="0" w:line="20" w:lineRule="exact"/>
              <w:rPr>
                <w:sz w:val="1"/>
                <w:szCs w:val="1"/>
                <w:color w:val="auto"/>
              </w:rPr>
            </w:pPr>
          </w:p>
        </w:tc>
        <w:tc>
          <w:tcPr>
            <w:tcW w:w="160" w:type="dxa"/>
            <w:vAlign w:val="bottom"/>
            <w:tcBorders>
              <w:top w:val="single" w:sz="8" w:color="F8F4F1"/>
              <w:bottom w:val="single" w:sz="8" w:color="auto"/>
            </w:tcBorders>
          </w:tcPr>
          <w:p>
            <w:pPr>
              <w:spacing w:after="0" w:line="20" w:lineRule="exact"/>
              <w:rPr>
                <w:sz w:val="1"/>
                <w:szCs w:val="1"/>
                <w:color w:val="auto"/>
              </w:rPr>
            </w:pPr>
          </w:p>
        </w:tc>
        <w:tc>
          <w:tcPr>
            <w:tcW w:w="1000" w:type="dxa"/>
            <w:vAlign w:val="bottom"/>
            <w:tcBorders>
              <w:top w:val="single" w:sz="8" w:color="F8F4F1"/>
              <w:bottom w:val="single" w:sz="8" w:color="auto"/>
            </w:tcBorders>
          </w:tcPr>
          <w:p>
            <w:pPr>
              <w:spacing w:after="0" w:line="20" w:lineRule="exact"/>
              <w:rPr>
                <w:sz w:val="1"/>
                <w:szCs w:val="1"/>
                <w:color w:val="auto"/>
              </w:rPr>
            </w:pPr>
          </w:p>
        </w:tc>
      </w:tr>
      <w:tr>
        <w:trPr>
          <w:trHeight w:val="146"/>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7"/>
        </w:trPr>
        <w:tc>
          <w:tcPr>
            <w:tcW w:w="3500" w:type="dxa"/>
            <w:vAlign w:val="bottom"/>
            <w:tcBorders>
              <w:bottom w:val="single" w:sz="8" w:color="F8F4F1"/>
            </w:tcBorders>
            <w:shd w:val="clear" w:color="auto" w:fill="F8F4F1"/>
          </w:tcPr>
          <w:p>
            <w:pPr>
              <w:ind w:left="100"/>
              <w:spacing w:after="0"/>
              <w:rPr>
                <w:sz w:val="20"/>
                <w:szCs w:val="20"/>
                <w:color w:val="auto"/>
              </w:rPr>
            </w:pPr>
            <w:r>
              <w:rPr>
                <w:rFonts w:ascii="Arial" w:cs="Arial" w:eastAsia="Arial" w:hAnsi="Arial"/>
                <w:sz w:val="11"/>
                <w:szCs w:val="11"/>
                <w:b w:val="1"/>
                <w:bCs w:val="1"/>
                <w:color w:val="auto"/>
              </w:rPr>
              <w:t xml:space="preserve">Weighted average lease term in years </w:t>
            </w:r>
            <w:r>
              <w:rPr>
                <w:rFonts w:ascii="Arial" w:cs="Arial" w:eastAsia="Arial" w:hAnsi="Arial"/>
                <w:sz w:val="11"/>
                <w:szCs w:val="11"/>
                <w:color w:val="auto"/>
              </w:rPr>
              <w:t>(weighted by square feet)</w:t>
            </w:r>
          </w:p>
        </w:tc>
        <w:tc>
          <w:tcPr>
            <w:tcW w:w="200" w:type="dxa"/>
            <w:vAlign w:val="bottom"/>
            <w:tcBorders>
              <w:bottom w:val="single" w:sz="8" w:color="auto"/>
            </w:tcBorders>
            <w:shd w:val="clear" w:color="auto" w:fill="F8F4F1"/>
          </w:tcPr>
          <w:p>
            <w:pPr>
              <w:spacing w:after="0"/>
              <w:rPr>
                <w:sz w:val="16"/>
                <w:szCs w:val="16"/>
                <w:color w:val="auto"/>
              </w:rPr>
            </w:pPr>
          </w:p>
        </w:tc>
        <w:tc>
          <w:tcPr>
            <w:tcW w:w="1020" w:type="dxa"/>
            <w:vAlign w:val="bottom"/>
            <w:tcBorders>
              <w:bottom w:val="single" w:sz="8" w:color="auto"/>
            </w:tcBorders>
            <w:shd w:val="clear" w:color="auto" w:fill="F8F4F1"/>
          </w:tcPr>
          <w:p>
            <w:pPr>
              <w:jc w:val="right"/>
              <w:ind w:right="103"/>
              <w:spacing w:after="0"/>
              <w:rPr>
                <w:sz w:val="20"/>
                <w:szCs w:val="20"/>
                <w:color w:val="auto"/>
              </w:rPr>
            </w:pPr>
            <w:r>
              <w:rPr>
                <w:rFonts w:ascii="Arial" w:cs="Arial" w:eastAsia="Arial" w:hAnsi="Arial"/>
                <w:sz w:val="11"/>
                <w:szCs w:val="11"/>
                <w:b w:val="1"/>
                <w:bCs w:val="1"/>
                <w:color w:val="auto"/>
              </w:rPr>
              <w:t>8.0</w:t>
            </w:r>
          </w:p>
        </w:tc>
        <w:tc>
          <w:tcPr>
            <w:tcW w:w="280" w:type="dxa"/>
            <w:vAlign w:val="bottom"/>
            <w:tcBorders>
              <w:bottom w:val="single" w:sz="8" w:color="auto"/>
            </w:tcBorders>
            <w:shd w:val="clear" w:color="auto" w:fill="F8F4F1"/>
          </w:tcPr>
          <w:p>
            <w:pPr>
              <w:spacing w:after="0"/>
              <w:rPr>
                <w:sz w:val="16"/>
                <w:szCs w:val="16"/>
                <w:color w:val="auto"/>
              </w:rPr>
            </w:pPr>
          </w:p>
        </w:tc>
        <w:tc>
          <w:tcPr>
            <w:tcW w:w="1020" w:type="dxa"/>
            <w:vAlign w:val="bottom"/>
            <w:tcBorders>
              <w:bottom w:val="single" w:sz="8" w:color="auto"/>
            </w:tcBorders>
            <w:shd w:val="clear" w:color="auto" w:fill="F8F4F1"/>
          </w:tcPr>
          <w:p>
            <w:pPr>
              <w:jc w:val="right"/>
              <w:ind w:right="123"/>
              <w:spacing w:after="0"/>
              <w:rPr>
                <w:sz w:val="20"/>
                <w:szCs w:val="20"/>
                <w:color w:val="auto"/>
              </w:rPr>
            </w:pPr>
            <w:r>
              <w:rPr>
                <w:rFonts w:ascii="Arial" w:cs="Arial" w:eastAsia="Arial" w:hAnsi="Arial"/>
                <w:sz w:val="11"/>
                <w:szCs w:val="11"/>
                <w:b w:val="1"/>
                <w:bCs w:val="1"/>
                <w:color w:val="auto"/>
              </w:rPr>
              <w:t>9.6</w:t>
            </w:r>
          </w:p>
        </w:tc>
        <w:tc>
          <w:tcPr>
            <w:tcW w:w="260" w:type="dxa"/>
            <w:vAlign w:val="bottom"/>
            <w:tcBorders>
              <w:bottom w:val="single" w:sz="8" w:color="auto"/>
            </w:tcBorders>
            <w:shd w:val="clear" w:color="auto" w:fill="F8F4F1"/>
          </w:tcPr>
          <w:p>
            <w:pPr>
              <w:spacing w:after="0"/>
              <w:rPr>
                <w:sz w:val="16"/>
                <w:szCs w:val="16"/>
                <w:color w:val="auto"/>
              </w:rPr>
            </w:pPr>
          </w:p>
        </w:tc>
        <w:tc>
          <w:tcPr>
            <w:tcW w:w="1040" w:type="dxa"/>
            <w:vAlign w:val="bottom"/>
            <w:tcBorders>
              <w:bottom w:val="single" w:sz="8" w:color="auto"/>
            </w:tcBorders>
            <w:shd w:val="clear" w:color="auto" w:fill="F8F4F1"/>
          </w:tcPr>
          <w:p>
            <w:pPr>
              <w:jc w:val="right"/>
              <w:ind w:right="123"/>
              <w:spacing w:after="0"/>
              <w:rPr>
                <w:sz w:val="20"/>
                <w:szCs w:val="20"/>
                <w:color w:val="auto"/>
              </w:rPr>
            </w:pPr>
            <w:r>
              <w:rPr>
                <w:rFonts w:ascii="Arial" w:cs="Arial" w:eastAsia="Arial" w:hAnsi="Arial"/>
                <w:sz w:val="11"/>
                <w:szCs w:val="11"/>
                <w:b w:val="1"/>
                <w:bCs w:val="1"/>
                <w:color w:val="auto"/>
              </w:rPr>
              <w:t>8.0</w:t>
            </w:r>
          </w:p>
        </w:tc>
        <w:tc>
          <w:tcPr>
            <w:tcW w:w="260" w:type="dxa"/>
            <w:vAlign w:val="bottom"/>
            <w:tcBorders>
              <w:bottom w:val="single" w:sz="8" w:color="auto"/>
            </w:tcBorders>
            <w:shd w:val="clear" w:color="auto" w:fill="F8F4F1"/>
          </w:tcPr>
          <w:p>
            <w:pPr>
              <w:spacing w:after="0"/>
              <w:rPr>
                <w:sz w:val="16"/>
                <w:szCs w:val="16"/>
                <w:color w:val="auto"/>
              </w:rPr>
            </w:pPr>
          </w:p>
        </w:tc>
        <w:tc>
          <w:tcPr>
            <w:tcW w:w="1040" w:type="dxa"/>
            <w:vAlign w:val="bottom"/>
            <w:tcBorders>
              <w:bottom w:val="single" w:sz="8" w:color="auto"/>
            </w:tcBorders>
            <w:shd w:val="clear" w:color="auto" w:fill="F8F4F1"/>
          </w:tcPr>
          <w:p>
            <w:pPr>
              <w:jc w:val="right"/>
              <w:ind w:right="103"/>
              <w:spacing w:after="0"/>
              <w:rPr>
                <w:sz w:val="20"/>
                <w:szCs w:val="20"/>
                <w:color w:val="auto"/>
              </w:rPr>
            </w:pPr>
            <w:r>
              <w:rPr>
                <w:rFonts w:ascii="Arial" w:cs="Arial" w:eastAsia="Arial" w:hAnsi="Arial"/>
                <w:sz w:val="11"/>
                <w:szCs w:val="11"/>
                <w:b w:val="1"/>
                <w:bCs w:val="1"/>
                <w:color w:val="auto"/>
              </w:rPr>
              <w:t>7.4</w:t>
            </w:r>
          </w:p>
        </w:tc>
        <w:tc>
          <w:tcPr>
            <w:tcW w:w="280" w:type="dxa"/>
            <w:vAlign w:val="bottom"/>
            <w:tcBorders>
              <w:bottom w:val="single" w:sz="8" w:color="auto"/>
            </w:tcBorders>
            <w:shd w:val="clear" w:color="auto" w:fill="F8F4F1"/>
          </w:tcPr>
          <w:p>
            <w:pPr>
              <w:spacing w:after="0"/>
              <w:rPr>
                <w:sz w:val="16"/>
                <w:szCs w:val="16"/>
                <w:color w:val="auto"/>
              </w:rPr>
            </w:pPr>
          </w:p>
        </w:tc>
        <w:tc>
          <w:tcPr>
            <w:tcW w:w="96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8.8</w:t>
            </w:r>
          </w:p>
        </w:tc>
        <w:tc>
          <w:tcPr>
            <w:tcW w:w="160" w:type="dxa"/>
            <w:vAlign w:val="bottom"/>
            <w:tcBorders>
              <w:bottom w:val="single" w:sz="8" w:color="auto"/>
            </w:tcBorders>
            <w:shd w:val="clear" w:color="auto" w:fill="F8F4F1"/>
          </w:tcPr>
          <w:p>
            <w:pPr>
              <w:spacing w:after="0"/>
              <w:rPr>
                <w:sz w:val="16"/>
                <w:szCs w:val="16"/>
                <w:color w:val="auto"/>
              </w:rPr>
            </w:pPr>
          </w:p>
        </w:tc>
        <w:tc>
          <w:tcPr>
            <w:tcW w:w="160" w:type="dxa"/>
            <w:vAlign w:val="bottom"/>
            <w:tcBorders>
              <w:bottom w:val="single" w:sz="8" w:color="auto"/>
            </w:tcBorders>
            <w:shd w:val="clear" w:color="auto" w:fill="F8F4F1"/>
          </w:tcPr>
          <w:p>
            <w:pPr>
              <w:spacing w:after="0"/>
              <w:rPr>
                <w:sz w:val="16"/>
                <w:szCs w:val="16"/>
                <w:color w:val="auto"/>
              </w:rPr>
            </w:pPr>
          </w:p>
        </w:tc>
        <w:tc>
          <w:tcPr>
            <w:tcW w:w="100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8.3</w:t>
            </w:r>
          </w:p>
        </w:tc>
      </w:tr>
      <w:tr>
        <w:trPr>
          <w:trHeight w:val="20"/>
        </w:trPr>
        <w:tc>
          <w:tcPr>
            <w:tcW w:w="3500" w:type="dxa"/>
            <w:vAlign w:val="bottom"/>
            <w:tcBorders>
              <w:top w:val="single" w:sz="8" w:color="F8F4F1"/>
            </w:tcBorders>
          </w:tcPr>
          <w:p>
            <w:pPr>
              <w:spacing w:after="0" w:line="20" w:lineRule="exact"/>
              <w:rPr>
                <w:sz w:val="1"/>
                <w:szCs w:val="1"/>
                <w:color w:val="auto"/>
              </w:rPr>
            </w:pPr>
          </w:p>
        </w:tc>
        <w:tc>
          <w:tcPr>
            <w:tcW w:w="200" w:type="dxa"/>
            <w:vAlign w:val="bottom"/>
            <w:tcBorders>
              <w:top w:val="single" w:sz="8" w:color="F8F4F1"/>
              <w:bottom w:val="single" w:sz="8" w:color="auto"/>
            </w:tcBorders>
          </w:tcPr>
          <w:p>
            <w:pPr>
              <w:spacing w:after="0" w:line="20" w:lineRule="exact"/>
              <w:rPr>
                <w:sz w:val="1"/>
                <w:szCs w:val="1"/>
                <w:color w:val="auto"/>
              </w:rPr>
            </w:pPr>
          </w:p>
        </w:tc>
        <w:tc>
          <w:tcPr>
            <w:tcW w:w="1020" w:type="dxa"/>
            <w:vAlign w:val="bottom"/>
            <w:tcBorders>
              <w:top w:val="single" w:sz="8" w:color="F8F4F1"/>
              <w:bottom w:val="single" w:sz="8" w:color="auto"/>
            </w:tcBorders>
          </w:tcPr>
          <w:p>
            <w:pPr>
              <w:spacing w:after="0" w:line="20" w:lineRule="exact"/>
              <w:rPr>
                <w:sz w:val="1"/>
                <w:szCs w:val="1"/>
                <w:color w:val="auto"/>
              </w:rPr>
            </w:pPr>
          </w:p>
        </w:tc>
        <w:tc>
          <w:tcPr>
            <w:tcW w:w="280" w:type="dxa"/>
            <w:vAlign w:val="bottom"/>
            <w:tcBorders>
              <w:top w:val="single" w:sz="8" w:color="F8F4F1"/>
              <w:bottom w:val="single" w:sz="8" w:color="auto"/>
            </w:tcBorders>
          </w:tcPr>
          <w:p>
            <w:pPr>
              <w:spacing w:after="0" w:line="20" w:lineRule="exact"/>
              <w:rPr>
                <w:sz w:val="1"/>
                <w:szCs w:val="1"/>
                <w:color w:val="auto"/>
              </w:rPr>
            </w:pPr>
          </w:p>
        </w:tc>
        <w:tc>
          <w:tcPr>
            <w:tcW w:w="1020" w:type="dxa"/>
            <w:vAlign w:val="bottom"/>
            <w:tcBorders>
              <w:top w:val="single" w:sz="8" w:color="F8F4F1"/>
              <w:bottom w:val="single" w:sz="8" w:color="auto"/>
            </w:tcBorders>
          </w:tcPr>
          <w:p>
            <w:pPr>
              <w:spacing w:after="0" w:line="20" w:lineRule="exact"/>
              <w:rPr>
                <w:sz w:val="1"/>
                <w:szCs w:val="1"/>
                <w:color w:val="auto"/>
              </w:rPr>
            </w:pPr>
          </w:p>
        </w:tc>
        <w:tc>
          <w:tcPr>
            <w:tcW w:w="260" w:type="dxa"/>
            <w:vAlign w:val="bottom"/>
            <w:tcBorders>
              <w:top w:val="single" w:sz="8" w:color="F8F4F1"/>
              <w:bottom w:val="single" w:sz="8" w:color="auto"/>
            </w:tcBorders>
          </w:tcPr>
          <w:p>
            <w:pPr>
              <w:spacing w:after="0" w:line="20" w:lineRule="exact"/>
              <w:rPr>
                <w:sz w:val="1"/>
                <w:szCs w:val="1"/>
                <w:color w:val="auto"/>
              </w:rPr>
            </w:pPr>
          </w:p>
        </w:tc>
        <w:tc>
          <w:tcPr>
            <w:tcW w:w="1040" w:type="dxa"/>
            <w:vAlign w:val="bottom"/>
            <w:tcBorders>
              <w:top w:val="single" w:sz="8" w:color="F8F4F1"/>
              <w:bottom w:val="single" w:sz="8" w:color="auto"/>
            </w:tcBorders>
          </w:tcPr>
          <w:p>
            <w:pPr>
              <w:spacing w:after="0" w:line="20" w:lineRule="exact"/>
              <w:rPr>
                <w:sz w:val="1"/>
                <w:szCs w:val="1"/>
                <w:color w:val="auto"/>
              </w:rPr>
            </w:pPr>
          </w:p>
        </w:tc>
        <w:tc>
          <w:tcPr>
            <w:tcW w:w="260" w:type="dxa"/>
            <w:vAlign w:val="bottom"/>
            <w:tcBorders>
              <w:top w:val="single" w:sz="8" w:color="F8F4F1"/>
              <w:bottom w:val="single" w:sz="8" w:color="auto"/>
            </w:tcBorders>
          </w:tcPr>
          <w:p>
            <w:pPr>
              <w:spacing w:after="0" w:line="20" w:lineRule="exact"/>
              <w:rPr>
                <w:sz w:val="1"/>
                <w:szCs w:val="1"/>
                <w:color w:val="auto"/>
              </w:rPr>
            </w:pPr>
          </w:p>
        </w:tc>
        <w:tc>
          <w:tcPr>
            <w:tcW w:w="1040" w:type="dxa"/>
            <w:vAlign w:val="bottom"/>
            <w:tcBorders>
              <w:top w:val="single" w:sz="8" w:color="F8F4F1"/>
              <w:bottom w:val="single" w:sz="8" w:color="auto"/>
            </w:tcBorders>
          </w:tcPr>
          <w:p>
            <w:pPr>
              <w:spacing w:after="0" w:line="20" w:lineRule="exact"/>
              <w:rPr>
                <w:sz w:val="1"/>
                <w:szCs w:val="1"/>
                <w:color w:val="auto"/>
              </w:rPr>
            </w:pPr>
          </w:p>
        </w:tc>
        <w:tc>
          <w:tcPr>
            <w:tcW w:w="280" w:type="dxa"/>
            <w:vAlign w:val="bottom"/>
            <w:tcBorders>
              <w:top w:val="single" w:sz="8" w:color="F8F4F1"/>
              <w:bottom w:val="single" w:sz="8" w:color="auto"/>
            </w:tcBorders>
          </w:tcPr>
          <w:p>
            <w:pPr>
              <w:spacing w:after="0" w:line="20" w:lineRule="exact"/>
              <w:rPr>
                <w:sz w:val="1"/>
                <w:szCs w:val="1"/>
                <w:color w:val="auto"/>
              </w:rPr>
            </w:pPr>
          </w:p>
        </w:tc>
        <w:tc>
          <w:tcPr>
            <w:tcW w:w="960" w:type="dxa"/>
            <w:vAlign w:val="bottom"/>
            <w:tcBorders>
              <w:top w:val="single" w:sz="8" w:color="F8F4F1"/>
              <w:bottom w:val="single" w:sz="8" w:color="auto"/>
            </w:tcBorders>
          </w:tcPr>
          <w:p>
            <w:pPr>
              <w:spacing w:after="0" w:line="20" w:lineRule="exact"/>
              <w:rPr>
                <w:sz w:val="1"/>
                <w:szCs w:val="1"/>
                <w:color w:val="auto"/>
              </w:rPr>
            </w:pPr>
          </w:p>
        </w:tc>
        <w:tc>
          <w:tcPr>
            <w:tcW w:w="160" w:type="dxa"/>
            <w:vAlign w:val="bottom"/>
            <w:tcBorders>
              <w:top w:val="single" w:sz="8" w:color="F8F4F1"/>
              <w:bottom w:val="single" w:sz="8" w:color="auto"/>
            </w:tcBorders>
          </w:tcPr>
          <w:p>
            <w:pPr>
              <w:spacing w:after="0" w:line="20" w:lineRule="exact"/>
              <w:rPr>
                <w:sz w:val="1"/>
                <w:szCs w:val="1"/>
                <w:color w:val="auto"/>
              </w:rPr>
            </w:pPr>
          </w:p>
        </w:tc>
        <w:tc>
          <w:tcPr>
            <w:tcW w:w="160" w:type="dxa"/>
            <w:vAlign w:val="bottom"/>
            <w:tcBorders>
              <w:top w:val="single" w:sz="8" w:color="F8F4F1"/>
              <w:bottom w:val="single" w:sz="8" w:color="auto"/>
            </w:tcBorders>
          </w:tcPr>
          <w:p>
            <w:pPr>
              <w:spacing w:after="0" w:line="20" w:lineRule="exact"/>
              <w:rPr>
                <w:sz w:val="1"/>
                <w:szCs w:val="1"/>
                <w:color w:val="auto"/>
              </w:rPr>
            </w:pPr>
          </w:p>
        </w:tc>
        <w:tc>
          <w:tcPr>
            <w:tcW w:w="1000" w:type="dxa"/>
            <w:vAlign w:val="bottom"/>
            <w:tcBorders>
              <w:top w:val="single" w:sz="8" w:color="F8F4F1"/>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1523365</wp:posOffset>
            </wp:positionV>
            <wp:extent cx="716026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0" w:right="280" w:hanging="380"/>
        <w:spacing w:after="0" w:line="239" w:lineRule="auto"/>
        <w:tabs>
          <w:tab w:leader="none" w:pos="400" w:val="left"/>
        </w:tabs>
        <w:numPr>
          <w:ilvl w:val="0"/>
          <w:numId w:val="26"/>
        </w:numPr>
        <w:rPr>
          <w:rFonts w:ascii="Arial" w:cs="Arial" w:eastAsia="Arial" w:hAnsi="Arial"/>
          <w:sz w:val="10"/>
          <w:szCs w:val="10"/>
          <w:color w:val="auto"/>
        </w:rPr>
      </w:pPr>
      <w:r>
        <w:rPr>
          <w:rFonts w:ascii="Arial" w:cs="Arial" w:eastAsia="Arial" w:hAnsi="Arial"/>
          <w:sz w:val="10"/>
          <w:szCs w:val="10"/>
          <w:color w:val="auto"/>
        </w:rPr>
        <w:t>Leases are excluded from this analysis if: (1) the lease term is one year or less or (2) the lease is associated with non-office space (storage, retail or a management office). Total leased square footage in this analysis will not tie to the total reported leasing volume reported elsewhere in this supplemental report.</w:t>
      </w:r>
    </w:p>
    <w:p>
      <w:pPr>
        <w:spacing w:after="0" w:line="29" w:lineRule="exact"/>
        <w:rPr>
          <w:rFonts w:ascii="Arial" w:cs="Arial" w:eastAsia="Arial" w:hAnsi="Arial"/>
          <w:sz w:val="10"/>
          <w:szCs w:val="10"/>
          <w:color w:val="auto"/>
        </w:rPr>
      </w:pPr>
    </w:p>
    <w:p>
      <w:pPr>
        <w:ind w:left="400" w:hanging="380"/>
        <w:spacing w:after="0"/>
        <w:tabs>
          <w:tab w:leader="none" w:pos="400" w:val="left"/>
        </w:tabs>
        <w:numPr>
          <w:ilvl w:val="0"/>
          <w:numId w:val="26"/>
        </w:numPr>
        <w:rPr>
          <w:rFonts w:ascii="Arial" w:cs="Arial" w:eastAsia="Arial" w:hAnsi="Arial"/>
          <w:sz w:val="10"/>
          <w:szCs w:val="10"/>
          <w:color w:val="auto"/>
        </w:rPr>
      </w:pPr>
      <w:r>
        <w:rPr>
          <w:rFonts w:ascii="Arial" w:cs="Arial" w:eastAsia="Arial" w:hAnsi="Arial"/>
          <w:sz w:val="10"/>
          <w:szCs w:val="10"/>
          <w:color w:val="auto"/>
        </w:rPr>
        <w:t>Based on the weighted average per rentable square footage over the lease term of each deal.</w:t>
      </w:r>
    </w:p>
    <w:p>
      <w:pPr>
        <w:spacing w:after="0" w:line="35" w:lineRule="exact"/>
        <w:rPr>
          <w:rFonts w:ascii="Arial" w:cs="Arial" w:eastAsia="Arial" w:hAnsi="Arial"/>
          <w:sz w:val="10"/>
          <w:szCs w:val="10"/>
          <w:color w:val="auto"/>
        </w:rPr>
      </w:pPr>
    </w:p>
    <w:p>
      <w:pPr>
        <w:ind w:left="400" w:hanging="380"/>
        <w:spacing w:after="0"/>
        <w:tabs>
          <w:tab w:leader="none" w:pos="400" w:val="left"/>
        </w:tabs>
        <w:numPr>
          <w:ilvl w:val="0"/>
          <w:numId w:val="26"/>
        </w:numPr>
        <w:rPr>
          <w:rFonts w:ascii="Arial" w:cs="Arial" w:eastAsia="Arial" w:hAnsi="Arial"/>
          <w:sz w:val="10"/>
          <w:szCs w:val="10"/>
          <w:color w:val="auto"/>
        </w:rPr>
      </w:pPr>
      <w:r>
        <w:rPr>
          <w:rFonts w:ascii="Arial" w:cs="Arial" w:eastAsia="Arial" w:hAnsi="Arial"/>
          <w:sz w:val="10"/>
          <w:szCs w:val="10"/>
          <w:color w:val="auto"/>
        </w:rPr>
        <w:t>Excludes parking income due to the variable nature between markets and individual lease transactions.</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180"/>
          </w:cols>
          <w:pgMar w:left="300" w:top="379" w:right="41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Contractual Income Sources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267335</wp:posOffset>
            </wp:positionV>
            <wp:extent cx="5247005" cy="8674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47005" cy="86741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 xml:space="preserve">Uncommenced Leases for Vacant Space </w:t>
      </w:r>
      <w:r>
        <w:rPr>
          <w:rFonts w:ascii="Arial" w:cs="Arial" w:eastAsia="Arial" w:hAnsi="Arial"/>
          <w:sz w:val="16"/>
          <w:szCs w:val="16"/>
          <w:b w:val="1"/>
          <w:bCs w:val="1"/>
          <w:color w:val="auto"/>
          <w:vertAlign w:val="superscript"/>
        </w:rPr>
        <w:t>(1)</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0.7 million square feet representing $29.3 million in future annual rent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Major Leases (by Industry)</w:t>
            </w:r>
          </w:p>
        </w:tc>
        <w:tc>
          <w:tcPr>
            <w:tcW w:w="13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Project</w:t>
            </w:r>
          </w:p>
        </w:tc>
        <w:tc>
          <w:tcPr>
            <w:tcW w:w="13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Market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Square Feet</w:t>
            </w:r>
          </w:p>
        </w:tc>
        <w:tc>
          <w:tcPr>
            <w:tcW w:w="1300" w:type="dxa"/>
            <w:vAlign w:val="bottom"/>
          </w:tcPr>
          <w:p>
            <w:pPr>
              <w:jc w:val="center"/>
              <w:ind w:right="3"/>
              <w:spacing w:after="0"/>
              <w:rPr>
                <w:sz w:val="20"/>
                <w:szCs w:val="20"/>
                <w:color w:val="auto"/>
              </w:rPr>
            </w:pPr>
            <w:r>
              <w:rPr>
                <w:rFonts w:ascii="Arial" w:cs="Arial" w:eastAsia="Arial" w:hAnsi="Arial"/>
                <w:sz w:val="11"/>
                <w:szCs w:val="11"/>
                <w:b w:val="1"/>
                <w:bCs w:val="1"/>
                <w:color w:val="auto"/>
              </w:rPr>
              <w:t>Estimated Lease</w:t>
            </w:r>
          </w:p>
        </w:tc>
        <w:tc>
          <w:tcPr>
            <w:tcW w:w="1080" w:type="dxa"/>
            <w:vAlign w:val="bottom"/>
          </w:tcPr>
          <w:p>
            <w:pPr>
              <w:jc w:val="center"/>
              <w:ind w:right="43"/>
              <w:spacing w:after="0"/>
              <w:rPr>
                <w:sz w:val="20"/>
                <w:szCs w:val="20"/>
                <w:color w:val="auto"/>
              </w:rPr>
            </w:pPr>
            <w:r>
              <w:rPr>
                <w:rFonts w:ascii="Arial" w:cs="Arial" w:eastAsia="Arial" w:hAnsi="Arial"/>
                <w:sz w:val="11"/>
                <w:szCs w:val="11"/>
                <w:b w:val="1"/>
                <w:bCs w:val="1"/>
                <w:color w:val="auto"/>
              </w:rPr>
              <w:t>New /</w:t>
            </w:r>
          </w:p>
        </w:tc>
        <w:tc>
          <w:tcPr>
            <w:tcW w:w="0" w:type="dxa"/>
            <w:vAlign w:val="bottom"/>
          </w:tcPr>
          <w:p>
            <w:pPr>
              <w:spacing w:after="0"/>
              <w:rPr>
                <w:sz w:val="1"/>
                <w:szCs w:val="1"/>
                <w:color w:val="auto"/>
              </w:rPr>
            </w:pPr>
          </w:p>
        </w:tc>
      </w:tr>
      <w:tr>
        <w:trPr>
          <w:trHeight w:val="93"/>
        </w:trPr>
        <w:tc>
          <w:tcPr>
            <w:tcW w:w="22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Leased</w:t>
            </w:r>
          </w:p>
        </w:tc>
        <w:tc>
          <w:tcPr>
            <w:tcW w:w="1300" w:type="dxa"/>
            <w:vAlign w:val="bottom"/>
            <w:vMerge w:val="restart"/>
          </w:tcPr>
          <w:p>
            <w:pPr>
              <w:jc w:val="center"/>
              <w:ind w:right="3"/>
              <w:spacing w:after="0"/>
              <w:rPr>
                <w:sz w:val="20"/>
                <w:szCs w:val="20"/>
                <w:color w:val="auto"/>
              </w:rPr>
            </w:pPr>
            <w:r>
              <w:rPr>
                <w:rFonts w:ascii="Arial" w:cs="Arial" w:eastAsia="Arial" w:hAnsi="Arial"/>
                <w:sz w:val="11"/>
                <w:szCs w:val="11"/>
                <w:b w:val="1"/>
                <w:bCs w:val="1"/>
                <w:color w:val="auto"/>
              </w:rPr>
              <w:t>Commencement</w:t>
            </w:r>
          </w:p>
        </w:tc>
        <w:tc>
          <w:tcPr>
            <w:tcW w:w="1080" w:type="dxa"/>
            <w:vAlign w:val="bottom"/>
            <w:vMerge w:val="restart"/>
          </w:tcPr>
          <w:p>
            <w:pPr>
              <w:jc w:val="center"/>
              <w:ind w:right="3"/>
              <w:spacing w:after="0"/>
              <w:rPr>
                <w:sz w:val="20"/>
                <w:szCs w:val="20"/>
                <w:color w:val="auto"/>
              </w:rPr>
            </w:pPr>
            <w:r>
              <w:rPr>
                <w:rFonts w:ascii="Arial" w:cs="Arial" w:eastAsia="Arial" w:hAnsi="Arial"/>
                <w:sz w:val="11"/>
                <w:szCs w:val="11"/>
                <w:b w:val="1"/>
                <w:bCs w:val="1"/>
                <w:color w:val="auto"/>
              </w:rPr>
              <w:t>Expansion</w:t>
            </w:r>
          </w:p>
        </w:tc>
        <w:tc>
          <w:tcPr>
            <w:tcW w:w="0" w:type="dxa"/>
            <w:vAlign w:val="bottom"/>
          </w:tcPr>
          <w:p>
            <w:pPr>
              <w:spacing w:after="0"/>
              <w:rPr>
                <w:sz w:val="1"/>
                <w:szCs w:val="1"/>
                <w:color w:val="auto"/>
              </w:rPr>
            </w:pPr>
          </w:p>
        </w:tc>
      </w:tr>
      <w:tr>
        <w:trPr>
          <w:trHeight w:val="55"/>
        </w:trPr>
        <w:tc>
          <w:tcPr>
            <w:tcW w:w="2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200" w:type="dxa"/>
            <w:vAlign w:val="bottom"/>
            <w:shd w:val="clear" w:color="auto" w:fill="F8F4F1"/>
          </w:tcPr>
          <w:p>
            <w:pPr>
              <w:ind w:left="40"/>
              <w:spacing w:after="0"/>
              <w:rPr>
                <w:sz w:val="20"/>
                <w:szCs w:val="20"/>
                <w:color w:val="auto"/>
              </w:rPr>
            </w:pPr>
            <w:r>
              <w:rPr>
                <w:rFonts w:ascii="Arial" w:cs="Arial" w:eastAsia="Arial" w:hAnsi="Arial"/>
                <w:sz w:val="11"/>
                <w:szCs w:val="11"/>
                <w:color w:val="auto"/>
              </w:rPr>
              <w:t>Engineering and environmental consulting</w:t>
            </w:r>
          </w:p>
        </w:tc>
        <w:tc>
          <w:tcPr>
            <w:tcW w:w="1360" w:type="dxa"/>
            <w:vAlign w:val="bottom"/>
            <w:shd w:val="clear" w:color="auto" w:fill="F8F4F1"/>
          </w:tcPr>
          <w:p>
            <w:pPr>
              <w:ind w:left="40"/>
              <w:spacing w:after="0"/>
              <w:rPr>
                <w:sz w:val="20"/>
                <w:szCs w:val="20"/>
                <w:color w:val="auto"/>
              </w:rPr>
            </w:pPr>
            <w:r>
              <w:rPr>
                <w:rFonts w:ascii="Arial" w:cs="Arial" w:eastAsia="Arial" w:hAnsi="Arial"/>
                <w:sz w:val="11"/>
                <w:szCs w:val="11"/>
                <w:color w:val="auto"/>
              </w:rPr>
              <w:t>Meridian</w:t>
            </w:r>
          </w:p>
        </w:tc>
        <w:tc>
          <w:tcPr>
            <w:tcW w:w="1340" w:type="dxa"/>
            <w:vAlign w:val="bottom"/>
            <w:shd w:val="clear" w:color="auto" w:fill="F8F4F1"/>
          </w:tcPr>
          <w:p>
            <w:pPr>
              <w:ind w:left="340"/>
              <w:spacing w:after="0"/>
              <w:rPr>
                <w:sz w:val="20"/>
                <w:szCs w:val="20"/>
                <w:color w:val="auto"/>
              </w:rPr>
            </w:pPr>
            <w:r>
              <w:rPr>
                <w:rFonts w:ascii="Arial" w:cs="Arial" w:eastAsia="Arial" w:hAnsi="Arial"/>
                <w:sz w:val="11"/>
                <w:szCs w:val="11"/>
                <w:color w:val="auto"/>
              </w:rPr>
              <w:t>Minneapolis</w:t>
            </w:r>
          </w:p>
        </w:tc>
        <w:tc>
          <w:tcPr>
            <w:tcW w:w="9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85,267</w:t>
            </w:r>
          </w:p>
        </w:tc>
        <w:tc>
          <w:tcPr>
            <w:tcW w:w="130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rPr>
              <w:t>Q4 2026</w:t>
            </w:r>
          </w:p>
        </w:tc>
        <w:tc>
          <w:tcPr>
            <w:tcW w:w="108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w w:val="99"/>
              </w:rPr>
              <w:t>New</w:t>
            </w:r>
          </w:p>
        </w:tc>
        <w:tc>
          <w:tcPr>
            <w:tcW w:w="0" w:type="dxa"/>
            <w:vAlign w:val="bottom"/>
          </w:tcPr>
          <w:p>
            <w:pPr>
              <w:spacing w:after="0"/>
              <w:rPr>
                <w:sz w:val="1"/>
                <w:szCs w:val="1"/>
                <w:color w:val="auto"/>
              </w:rPr>
            </w:pPr>
          </w:p>
        </w:tc>
      </w:tr>
      <w:tr>
        <w:trPr>
          <w:trHeight w:val="169"/>
        </w:trPr>
        <w:tc>
          <w:tcPr>
            <w:tcW w:w="2200" w:type="dxa"/>
            <w:vAlign w:val="bottom"/>
          </w:tcPr>
          <w:p>
            <w:pPr>
              <w:ind w:left="40"/>
              <w:spacing w:after="0"/>
              <w:rPr>
                <w:sz w:val="20"/>
                <w:szCs w:val="20"/>
                <w:color w:val="auto"/>
              </w:rPr>
            </w:pPr>
            <w:r>
              <w:rPr>
                <w:rFonts w:ascii="Arial" w:cs="Arial" w:eastAsia="Arial" w:hAnsi="Arial"/>
                <w:sz w:val="11"/>
                <w:szCs w:val="11"/>
                <w:color w:val="auto"/>
              </w:rPr>
              <w:t>Global risk management</w:t>
            </w:r>
          </w:p>
        </w:tc>
        <w:tc>
          <w:tcPr>
            <w:tcW w:w="1360" w:type="dxa"/>
            <w:vAlign w:val="bottom"/>
          </w:tcPr>
          <w:p>
            <w:pPr>
              <w:ind w:left="40"/>
              <w:spacing w:after="0"/>
              <w:rPr>
                <w:sz w:val="20"/>
                <w:szCs w:val="20"/>
                <w:color w:val="auto"/>
              </w:rPr>
            </w:pPr>
            <w:r>
              <w:rPr>
                <w:rFonts w:ascii="Arial" w:cs="Arial" w:eastAsia="Arial" w:hAnsi="Arial"/>
                <w:sz w:val="11"/>
                <w:szCs w:val="11"/>
                <w:color w:val="auto"/>
              </w:rPr>
              <w:t>Meridian</w:t>
            </w:r>
          </w:p>
        </w:tc>
        <w:tc>
          <w:tcPr>
            <w:tcW w:w="1340" w:type="dxa"/>
            <w:vAlign w:val="bottom"/>
          </w:tcPr>
          <w:p>
            <w:pPr>
              <w:ind w:left="340"/>
              <w:spacing w:after="0"/>
              <w:rPr>
                <w:sz w:val="20"/>
                <w:szCs w:val="20"/>
                <w:color w:val="auto"/>
              </w:rPr>
            </w:pPr>
            <w:r>
              <w:rPr>
                <w:rFonts w:ascii="Arial" w:cs="Arial" w:eastAsia="Arial" w:hAnsi="Arial"/>
                <w:sz w:val="11"/>
                <w:szCs w:val="11"/>
                <w:color w:val="auto"/>
              </w:rPr>
              <w:t>Minneapolis</w:t>
            </w:r>
          </w:p>
        </w:tc>
        <w:tc>
          <w:tcPr>
            <w:tcW w:w="980" w:type="dxa"/>
            <w:vAlign w:val="bottom"/>
          </w:tcPr>
          <w:p>
            <w:pPr>
              <w:jc w:val="center"/>
              <w:spacing w:after="0"/>
              <w:rPr>
                <w:sz w:val="20"/>
                <w:szCs w:val="20"/>
                <w:color w:val="auto"/>
              </w:rPr>
            </w:pPr>
            <w:r>
              <w:rPr>
                <w:rFonts w:ascii="Arial" w:cs="Arial" w:eastAsia="Arial" w:hAnsi="Arial"/>
                <w:sz w:val="11"/>
                <w:szCs w:val="11"/>
                <w:color w:val="auto"/>
              </w:rPr>
              <w:t>54,662</w:t>
            </w:r>
          </w:p>
        </w:tc>
        <w:tc>
          <w:tcPr>
            <w:tcW w:w="1300" w:type="dxa"/>
            <w:vAlign w:val="bottom"/>
          </w:tcPr>
          <w:p>
            <w:pPr>
              <w:jc w:val="center"/>
              <w:ind w:right="3"/>
              <w:spacing w:after="0"/>
              <w:rPr>
                <w:sz w:val="20"/>
                <w:szCs w:val="20"/>
                <w:color w:val="auto"/>
              </w:rPr>
            </w:pPr>
            <w:r>
              <w:rPr>
                <w:rFonts w:ascii="Arial" w:cs="Arial" w:eastAsia="Arial" w:hAnsi="Arial"/>
                <w:sz w:val="11"/>
                <w:szCs w:val="11"/>
                <w:color w:val="auto"/>
              </w:rPr>
              <w:t>Q4 2026</w:t>
            </w:r>
          </w:p>
        </w:tc>
        <w:tc>
          <w:tcPr>
            <w:tcW w:w="1080" w:type="dxa"/>
            <w:vAlign w:val="bottom"/>
          </w:tcPr>
          <w:p>
            <w:pPr>
              <w:jc w:val="center"/>
              <w:ind w:right="3"/>
              <w:spacing w:after="0"/>
              <w:rPr>
                <w:sz w:val="20"/>
                <w:szCs w:val="20"/>
                <w:color w:val="auto"/>
              </w:rPr>
            </w:pPr>
            <w:r>
              <w:rPr>
                <w:rFonts w:ascii="Arial" w:cs="Arial" w:eastAsia="Arial" w:hAnsi="Arial"/>
                <w:sz w:val="11"/>
                <w:szCs w:val="11"/>
                <w:color w:val="auto"/>
                <w:w w:val="99"/>
              </w:rPr>
              <w:t>New</w:t>
            </w:r>
          </w:p>
        </w:tc>
        <w:tc>
          <w:tcPr>
            <w:tcW w:w="0" w:type="dxa"/>
            <w:vAlign w:val="bottom"/>
          </w:tcPr>
          <w:p>
            <w:pPr>
              <w:spacing w:after="0"/>
              <w:rPr>
                <w:sz w:val="1"/>
                <w:szCs w:val="1"/>
                <w:color w:val="auto"/>
              </w:rPr>
            </w:pPr>
          </w:p>
        </w:tc>
      </w:tr>
      <w:tr>
        <w:trPr>
          <w:trHeight w:val="176"/>
        </w:trPr>
        <w:tc>
          <w:tcPr>
            <w:tcW w:w="2200" w:type="dxa"/>
            <w:vAlign w:val="bottom"/>
            <w:shd w:val="clear" w:color="auto" w:fill="F8F4F1"/>
          </w:tcPr>
          <w:p>
            <w:pPr>
              <w:ind w:left="40"/>
              <w:spacing w:after="0"/>
              <w:rPr>
                <w:sz w:val="20"/>
                <w:szCs w:val="20"/>
                <w:color w:val="auto"/>
              </w:rPr>
            </w:pPr>
            <w:r>
              <w:rPr>
                <w:rFonts w:ascii="Arial" w:cs="Arial" w:eastAsia="Arial" w:hAnsi="Arial"/>
                <w:sz w:val="11"/>
                <w:szCs w:val="11"/>
                <w:color w:val="auto"/>
              </w:rPr>
              <w:t>Accounting and business advisory</w:t>
            </w:r>
          </w:p>
        </w:tc>
        <w:tc>
          <w:tcPr>
            <w:tcW w:w="1360" w:type="dxa"/>
            <w:vAlign w:val="bottom"/>
            <w:shd w:val="clear" w:color="auto" w:fill="F8F4F1"/>
          </w:tcPr>
          <w:p>
            <w:pPr>
              <w:ind w:left="40"/>
              <w:spacing w:after="0"/>
              <w:rPr>
                <w:sz w:val="20"/>
                <w:szCs w:val="20"/>
                <w:color w:val="auto"/>
              </w:rPr>
            </w:pPr>
            <w:r>
              <w:rPr>
                <w:rFonts w:ascii="Arial" w:cs="Arial" w:eastAsia="Arial" w:hAnsi="Arial"/>
                <w:sz w:val="11"/>
                <w:szCs w:val="11"/>
                <w:color w:val="auto"/>
              </w:rPr>
              <w:t>US Bancorp Center</w:t>
            </w:r>
          </w:p>
        </w:tc>
        <w:tc>
          <w:tcPr>
            <w:tcW w:w="1340" w:type="dxa"/>
            <w:vAlign w:val="bottom"/>
            <w:shd w:val="clear" w:color="auto" w:fill="F8F4F1"/>
          </w:tcPr>
          <w:p>
            <w:pPr>
              <w:ind w:left="340"/>
              <w:spacing w:after="0"/>
              <w:rPr>
                <w:sz w:val="20"/>
                <w:szCs w:val="20"/>
                <w:color w:val="auto"/>
              </w:rPr>
            </w:pPr>
            <w:r>
              <w:rPr>
                <w:rFonts w:ascii="Arial" w:cs="Arial" w:eastAsia="Arial" w:hAnsi="Arial"/>
                <w:sz w:val="11"/>
                <w:szCs w:val="11"/>
                <w:color w:val="auto"/>
              </w:rPr>
              <w:t>Minneapolis</w:t>
            </w:r>
          </w:p>
        </w:tc>
        <w:tc>
          <w:tcPr>
            <w:tcW w:w="9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41,294</w:t>
            </w:r>
          </w:p>
        </w:tc>
        <w:tc>
          <w:tcPr>
            <w:tcW w:w="130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rPr>
              <w:t>Q4 2026</w:t>
            </w:r>
          </w:p>
        </w:tc>
        <w:tc>
          <w:tcPr>
            <w:tcW w:w="108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w w:val="99"/>
              </w:rPr>
              <w:t>New</w:t>
            </w:r>
          </w:p>
        </w:tc>
        <w:tc>
          <w:tcPr>
            <w:tcW w:w="0" w:type="dxa"/>
            <w:vAlign w:val="bottom"/>
          </w:tcPr>
          <w:p>
            <w:pPr>
              <w:spacing w:after="0"/>
              <w:rPr>
                <w:sz w:val="1"/>
                <w:szCs w:val="1"/>
                <w:color w:val="auto"/>
              </w:rPr>
            </w:pPr>
          </w:p>
        </w:tc>
      </w:tr>
      <w:tr>
        <w:trPr>
          <w:trHeight w:val="165"/>
        </w:trPr>
        <w:tc>
          <w:tcPr>
            <w:tcW w:w="2200" w:type="dxa"/>
            <w:vAlign w:val="bottom"/>
          </w:tcPr>
          <w:p>
            <w:pPr>
              <w:ind w:left="40"/>
              <w:spacing w:after="0"/>
              <w:rPr>
                <w:sz w:val="20"/>
                <w:szCs w:val="20"/>
                <w:color w:val="auto"/>
              </w:rPr>
            </w:pPr>
            <w:r>
              <w:rPr>
                <w:rFonts w:ascii="Arial" w:cs="Arial" w:eastAsia="Arial" w:hAnsi="Arial"/>
                <w:sz w:val="11"/>
                <w:szCs w:val="11"/>
                <w:color w:val="auto"/>
              </w:rPr>
              <w:t>Defense technology</w:t>
            </w:r>
          </w:p>
        </w:tc>
        <w:tc>
          <w:tcPr>
            <w:tcW w:w="1360" w:type="dxa"/>
            <w:vAlign w:val="bottom"/>
          </w:tcPr>
          <w:p>
            <w:pPr>
              <w:ind w:left="40"/>
              <w:spacing w:after="0"/>
              <w:rPr>
                <w:sz w:val="20"/>
                <w:szCs w:val="20"/>
                <w:color w:val="auto"/>
              </w:rPr>
            </w:pPr>
            <w:r>
              <w:rPr>
                <w:rFonts w:ascii="Arial" w:cs="Arial" w:eastAsia="Arial" w:hAnsi="Arial"/>
                <w:sz w:val="11"/>
                <w:szCs w:val="11"/>
                <w:color w:val="auto"/>
              </w:rPr>
              <w:t>4250 North Fairfax</w:t>
            </w:r>
          </w:p>
        </w:tc>
        <w:tc>
          <w:tcPr>
            <w:tcW w:w="1340" w:type="dxa"/>
            <w:vAlign w:val="bottom"/>
          </w:tcPr>
          <w:p>
            <w:pPr>
              <w:ind w:left="340"/>
              <w:spacing w:after="0"/>
              <w:rPr>
                <w:sz w:val="20"/>
                <w:szCs w:val="20"/>
                <w:color w:val="auto"/>
              </w:rPr>
            </w:pPr>
            <w:r>
              <w:rPr>
                <w:rFonts w:ascii="Arial" w:cs="Arial" w:eastAsia="Arial" w:hAnsi="Arial"/>
                <w:sz w:val="11"/>
                <w:szCs w:val="11"/>
                <w:color w:val="auto"/>
              </w:rPr>
              <w:t>Northern Virginia</w:t>
            </w:r>
          </w:p>
        </w:tc>
        <w:tc>
          <w:tcPr>
            <w:tcW w:w="980" w:type="dxa"/>
            <w:vAlign w:val="bottom"/>
          </w:tcPr>
          <w:p>
            <w:pPr>
              <w:jc w:val="center"/>
              <w:spacing w:after="0"/>
              <w:rPr>
                <w:sz w:val="20"/>
                <w:szCs w:val="20"/>
                <w:color w:val="auto"/>
              </w:rPr>
            </w:pPr>
            <w:r>
              <w:rPr>
                <w:rFonts w:ascii="Arial" w:cs="Arial" w:eastAsia="Arial" w:hAnsi="Arial"/>
                <w:sz w:val="11"/>
                <w:szCs w:val="11"/>
                <w:color w:val="auto"/>
              </w:rPr>
              <w:t>69,896</w:t>
            </w:r>
          </w:p>
        </w:tc>
        <w:tc>
          <w:tcPr>
            <w:tcW w:w="1300" w:type="dxa"/>
            <w:vAlign w:val="bottom"/>
          </w:tcPr>
          <w:p>
            <w:pPr>
              <w:jc w:val="center"/>
              <w:ind w:right="3"/>
              <w:spacing w:after="0"/>
              <w:rPr>
                <w:sz w:val="20"/>
                <w:szCs w:val="20"/>
                <w:color w:val="auto"/>
              </w:rPr>
            </w:pPr>
            <w:r>
              <w:rPr>
                <w:rFonts w:ascii="Arial" w:cs="Arial" w:eastAsia="Arial" w:hAnsi="Arial"/>
                <w:sz w:val="11"/>
                <w:szCs w:val="11"/>
                <w:color w:val="auto"/>
              </w:rPr>
              <w:t>Q1 2027</w:t>
            </w:r>
          </w:p>
        </w:tc>
        <w:tc>
          <w:tcPr>
            <w:tcW w:w="1080" w:type="dxa"/>
            <w:vAlign w:val="bottom"/>
          </w:tcPr>
          <w:p>
            <w:pPr>
              <w:jc w:val="center"/>
              <w:ind w:right="3"/>
              <w:spacing w:after="0"/>
              <w:rPr>
                <w:sz w:val="20"/>
                <w:szCs w:val="20"/>
                <w:color w:val="auto"/>
              </w:rPr>
            </w:pPr>
            <w:r>
              <w:rPr>
                <w:rFonts w:ascii="Arial" w:cs="Arial" w:eastAsia="Arial" w:hAnsi="Arial"/>
                <w:sz w:val="11"/>
                <w:szCs w:val="11"/>
                <w:color w:val="auto"/>
                <w:w w:val="99"/>
              </w:rPr>
              <w:t>New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318770</wp:posOffset>
            </wp:positionV>
            <wp:extent cx="7167245" cy="16325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245" cy="163258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 xml:space="preserve">Leases Currently Under Abatement </w:t>
      </w:r>
      <w:r>
        <w:rPr>
          <w:rFonts w:ascii="Arial" w:cs="Arial" w:eastAsia="Arial" w:hAnsi="Arial"/>
          <w:sz w:val="16"/>
          <w:szCs w:val="16"/>
          <w:b w:val="1"/>
          <w:bCs w:val="1"/>
          <w:color w:val="auto"/>
          <w:vertAlign w:val="superscript"/>
        </w:rPr>
        <w:t>(1)</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1.2 million square feet representing $32.0 million in future annual cash rent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Major Leases (by Industry)</w:t>
            </w:r>
          </w:p>
        </w:tc>
        <w:tc>
          <w:tcPr>
            <w:tcW w:w="1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Project</w:t>
            </w:r>
          </w:p>
        </w:tc>
        <w:tc>
          <w:tcPr>
            <w:tcW w:w="10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Market</w:t>
            </w:r>
          </w:p>
        </w:tc>
        <w:tc>
          <w:tcPr>
            <w:tcW w:w="1100" w:type="dxa"/>
            <w:vAlign w:val="bottom"/>
          </w:tcPr>
          <w:p>
            <w:pPr>
              <w:jc w:val="center"/>
              <w:ind w:left="63"/>
              <w:spacing w:after="0"/>
              <w:rPr>
                <w:sz w:val="20"/>
                <w:szCs w:val="20"/>
                <w:color w:val="auto"/>
              </w:rPr>
            </w:pPr>
            <w:r>
              <w:rPr>
                <w:rFonts w:ascii="Arial" w:cs="Arial" w:eastAsia="Arial" w:hAnsi="Arial"/>
                <w:sz w:val="11"/>
                <w:szCs w:val="11"/>
                <w:b w:val="1"/>
                <w:bCs w:val="1"/>
                <w:color w:val="auto"/>
              </w:rPr>
              <w:t>Square Feet</w:t>
            </w:r>
          </w:p>
        </w:tc>
        <w:tc>
          <w:tcPr>
            <w:tcW w:w="1280" w:type="dxa"/>
            <w:vAlign w:val="bottom"/>
          </w:tcPr>
          <w:p>
            <w:pPr>
              <w:jc w:val="center"/>
              <w:ind w:right="23"/>
              <w:spacing w:after="0"/>
              <w:rPr>
                <w:sz w:val="20"/>
                <w:szCs w:val="20"/>
                <w:color w:val="auto"/>
              </w:rPr>
            </w:pPr>
            <w:r>
              <w:rPr>
                <w:rFonts w:ascii="Arial" w:cs="Arial" w:eastAsia="Arial" w:hAnsi="Arial"/>
                <w:sz w:val="11"/>
                <w:szCs w:val="11"/>
                <w:b w:val="1"/>
                <w:bCs w:val="1"/>
                <w:color w:val="auto"/>
              </w:rPr>
              <w:t>Lease</w:t>
            </w:r>
          </w:p>
        </w:tc>
        <w:tc>
          <w:tcPr>
            <w:tcW w:w="1160" w:type="dxa"/>
            <w:vAlign w:val="bottom"/>
          </w:tcPr>
          <w:p>
            <w:pPr>
              <w:jc w:val="center"/>
              <w:ind w:right="143"/>
              <w:spacing w:after="0"/>
              <w:rPr>
                <w:sz w:val="20"/>
                <w:szCs w:val="20"/>
                <w:color w:val="auto"/>
              </w:rPr>
            </w:pPr>
            <w:r>
              <w:rPr>
                <w:rFonts w:ascii="Arial" w:cs="Arial" w:eastAsia="Arial" w:hAnsi="Arial"/>
                <w:sz w:val="11"/>
                <w:szCs w:val="11"/>
                <w:b w:val="1"/>
                <w:bCs w:val="1"/>
                <w:color w:val="auto"/>
              </w:rPr>
              <w:t>Lease</w:t>
            </w:r>
          </w:p>
        </w:tc>
        <w:tc>
          <w:tcPr>
            <w:tcW w:w="2960" w:type="dxa"/>
            <w:vAlign w:val="bottom"/>
            <w:vMerge w:val="restart"/>
          </w:tcPr>
          <w:p>
            <w:pPr>
              <w:jc w:val="center"/>
              <w:ind w:right="23"/>
              <w:spacing w:after="0"/>
              <w:rPr>
                <w:sz w:val="20"/>
                <w:szCs w:val="20"/>
                <w:color w:val="auto"/>
              </w:rPr>
            </w:pPr>
            <w:r>
              <w:rPr>
                <w:rFonts w:ascii="Arial" w:cs="Arial" w:eastAsia="Arial" w:hAnsi="Arial"/>
                <w:sz w:val="11"/>
                <w:szCs w:val="11"/>
                <w:b w:val="1"/>
                <w:bCs w:val="1"/>
                <w:color w:val="auto"/>
              </w:rPr>
              <w:t>Remaining Abatement Schedule</w:t>
            </w:r>
          </w:p>
        </w:tc>
        <w:tc>
          <w:tcPr>
            <w:tcW w:w="0" w:type="dxa"/>
            <w:vAlign w:val="bottom"/>
          </w:tcPr>
          <w:p>
            <w:pPr>
              <w:spacing w:after="0"/>
              <w:rPr>
                <w:sz w:val="1"/>
                <w:szCs w:val="1"/>
                <w:color w:val="auto"/>
              </w:rPr>
            </w:pPr>
          </w:p>
        </w:tc>
      </w:tr>
      <w:tr>
        <w:trPr>
          <w:trHeight w:val="96"/>
        </w:trPr>
        <w:tc>
          <w:tcPr>
            <w:tcW w:w="220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100" w:type="dxa"/>
            <w:vAlign w:val="bottom"/>
            <w:vMerge w:val="restart"/>
          </w:tcPr>
          <w:p>
            <w:pPr>
              <w:jc w:val="center"/>
              <w:ind w:left="63"/>
              <w:spacing w:after="0"/>
              <w:rPr>
                <w:sz w:val="20"/>
                <w:szCs w:val="20"/>
                <w:color w:val="auto"/>
              </w:rPr>
            </w:pPr>
            <w:r>
              <w:rPr>
                <w:rFonts w:ascii="Arial" w:cs="Arial" w:eastAsia="Arial" w:hAnsi="Arial"/>
                <w:sz w:val="11"/>
                <w:szCs w:val="11"/>
                <w:b w:val="1"/>
                <w:bCs w:val="1"/>
                <w:color w:val="auto"/>
              </w:rPr>
              <w:t>Abated</w:t>
            </w:r>
          </w:p>
        </w:tc>
        <w:tc>
          <w:tcPr>
            <w:tcW w:w="1280" w:type="dxa"/>
            <w:vAlign w:val="bottom"/>
            <w:vMerge w:val="restart"/>
          </w:tcPr>
          <w:p>
            <w:pPr>
              <w:jc w:val="center"/>
              <w:ind w:right="23"/>
              <w:spacing w:after="0"/>
              <w:rPr>
                <w:sz w:val="20"/>
                <w:szCs w:val="20"/>
                <w:color w:val="auto"/>
              </w:rPr>
            </w:pPr>
            <w:r>
              <w:rPr>
                <w:rFonts w:ascii="Arial" w:cs="Arial" w:eastAsia="Arial" w:hAnsi="Arial"/>
                <w:sz w:val="11"/>
                <w:szCs w:val="11"/>
                <w:b w:val="1"/>
                <w:bCs w:val="1"/>
                <w:color w:val="auto"/>
              </w:rPr>
              <w:t>Commencement</w:t>
            </w:r>
          </w:p>
        </w:tc>
        <w:tc>
          <w:tcPr>
            <w:tcW w:w="1160" w:type="dxa"/>
            <w:vAlign w:val="bottom"/>
            <w:vMerge w:val="restart"/>
          </w:tcPr>
          <w:p>
            <w:pPr>
              <w:jc w:val="center"/>
              <w:ind w:right="103"/>
              <w:spacing w:after="0"/>
              <w:rPr>
                <w:sz w:val="20"/>
                <w:szCs w:val="20"/>
                <w:color w:val="auto"/>
              </w:rPr>
            </w:pPr>
            <w:r>
              <w:rPr>
                <w:rFonts w:ascii="Arial" w:cs="Arial" w:eastAsia="Arial" w:hAnsi="Arial"/>
                <w:sz w:val="11"/>
                <w:szCs w:val="11"/>
                <w:b w:val="1"/>
                <w:bCs w:val="1"/>
                <w:color w:val="auto"/>
              </w:rPr>
              <w:t>Expiration</w:t>
            </w:r>
          </w:p>
        </w:tc>
        <w:tc>
          <w:tcPr>
            <w:tcW w:w="2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2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200" w:type="dxa"/>
            <w:vAlign w:val="bottom"/>
            <w:shd w:val="clear" w:color="auto" w:fill="F8F4F1"/>
          </w:tcPr>
          <w:p>
            <w:pPr>
              <w:ind w:left="40"/>
              <w:spacing w:after="0"/>
              <w:rPr>
                <w:sz w:val="20"/>
                <w:szCs w:val="20"/>
                <w:color w:val="auto"/>
              </w:rPr>
            </w:pPr>
            <w:r>
              <w:rPr>
                <w:rFonts w:ascii="Arial" w:cs="Arial" w:eastAsia="Arial" w:hAnsi="Arial"/>
                <w:sz w:val="11"/>
                <w:szCs w:val="11"/>
                <w:color w:val="auto"/>
              </w:rPr>
              <w:t>Banking and financial services</w:t>
            </w:r>
          </w:p>
        </w:tc>
        <w:tc>
          <w:tcPr>
            <w:tcW w:w="1520" w:type="dxa"/>
            <w:vAlign w:val="bottom"/>
            <w:shd w:val="clear" w:color="auto" w:fill="F8F4F1"/>
          </w:tcPr>
          <w:p>
            <w:pPr>
              <w:ind w:left="40"/>
              <w:spacing w:after="0"/>
              <w:rPr>
                <w:sz w:val="20"/>
                <w:szCs w:val="20"/>
                <w:color w:val="auto"/>
              </w:rPr>
            </w:pPr>
            <w:r>
              <w:rPr>
                <w:rFonts w:ascii="Arial" w:cs="Arial" w:eastAsia="Arial" w:hAnsi="Arial"/>
                <w:sz w:val="11"/>
                <w:szCs w:val="11"/>
                <w:color w:val="auto"/>
              </w:rPr>
              <w:t>Meridian</w:t>
            </w:r>
          </w:p>
        </w:tc>
        <w:tc>
          <w:tcPr>
            <w:tcW w:w="1060" w:type="dxa"/>
            <w:vAlign w:val="bottom"/>
            <w:shd w:val="clear" w:color="auto" w:fill="F8F4F1"/>
          </w:tcPr>
          <w:p>
            <w:pPr>
              <w:ind w:left="180"/>
              <w:spacing w:after="0"/>
              <w:rPr>
                <w:sz w:val="20"/>
                <w:szCs w:val="20"/>
                <w:color w:val="auto"/>
              </w:rPr>
            </w:pPr>
            <w:r>
              <w:rPr>
                <w:rFonts w:ascii="Arial" w:cs="Arial" w:eastAsia="Arial" w:hAnsi="Arial"/>
                <w:sz w:val="11"/>
                <w:szCs w:val="11"/>
                <w:color w:val="auto"/>
              </w:rPr>
              <w:t>Minneapolis</w:t>
            </w:r>
          </w:p>
        </w:tc>
        <w:tc>
          <w:tcPr>
            <w:tcW w:w="110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rPr>
              <w:t>27,049</w:t>
            </w:r>
          </w:p>
        </w:tc>
        <w:tc>
          <w:tcPr>
            <w:tcW w:w="128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Q1 2026</w:t>
            </w:r>
          </w:p>
        </w:tc>
        <w:tc>
          <w:tcPr>
            <w:tcW w:w="1160" w:type="dxa"/>
            <w:vAlign w:val="bottom"/>
            <w:shd w:val="clear" w:color="auto" w:fill="F8F4F1"/>
          </w:tcPr>
          <w:p>
            <w:pPr>
              <w:jc w:val="center"/>
              <w:ind w:right="103"/>
              <w:spacing w:after="0"/>
              <w:rPr>
                <w:sz w:val="20"/>
                <w:szCs w:val="20"/>
                <w:color w:val="auto"/>
              </w:rPr>
            </w:pPr>
            <w:r>
              <w:rPr>
                <w:rFonts w:ascii="Arial" w:cs="Arial" w:eastAsia="Arial" w:hAnsi="Arial"/>
                <w:sz w:val="11"/>
                <w:szCs w:val="11"/>
                <w:color w:val="auto"/>
              </w:rPr>
              <w:t>Q4 2036</w:t>
            </w:r>
          </w:p>
        </w:tc>
        <w:tc>
          <w:tcPr>
            <w:tcW w:w="296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January 2026 through October 2026</w:t>
            </w:r>
          </w:p>
        </w:tc>
        <w:tc>
          <w:tcPr>
            <w:tcW w:w="0" w:type="dxa"/>
            <w:vAlign w:val="bottom"/>
          </w:tcPr>
          <w:p>
            <w:pPr>
              <w:spacing w:after="0"/>
              <w:rPr>
                <w:sz w:val="1"/>
                <w:szCs w:val="1"/>
                <w:color w:val="auto"/>
              </w:rPr>
            </w:pPr>
          </w:p>
        </w:tc>
      </w:tr>
      <w:tr>
        <w:trPr>
          <w:trHeight w:val="169"/>
        </w:trPr>
        <w:tc>
          <w:tcPr>
            <w:tcW w:w="2200" w:type="dxa"/>
            <w:vAlign w:val="bottom"/>
          </w:tcPr>
          <w:p>
            <w:pPr>
              <w:ind w:left="40"/>
              <w:spacing w:after="0"/>
              <w:rPr>
                <w:sz w:val="20"/>
                <w:szCs w:val="20"/>
                <w:color w:val="auto"/>
              </w:rPr>
            </w:pPr>
            <w:r>
              <w:rPr>
                <w:rFonts w:ascii="Arial" w:cs="Arial" w:eastAsia="Arial" w:hAnsi="Arial"/>
                <w:sz w:val="11"/>
                <w:szCs w:val="11"/>
                <w:color w:val="auto"/>
              </w:rPr>
              <w:t>Commercial construction management</w:t>
            </w:r>
          </w:p>
        </w:tc>
        <w:tc>
          <w:tcPr>
            <w:tcW w:w="1520" w:type="dxa"/>
            <w:vAlign w:val="bottom"/>
          </w:tcPr>
          <w:p>
            <w:pPr>
              <w:ind w:left="40"/>
              <w:spacing w:after="0"/>
              <w:rPr>
                <w:sz w:val="20"/>
                <w:szCs w:val="20"/>
                <w:color w:val="auto"/>
              </w:rPr>
            </w:pPr>
            <w:r>
              <w:rPr>
                <w:rFonts w:ascii="Arial" w:cs="Arial" w:eastAsia="Arial" w:hAnsi="Arial"/>
                <w:sz w:val="11"/>
                <w:szCs w:val="11"/>
                <w:color w:val="auto"/>
              </w:rPr>
              <w:t>Meridian</w:t>
            </w:r>
          </w:p>
        </w:tc>
        <w:tc>
          <w:tcPr>
            <w:tcW w:w="1060" w:type="dxa"/>
            <w:vAlign w:val="bottom"/>
          </w:tcPr>
          <w:p>
            <w:pPr>
              <w:ind w:left="180"/>
              <w:spacing w:after="0"/>
              <w:rPr>
                <w:sz w:val="20"/>
                <w:szCs w:val="20"/>
                <w:color w:val="auto"/>
              </w:rPr>
            </w:pPr>
            <w:r>
              <w:rPr>
                <w:rFonts w:ascii="Arial" w:cs="Arial" w:eastAsia="Arial" w:hAnsi="Arial"/>
                <w:sz w:val="11"/>
                <w:szCs w:val="11"/>
                <w:color w:val="auto"/>
              </w:rPr>
              <w:t>Minneapolis</w:t>
            </w:r>
          </w:p>
        </w:tc>
        <w:tc>
          <w:tcPr>
            <w:tcW w:w="1100" w:type="dxa"/>
            <w:vAlign w:val="bottom"/>
          </w:tcPr>
          <w:p>
            <w:pPr>
              <w:jc w:val="center"/>
              <w:ind w:left="63"/>
              <w:spacing w:after="0"/>
              <w:rPr>
                <w:sz w:val="20"/>
                <w:szCs w:val="20"/>
                <w:color w:val="auto"/>
              </w:rPr>
            </w:pPr>
            <w:r>
              <w:rPr>
                <w:rFonts w:ascii="Arial" w:cs="Arial" w:eastAsia="Arial" w:hAnsi="Arial"/>
                <w:sz w:val="11"/>
                <w:szCs w:val="11"/>
                <w:color w:val="auto"/>
              </w:rPr>
              <w:t>34,013</w:t>
            </w:r>
          </w:p>
        </w:tc>
        <w:tc>
          <w:tcPr>
            <w:tcW w:w="1280" w:type="dxa"/>
            <w:vAlign w:val="bottom"/>
          </w:tcPr>
          <w:p>
            <w:pPr>
              <w:jc w:val="center"/>
              <w:ind w:right="23"/>
              <w:spacing w:after="0"/>
              <w:rPr>
                <w:sz w:val="20"/>
                <w:szCs w:val="20"/>
                <w:color w:val="auto"/>
              </w:rPr>
            </w:pPr>
            <w:r>
              <w:rPr>
                <w:rFonts w:ascii="Arial" w:cs="Arial" w:eastAsia="Arial" w:hAnsi="Arial"/>
                <w:sz w:val="11"/>
                <w:szCs w:val="11"/>
                <w:color w:val="auto"/>
              </w:rPr>
              <w:t>Q1 2026</w:t>
            </w:r>
          </w:p>
        </w:tc>
        <w:tc>
          <w:tcPr>
            <w:tcW w:w="1160" w:type="dxa"/>
            <w:vAlign w:val="bottom"/>
          </w:tcPr>
          <w:p>
            <w:pPr>
              <w:jc w:val="center"/>
              <w:ind w:right="103"/>
              <w:spacing w:after="0"/>
              <w:rPr>
                <w:sz w:val="20"/>
                <w:szCs w:val="20"/>
                <w:color w:val="auto"/>
              </w:rPr>
            </w:pPr>
            <w:r>
              <w:rPr>
                <w:rFonts w:ascii="Arial" w:cs="Arial" w:eastAsia="Arial" w:hAnsi="Arial"/>
                <w:sz w:val="11"/>
                <w:szCs w:val="11"/>
                <w:color w:val="auto"/>
              </w:rPr>
              <w:t>Q1 2038</w:t>
            </w:r>
          </w:p>
        </w:tc>
        <w:tc>
          <w:tcPr>
            <w:tcW w:w="2960" w:type="dxa"/>
            <w:vAlign w:val="bottom"/>
          </w:tcPr>
          <w:p>
            <w:pPr>
              <w:jc w:val="center"/>
              <w:ind w:right="23"/>
              <w:spacing w:after="0"/>
              <w:rPr>
                <w:sz w:val="20"/>
                <w:szCs w:val="20"/>
                <w:color w:val="auto"/>
              </w:rPr>
            </w:pPr>
            <w:r>
              <w:rPr>
                <w:rFonts w:ascii="Arial" w:cs="Arial" w:eastAsia="Arial" w:hAnsi="Arial"/>
                <w:sz w:val="11"/>
                <w:szCs w:val="11"/>
                <w:color w:val="auto"/>
              </w:rPr>
              <w:t>March 2026 through February 2028</w:t>
            </w:r>
          </w:p>
        </w:tc>
        <w:tc>
          <w:tcPr>
            <w:tcW w:w="0" w:type="dxa"/>
            <w:vAlign w:val="bottom"/>
          </w:tcPr>
          <w:p>
            <w:pPr>
              <w:spacing w:after="0"/>
              <w:rPr>
                <w:sz w:val="1"/>
                <w:szCs w:val="1"/>
                <w:color w:val="auto"/>
              </w:rPr>
            </w:pPr>
          </w:p>
        </w:tc>
      </w:tr>
      <w:tr>
        <w:trPr>
          <w:trHeight w:val="176"/>
        </w:trPr>
        <w:tc>
          <w:tcPr>
            <w:tcW w:w="2200" w:type="dxa"/>
            <w:vAlign w:val="bottom"/>
            <w:shd w:val="clear" w:color="auto" w:fill="F8F4F1"/>
          </w:tcPr>
          <w:p>
            <w:pPr>
              <w:ind w:left="40"/>
              <w:spacing w:after="0"/>
              <w:rPr>
                <w:sz w:val="20"/>
                <w:szCs w:val="20"/>
                <w:color w:val="auto"/>
              </w:rPr>
            </w:pPr>
            <w:r>
              <w:rPr>
                <w:rFonts w:ascii="Arial" w:cs="Arial" w:eastAsia="Arial" w:hAnsi="Arial"/>
                <w:sz w:val="11"/>
                <w:szCs w:val="11"/>
                <w:color w:val="auto"/>
              </w:rPr>
              <w:t>National mortgage lender</w:t>
            </w:r>
          </w:p>
        </w:tc>
        <w:tc>
          <w:tcPr>
            <w:tcW w:w="1520" w:type="dxa"/>
            <w:vAlign w:val="bottom"/>
            <w:shd w:val="clear" w:color="auto" w:fill="F8F4F1"/>
          </w:tcPr>
          <w:p>
            <w:pPr>
              <w:ind w:left="40"/>
              <w:spacing w:after="0"/>
              <w:rPr>
                <w:sz w:val="20"/>
                <w:szCs w:val="20"/>
                <w:color w:val="auto"/>
              </w:rPr>
            </w:pPr>
            <w:r>
              <w:rPr>
                <w:rFonts w:ascii="Arial" w:cs="Arial" w:eastAsia="Arial" w:hAnsi="Arial"/>
                <w:sz w:val="11"/>
                <w:szCs w:val="11"/>
                <w:color w:val="auto"/>
              </w:rPr>
              <w:t>Interlink at Las Colinas</w:t>
            </w:r>
          </w:p>
        </w:tc>
        <w:tc>
          <w:tcPr>
            <w:tcW w:w="1060" w:type="dxa"/>
            <w:vAlign w:val="bottom"/>
            <w:shd w:val="clear" w:color="auto" w:fill="F8F4F1"/>
          </w:tcPr>
          <w:p>
            <w:pPr>
              <w:ind w:left="180"/>
              <w:spacing w:after="0"/>
              <w:rPr>
                <w:sz w:val="20"/>
                <w:szCs w:val="20"/>
                <w:color w:val="auto"/>
              </w:rPr>
            </w:pPr>
            <w:r>
              <w:rPr>
                <w:rFonts w:ascii="Arial" w:cs="Arial" w:eastAsia="Arial" w:hAnsi="Arial"/>
                <w:sz w:val="11"/>
                <w:szCs w:val="11"/>
                <w:color w:val="auto"/>
              </w:rPr>
              <w:t>Dallas</w:t>
            </w:r>
          </w:p>
        </w:tc>
        <w:tc>
          <w:tcPr>
            <w:tcW w:w="110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rPr>
              <w:t>55,252</w:t>
            </w:r>
          </w:p>
        </w:tc>
        <w:tc>
          <w:tcPr>
            <w:tcW w:w="128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Q2 2026</w:t>
            </w:r>
          </w:p>
        </w:tc>
        <w:tc>
          <w:tcPr>
            <w:tcW w:w="1160" w:type="dxa"/>
            <w:vAlign w:val="bottom"/>
            <w:shd w:val="clear" w:color="auto" w:fill="F8F4F1"/>
          </w:tcPr>
          <w:p>
            <w:pPr>
              <w:jc w:val="center"/>
              <w:ind w:right="103"/>
              <w:spacing w:after="0"/>
              <w:rPr>
                <w:sz w:val="20"/>
                <w:szCs w:val="20"/>
                <w:color w:val="auto"/>
              </w:rPr>
            </w:pPr>
            <w:r>
              <w:rPr>
                <w:rFonts w:ascii="Arial" w:cs="Arial" w:eastAsia="Arial" w:hAnsi="Arial"/>
                <w:sz w:val="11"/>
                <w:szCs w:val="11"/>
                <w:color w:val="auto"/>
              </w:rPr>
              <w:t>Q1 2035</w:t>
            </w:r>
          </w:p>
        </w:tc>
        <w:tc>
          <w:tcPr>
            <w:tcW w:w="296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April 2026 through November 2026</w:t>
            </w:r>
          </w:p>
        </w:tc>
        <w:tc>
          <w:tcPr>
            <w:tcW w:w="0" w:type="dxa"/>
            <w:vAlign w:val="bottom"/>
          </w:tcPr>
          <w:p>
            <w:pPr>
              <w:spacing w:after="0"/>
              <w:rPr>
                <w:sz w:val="1"/>
                <w:szCs w:val="1"/>
                <w:color w:val="auto"/>
              </w:rPr>
            </w:pPr>
          </w:p>
        </w:tc>
      </w:tr>
      <w:tr>
        <w:trPr>
          <w:trHeight w:val="169"/>
        </w:trPr>
        <w:tc>
          <w:tcPr>
            <w:tcW w:w="2200" w:type="dxa"/>
            <w:vAlign w:val="bottom"/>
          </w:tcPr>
          <w:p>
            <w:pPr>
              <w:ind w:left="40"/>
              <w:spacing w:after="0"/>
              <w:rPr>
                <w:sz w:val="20"/>
                <w:szCs w:val="20"/>
                <w:color w:val="auto"/>
              </w:rPr>
            </w:pPr>
            <w:r>
              <w:rPr>
                <w:rFonts w:ascii="Arial" w:cs="Arial" w:eastAsia="Arial" w:hAnsi="Arial"/>
                <w:sz w:val="11"/>
                <w:szCs w:val="11"/>
                <w:color w:val="auto"/>
              </w:rPr>
              <w:t>Engineering and environmental consulting</w:t>
            </w:r>
          </w:p>
        </w:tc>
        <w:tc>
          <w:tcPr>
            <w:tcW w:w="1520" w:type="dxa"/>
            <w:vAlign w:val="bottom"/>
          </w:tcPr>
          <w:p>
            <w:pPr>
              <w:ind w:left="40"/>
              <w:spacing w:after="0"/>
              <w:rPr>
                <w:sz w:val="20"/>
                <w:szCs w:val="20"/>
                <w:color w:val="auto"/>
              </w:rPr>
            </w:pPr>
            <w:r>
              <w:rPr>
                <w:rFonts w:ascii="Arial" w:cs="Arial" w:eastAsia="Arial" w:hAnsi="Arial"/>
                <w:sz w:val="11"/>
                <w:szCs w:val="11"/>
                <w:color w:val="auto"/>
              </w:rPr>
              <w:t>Galleria Towers</w:t>
            </w:r>
          </w:p>
        </w:tc>
        <w:tc>
          <w:tcPr>
            <w:tcW w:w="1060" w:type="dxa"/>
            <w:vAlign w:val="bottom"/>
          </w:tcPr>
          <w:p>
            <w:pPr>
              <w:ind w:left="180"/>
              <w:spacing w:after="0"/>
              <w:rPr>
                <w:sz w:val="20"/>
                <w:szCs w:val="20"/>
                <w:color w:val="auto"/>
              </w:rPr>
            </w:pPr>
            <w:r>
              <w:rPr>
                <w:rFonts w:ascii="Arial" w:cs="Arial" w:eastAsia="Arial" w:hAnsi="Arial"/>
                <w:sz w:val="11"/>
                <w:szCs w:val="11"/>
                <w:color w:val="auto"/>
              </w:rPr>
              <w:t>Dallas</w:t>
            </w:r>
          </w:p>
        </w:tc>
        <w:tc>
          <w:tcPr>
            <w:tcW w:w="1100" w:type="dxa"/>
            <w:vAlign w:val="bottom"/>
          </w:tcPr>
          <w:p>
            <w:pPr>
              <w:jc w:val="center"/>
              <w:ind w:left="63"/>
              <w:spacing w:after="0"/>
              <w:rPr>
                <w:sz w:val="20"/>
                <w:szCs w:val="20"/>
                <w:color w:val="auto"/>
              </w:rPr>
            </w:pPr>
            <w:r>
              <w:rPr>
                <w:rFonts w:ascii="Arial" w:cs="Arial" w:eastAsia="Arial" w:hAnsi="Arial"/>
                <w:sz w:val="11"/>
                <w:szCs w:val="11"/>
                <w:color w:val="auto"/>
              </w:rPr>
              <w:t>46,004</w:t>
            </w:r>
          </w:p>
        </w:tc>
        <w:tc>
          <w:tcPr>
            <w:tcW w:w="1280" w:type="dxa"/>
            <w:vAlign w:val="bottom"/>
          </w:tcPr>
          <w:p>
            <w:pPr>
              <w:jc w:val="center"/>
              <w:ind w:right="23"/>
              <w:spacing w:after="0"/>
              <w:rPr>
                <w:sz w:val="20"/>
                <w:szCs w:val="20"/>
                <w:color w:val="auto"/>
              </w:rPr>
            </w:pPr>
            <w:r>
              <w:rPr>
                <w:rFonts w:ascii="Arial" w:cs="Arial" w:eastAsia="Arial" w:hAnsi="Arial"/>
                <w:sz w:val="11"/>
                <w:szCs w:val="11"/>
                <w:color w:val="auto"/>
              </w:rPr>
              <w:t>Q1 2026</w:t>
            </w:r>
          </w:p>
        </w:tc>
        <w:tc>
          <w:tcPr>
            <w:tcW w:w="1160" w:type="dxa"/>
            <w:vAlign w:val="bottom"/>
          </w:tcPr>
          <w:p>
            <w:pPr>
              <w:jc w:val="center"/>
              <w:ind w:right="103"/>
              <w:spacing w:after="0"/>
              <w:rPr>
                <w:sz w:val="20"/>
                <w:szCs w:val="20"/>
                <w:color w:val="auto"/>
              </w:rPr>
            </w:pPr>
            <w:r>
              <w:rPr>
                <w:rFonts w:ascii="Arial" w:cs="Arial" w:eastAsia="Arial" w:hAnsi="Arial"/>
                <w:sz w:val="11"/>
                <w:szCs w:val="11"/>
                <w:color w:val="auto"/>
              </w:rPr>
              <w:t>Q4 2032</w:t>
            </w:r>
          </w:p>
        </w:tc>
        <w:tc>
          <w:tcPr>
            <w:tcW w:w="2960" w:type="dxa"/>
            <w:vAlign w:val="bottom"/>
          </w:tcPr>
          <w:p>
            <w:pPr>
              <w:jc w:val="center"/>
              <w:ind w:right="23"/>
              <w:spacing w:after="0"/>
              <w:rPr>
                <w:sz w:val="20"/>
                <w:szCs w:val="20"/>
                <w:color w:val="auto"/>
              </w:rPr>
            </w:pPr>
            <w:r>
              <w:rPr>
                <w:rFonts w:ascii="Arial" w:cs="Arial" w:eastAsia="Arial" w:hAnsi="Arial"/>
                <w:sz w:val="11"/>
                <w:szCs w:val="11"/>
                <w:color w:val="auto"/>
              </w:rPr>
              <w:t>May 2026 through September 2026</w:t>
            </w:r>
          </w:p>
        </w:tc>
        <w:tc>
          <w:tcPr>
            <w:tcW w:w="0" w:type="dxa"/>
            <w:vAlign w:val="bottom"/>
          </w:tcPr>
          <w:p>
            <w:pPr>
              <w:spacing w:after="0"/>
              <w:rPr>
                <w:sz w:val="1"/>
                <w:szCs w:val="1"/>
                <w:color w:val="auto"/>
              </w:rPr>
            </w:pPr>
          </w:p>
        </w:tc>
      </w:tr>
      <w:tr>
        <w:trPr>
          <w:trHeight w:val="176"/>
        </w:trPr>
        <w:tc>
          <w:tcPr>
            <w:tcW w:w="2200" w:type="dxa"/>
            <w:vAlign w:val="bottom"/>
            <w:shd w:val="clear" w:color="auto" w:fill="F8F4F1"/>
          </w:tcPr>
          <w:p>
            <w:pPr>
              <w:ind w:left="40"/>
              <w:spacing w:after="0"/>
              <w:rPr>
                <w:sz w:val="20"/>
                <w:szCs w:val="20"/>
                <w:color w:val="auto"/>
              </w:rPr>
            </w:pPr>
            <w:r>
              <w:rPr>
                <w:rFonts w:ascii="Arial" w:cs="Arial" w:eastAsia="Arial" w:hAnsi="Arial"/>
                <w:sz w:val="11"/>
                <w:szCs w:val="11"/>
                <w:color w:val="auto"/>
              </w:rPr>
              <w:t>Global risk management</w:t>
            </w:r>
          </w:p>
        </w:tc>
        <w:tc>
          <w:tcPr>
            <w:tcW w:w="1520" w:type="dxa"/>
            <w:vAlign w:val="bottom"/>
            <w:shd w:val="clear" w:color="auto" w:fill="F8F4F1"/>
          </w:tcPr>
          <w:p>
            <w:pPr>
              <w:ind w:left="40"/>
              <w:spacing w:after="0"/>
              <w:rPr>
                <w:sz w:val="20"/>
                <w:szCs w:val="20"/>
                <w:color w:val="auto"/>
              </w:rPr>
            </w:pPr>
            <w:r>
              <w:rPr>
                <w:rFonts w:ascii="Arial" w:cs="Arial" w:eastAsia="Arial" w:hAnsi="Arial"/>
                <w:sz w:val="11"/>
                <w:szCs w:val="11"/>
                <w:color w:val="auto"/>
              </w:rPr>
              <w:t>Galleria Towers</w:t>
            </w:r>
          </w:p>
        </w:tc>
        <w:tc>
          <w:tcPr>
            <w:tcW w:w="1060" w:type="dxa"/>
            <w:vAlign w:val="bottom"/>
            <w:shd w:val="clear" w:color="auto" w:fill="F8F4F1"/>
          </w:tcPr>
          <w:p>
            <w:pPr>
              <w:ind w:left="180"/>
              <w:spacing w:after="0"/>
              <w:rPr>
                <w:sz w:val="20"/>
                <w:szCs w:val="20"/>
                <w:color w:val="auto"/>
              </w:rPr>
            </w:pPr>
            <w:r>
              <w:rPr>
                <w:rFonts w:ascii="Arial" w:cs="Arial" w:eastAsia="Arial" w:hAnsi="Arial"/>
                <w:sz w:val="11"/>
                <w:szCs w:val="11"/>
                <w:color w:val="auto"/>
              </w:rPr>
              <w:t>Dallas</w:t>
            </w:r>
          </w:p>
        </w:tc>
        <w:tc>
          <w:tcPr>
            <w:tcW w:w="110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rPr>
              <w:t>92,977</w:t>
            </w:r>
          </w:p>
        </w:tc>
        <w:tc>
          <w:tcPr>
            <w:tcW w:w="128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Q2 2026</w:t>
            </w:r>
          </w:p>
        </w:tc>
        <w:tc>
          <w:tcPr>
            <w:tcW w:w="1160" w:type="dxa"/>
            <w:vAlign w:val="bottom"/>
            <w:shd w:val="clear" w:color="auto" w:fill="F8F4F1"/>
          </w:tcPr>
          <w:p>
            <w:pPr>
              <w:jc w:val="center"/>
              <w:ind w:right="103"/>
              <w:spacing w:after="0"/>
              <w:rPr>
                <w:sz w:val="20"/>
                <w:szCs w:val="20"/>
                <w:color w:val="auto"/>
              </w:rPr>
            </w:pPr>
            <w:r>
              <w:rPr>
                <w:rFonts w:ascii="Arial" w:cs="Arial" w:eastAsia="Arial" w:hAnsi="Arial"/>
                <w:sz w:val="11"/>
                <w:szCs w:val="11"/>
                <w:color w:val="auto"/>
              </w:rPr>
              <w:t>Q2 2039</w:t>
            </w:r>
          </w:p>
        </w:tc>
        <w:tc>
          <w:tcPr>
            <w:tcW w:w="296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May 2026 through April 2027</w:t>
            </w:r>
          </w:p>
        </w:tc>
        <w:tc>
          <w:tcPr>
            <w:tcW w:w="0" w:type="dxa"/>
            <w:vAlign w:val="bottom"/>
          </w:tcPr>
          <w:p>
            <w:pPr>
              <w:spacing w:after="0"/>
              <w:rPr>
                <w:sz w:val="1"/>
                <w:szCs w:val="1"/>
                <w:color w:val="auto"/>
              </w:rPr>
            </w:pPr>
          </w:p>
        </w:tc>
      </w:tr>
      <w:tr>
        <w:trPr>
          <w:trHeight w:val="169"/>
        </w:trPr>
        <w:tc>
          <w:tcPr>
            <w:tcW w:w="2200" w:type="dxa"/>
            <w:vAlign w:val="bottom"/>
          </w:tcPr>
          <w:p>
            <w:pPr>
              <w:ind w:left="40"/>
              <w:spacing w:after="0"/>
              <w:rPr>
                <w:sz w:val="20"/>
                <w:szCs w:val="20"/>
                <w:color w:val="auto"/>
              </w:rPr>
            </w:pPr>
            <w:r>
              <w:rPr>
                <w:rFonts w:ascii="Arial" w:cs="Arial" w:eastAsia="Arial" w:hAnsi="Arial"/>
                <w:sz w:val="11"/>
                <w:szCs w:val="11"/>
                <w:color w:val="auto"/>
              </w:rPr>
              <w:t>Technology services company</w:t>
            </w:r>
          </w:p>
        </w:tc>
        <w:tc>
          <w:tcPr>
            <w:tcW w:w="1520" w:type="dxa"/>
            <w:vAlign w:val="bottom"/>
          </w:tcPr>
          <w:p>
            <w:pPr>
              <w:ind w:left="40"/>
              <w:spacing w:after="0"/>
              <w:rPr>
                <w:sz w:val="20"/>
                <w:szCs w:val="20"/>
                <w:color w:val="auto"/>
              </w:rPr>
            </w:pPr>
            <w:r>
              <w:rPr>
                <w:rFonts w:ascii="Arial" w:cs="Arial" w:eastAsia="Arial" w:hAnsi="Arial"/>
                <w:sz w:val="11"/>
                <w:szCs w:val="11"/>
                <w:color w:val="auto"/>
              </w:rPr>
              <w:t>Interlink at Las Colinas</w:t>
            </w:r>
          </w:p>
        </w:tc>
        <w:tc>
          <w:tcPr>
            <w:tcW w:w="1060" w:type="dxa"/>
            <w:vAlign w:val="bottom"/>
          </w:tcPr>
          <w:p>
            <w:pPr>
              <w:ind w:left="180"/>
              <w:spacing w:after="0"/>
              <w:rPr>
                <w:sz w:val="20"/>
                <w:szCs w:val="20"/>
                <w:color w:val="auto"/>
              </w:rPr>
            </w:pPr>
            <w:r>
              <w:rPr>
                <w:rFonts w:ascii="Arial" w:cs="Arial" w:eastAsia="Arial" w:hAnsi="Arial"/>
                <w:sz w:val="11"/>
                <w:szCs w:val="11"/>
                <w:color w:val="auto"/>
              </w:rPr>
              <w:t>Dallas</w:t>
            </w:r>
          </w:p>
        </w:tc>
        <w:tc>
          <w:tcPr>
            <w:tcW w:w="1100" w:type="dxa"/>
            <w:vAlign w:val="bottom"/>
          </w:tcPr>
          <w:p>
            <w:pPr>
              <w:jc w:val="center"/>
              <w:ind w:left="63"/>
              <w:spacing w:after="0"/>
              <w:rPr>
                <w:sz w:val="20"/>
                <w:szCs w:val="20"/>
                <w:color w:val="auto"/>
              </w:rPr>
            </w:pPr>
            <w:r>
              <w:rPr>
                <w:rFonts w:ascii="Arial" w:cs="Arial" w:eastAsia="Arial" w:hAnsi="Arial"/>
                <w:sz w:val="11"/>
                <w:szCs w:val="11"/>
                <w:color w:val="auto"/>
              </w:rPr>
              <w:t>28,040</w:t>
            </w:r>
          </w:p>
        </w:tc>
        <w:tc>
          <w:tcPr>
            <w:tcW w:w="1280" w:type="dxa"/>
            <w:vAlign w:val="bottom"/>
          </w:tcPr>
          <w:p>
            <w:pPr>
              <w:jc w:val="center"/>
              <w:ind w:right="23"/>
              <w:spacing w:after="0"/>
              <w:rPr>
                <w:sz w:val="20"/>
                <w:szCs w:val="20"/>
                <w:color w:val="auto"/>
              </w:rPr>
            </w:pPr>
            <w:r>
              <w:rPr>
                <w:rFonts w:ascii="Arial" w:cs="Arial" w:eastAsia="Arial" w:hAnsi="Arial"/>
                <w:sz w:val="11"/>
                <w:szCs w:val="11"/>
                <w:color w:val="auto"/>
              </w:rPr>
              <w:t>Q2 2026</w:t>
            </w:r>
          </w:p>
        </w:tc>
        <w:tc>
          <w:tcPr>
            <w:tcW w:w="1160" w:type="dxa"/>
            <w:vAlign w:val="bottom"/>
          </w:tcPr>
          <w:p>
            <w:pPr>
              <w:jc w:val="center"/>
              <w:ind w:right="103"/>
              <w:spacing w:after="0"/>
              <w:rPr>
                <w:sz w:val="20"/>
                <w:szCs w:val="20"/>
                <w:color w:val="auto"/>
              </w:rPr>
            </w:pPr>
            <w:r>
              <w:rPr>
                <w:rFonts w:ascii="Arial" w:cs="Arial" w:eastAsia="Arial" w:hAnsi="Arial"/>
                <w:sz w:val="11"/>
                <w:szCs w:val="11"/>
                <w:color w:val="auto"/>
              </w:rPr>
              <w:t>Q3 2031</w:t>
            </w:r>
          </w:p>
        </w:tc>
        <w:tc>
          <w:tcPr>
            <w:tcW w:w="2960" w:type="dxa"/>
            <w:vAlign w:val="bottom"/>
          </w:tcPr>
          <w:p>
            <w:pPr>
              <w:jc w:val="center"/>
              <w:ind w:right="23"/>
              <w:spacing w:after="0"/>
              <w:rPr>
                <w:sz w:val="20"/>
                <w:szCs w:val="20"/>
                <w:color w:val="auto"/>
              </w:rPr>
            </w:pPr>
            <w:r>
              <w:rPr>
                <w:rFonts w:ascii="Arial" w:cs="Arial" w:eastAsia="Arial" w:hAnsi="Arial"/>
                <w:sz w:val="11"/>
                <w:szCs w:val="11"/>
                <w:color w:val="auto"/>
              </w:rPr>
              <w:t>July 2026 through November 2026</w:t>
            </w:r>
          </w:p>
        </w:tc>
        <w:tc>
          <w:tcPr>
            <w:tcW w:w="0" w:type="dxa"/>
            <w:vAlign w:val="bottom"/>
          </w:tcPr>
          <w:p>
            <w:pPr>
              <w:spacing w:after="0"/>
              <w:rPr>
                <w:sz w:val="1"/>
                <w:szCs w:val="1"/>
                <w:color w:val="auto"/>
              </w:rPr>
            </w:pPr>
          </w:p>
        </w:tc>
      </w:tr>
      <w:tr>
        <w:trPr>
          <w:trHeight w:val="176"/>
        </w:trPr>
        <w:tc>
          <w:tcPr>
            <w:tcW w:w="2200" w:type="dxa"/>
            <w:vAlign w:val="bottom"/>
            <w:shd w:val="clear" w:color="auto" w:fill="F8F4F1"/>
          </w:tcPr>
          <w:p>
            <w:pPr>
              <w:ind w:left="40"/>
              <w:spacing w:after="0"/>
              <w:rPr>
                <w:sz w:val="20"/>
                <w:szCs w:val="20"/>
                <w:color w:val="auto"/>
              </w:rPr>
            </w:pPr>
            <w:r>
              <w:rPr>
                <w:rFonts w:ascii="Arial" w:cs="Arial" w:eastAsia="Arial" w:hAnsi="Arial"/>
                <w:sz w:val="11"/>
                <w:szCs w:val="11"/>
                <w:color w:val="auto"/>
              </w:rPr>
              <w:t>Home service provider</w:t>
            </w:r>
          </w:p>
        </w:tc>
        <w:tc>
          <w:tcPr>
            <w:tcW w:w="1520" w:type="dxa"/>
            <w:vAlign w:val="bottom"/>
            <w:shd w:val="clear" w:color="auto" w:fill="F8F4F1"/>
          </w:tcPr>
          <w:p>
            <w:pPr>
              <w:ind w:left="40"/>
              <w:spacing w:after="0"/>
              <w:rPr>
                <w:sz w:val="20"/>
                <w:szCs w:val="20"/>
                <w:color w:val="auto"/>
              </w:rPr>
            </w:pPr>
            <w:r>
              <w:rPr>
                <w:rFonts w:ascii="Arial" w:cs="Arial" w:eastAsia="Arial" w:hAnsi="Arial"/>
                <w:sz w:val="11"/>
                <w:szCs w:val="11"/>
                <w:color w:val="auto"/>
              </w:rPr>
              <w:t>Galleria on the Park</w:t>
            </w:r>
          </w:p>
        </w:tc>
        <w:tc>
          <w:tcPr>
            <w:tcW w:w="1060" w:type="dxa"/>
            <w:vAlign w:val="bottom"/>
            <w:shd w:val="clear" w:color="auto" w:fill="F8F4F1"/>
          </w:tcPr>
          <w:p>
            <w:pPr>
              <w:ind w:left="180"/>
              <w:spacing w:after="0"/>
              <w:rPr>
                <w:sz w:val="20"/>
                <w:szCs w:val="20"/>
                <w:color w:val="auto"/>
              </w:rPr>
            </w:pPr>
            <w:r>
              <w:rPr>
                <w:rFonts w:ascii="Arial" w:cs="Arial" w:eastAsia="Arial" w:hAnsi="Arial"/>
                <w:sz w:val="11"/>
                <w:szCs w:val="11"/>
                <w:color w:val="auto"/>
              </w:rPr>
              <w:t>Atlanta</w:t>
            </w:r>
          </w:p>
        </w:tc>
        <w:tc>
          <w:tcPr>
            <w:tcW w:w="110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rPr>
              <w:t>47,835</w:t>
            </w:r>
          </w:p>
        </w:tc>
        <w:tc>
          <w:tcPr>
            <w:tcW w:w="128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Q3 2026</w:t>
            </w:r>
          </w:p>
        </w:tc>
        <w:tc>
          <w:tcPr>
            <w:tcW w:w="1160" w:type="dxa"/>
            <w:vAlign w:val="bottom"/>
            <w:shd w:val="clear" w:color="auto" w:fill="F8F4F1"/>
          </w:tcPr>
          <w:p>
            <w:pPr>
              <w:jc w:val="center"/>
              <w:ind w:right="103"/>
              <w:spacing w:after="0"/>
              <w:rPr>
                <w:sz w:val="20"/>
                <w:szCs w:val="20"/>
                <w:color w:val="auto"/>
              </w:rPr>
            </w:pPr>
            <w:r>
              <w:rPr>
                <w:rFonts w:ascii="Arial" w:cs="Arial" w:eastAsia="Arial" w:hAnsi="Arial"/>
                <w:sz w:val="11"/>
                <w:szCs w:val="11"/>
                <w:color w:val="auto"/>
              </w:rPr>
              <w:t>Q3 2038</w:t>
            </w:r>
          </w:p>
        </w:tc>
        <w:tc>
          <w:tcPr>
            <w:tcW w:w="296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August 2026 through September 2026</w:t>
            </w:r>
          </w:p>
        </w:tc>
        <w:tc>
          <w:tcPr>
            <w:tcW w:w="0" w:type="dxa"/>
            <w:vAlign w:val="bottom"/>
          </w:tcPr>
          <w:p>
            <w:pPr>
              <w:spacing w:after="0"/>
              <w:rPr>
                <w:sz w:val="1"/>
                <w:szCs w:val="1"/>
                <w:color w:val="auto"/>
              </w:rPr>
            </w:pPr>
          </w:p>
        </w:tc>
      </w:tr>
      <w:tr>
        <w:trPr>
          <w:trHeight w:val="169"/>
        </w:trPr>
        <w:tc>
          <w:tcPr>
            <w:tcW w:w="2200" w:type="dxa"/>
            <w:vAlign w:val="bottom"/>
          </w:tcPr>
          <w:p>
            <w:pPr>
              <w:ind w:left="40"/>
              <w:spacing w:after="0"/>
              <w:rPr>
                <w:sz w:val="20"/>
                <w:szCs w:val="20"/>
                <w:color w:val="auto"/>
              </w:rPr>
            </w:pPr>
            <w:r>
              <w:rPr>
                <w:rFonts w:ascii="Arial" w:cs="Arial" w:eastAsia="Arial" w:hAnsi="Arial"/>
                <w:sz w:val="11"/>
                <w:szCs w:val="11"/>
                <w:color w:val="auto"/>
              </w:rPr>
              <w:t>Commercial construction management</w:t>
            </w:r>
          </w:p>
        </w:tc>
        <w:tc>
          <w:tcPr>
            <w:tcW w:w="1520" w:type="dxa"/>
            <w:vAlign w:val="bottom"/>
          </w:tcPr>
          <w:p>
            <w:pPr>
              <w:ind w:left="40"/>
              <w:spacing w:after="0"/>
              <w:rPr>
                <w:sz w:val="20"/>
                <w:szCs w:val="20"/>
                <w:color w:val="auto"/>
              </w:rPr>
            </w:pPr>
            <w:r>
              <w:rPr>
                <w:rFonts w:ascii="Arial" w:cs="Arial" w:eastAsia="Arial" w:hAnsi="Arial"/>
                <w:sz w:val="11"/>
                <w:szCs w:val="11"/>
                <w:color w:val="auto"/>
              </w:rPr>
              <w:t>The Exchange on Orange</w:t>
            </w:r>
          </w:p>
        </w:tc>
        <w:tc>
          <w:tcPr>
            <w:tcW w:w="1060" w:type="dxa"/>
            <w:vAlign w:val="bottom"/>
          </w:tcPr>
          <w:p>
            <w:pPr>
              <w:ind w:left="180"/>
              <w:spacing w:after="0"/>
              <w:rPr>
                <w:sz w:val="20"/>
                <w:szCs w:val="20"/>
                <w:color w:val="auto"/>
              </w:rPr>
            </w:pPr>
            <w:r>
              <w:rPr>
                <w:rFonts w:ascii="Arial" w:cs="Arial" w:eastAsia="Arial" w:hAnsi="Arial"/>
                <w:sz w:val="11"/>
                <w:szCs w:val="11"/>
                <w:color w:val="auto"/>
              </w:rPr>
              <w:t>Orlando</w:t>
            </w:r>
          </w:p>
        </w:tc>
        <w:tc>
          <w:tcPr>
            <w:tcW w:w="1100" w:type="dxa"/>
            <w:vAlign w:val="bottom"/>
          </w:tcPr>
          <w:p>
            <w:pPr>
              <w:jc w:val="center"/>
              <w:ind w:left="63"/>
              <w:spacing w:after="0"/>
              <w:rPr>
                <w:sz w:val="20"/>
                <w:szCs w:val="20"/>
                <w:color w:val="auto"/>
              </w:rPr>
            </w:pPr>
            <w:r>
              <w:rPr>
                <w:rFonts w:ascii="Arial" w:cs="Arial" w:eastAsia="Arial" w:hAnsi="Arial"/>
                <w:sz w:val="11"/>
                <w:szCs w:val="11"/>
                <w:color w:val="auto"/>
              </w:rPr>
              <w:t>27,990</w:t>
            </w:r>
          </w:p>
        </w:tc>
        <w:tc>
          <w:tcPr>
            <w:tcW w:w="1280" w:type="dxa"/>
            <w:vAlign w:val="bottom"/>
          </w:tcPr>
          <w:p>
            <w:pPr>
              <w:jc w:val="center"/>
              <w:ind w:right="23"/>
              <w:spacing w:after="0"/>
              <w:rPr>
                <w:sz w:val="20"/>
                <w:szCs w:val="20"/>
                <w:color w:val="auto"/>
              </w:rPr>
            </w:pPr>
            <w:r>
              <w:rPr>
                <w:rFonts w:ascii="Arial" w:cs="Arial" w:eastAsia="Arial" w:hAnsi="Arial"/>
                <w:sz w:val="11"/>
                <w:szCs w:val="11"/>
                <w:color w:val="auto"/>
              </w:rPr>
              <w:t>Q3 2026</w:t>
            </w:r>
          </w:p>
        </w:tc>
        <w:tc>
          <w:tcPr>
            <w:tcW w:w="1160" w:type="dxa"/>
            <w:vAlign w:val="bottom"/>
          </w:tcPr>
          <w:p>
            <w:pPr>
              <w:jc w:val="center"/>
              <w:ind w:right="103"/>
              <w:spacing w:after="0"/>
              <w:rPr>
                <w:sz w:val="20"/>
                <w:szCs w:val="20"/>
                <w:color w:val="auto"/>
              </w:rPr>
            </w:pPr>
            <w:r>
              <w:rPr>
                <w:rFonts w:ascii="Arial" w:cs="Arial" w:eastAsia="Arial" w:hAnsi="Arial"/>
                <w:sz w:val="11"/>
                <w:szCs w:val="11"/>
                <w:color w:val="auto"/>
              </w:rPr>
              <w:t>Q2 2037</w:t>
            </w:r>
          </w:p>
        </w:tc>
        <w:tc>
          <w:tcPr>
            <w:tcW w:w="2960" w:type="dxa"/>
            <w:vAlign w:val="bottom"/>
          </w:tcPr>
          <w:p>
            <w:pPr>
              <w:jc w:val="center"/>
              <w:ind w:right="23"/>
              <w:spacing w:after="0"/>
              <w:rPr>
                <w:sz w:val="20"/>
                <w:szCs w:val="20"/>
                <w:color w:val="auto"/>
              </w:rPr>
            </w:pPr>
            <w:r>
              <w:rPr>
                <w:rFonts w:ascii="Arial" w:cs="Arial" w:eastAsia="Arial" w:hAnsi="Arial"/>
                <w:sz w:val="11"/>
                <w:szCs w:val="11"/>
                <w:color w:val="auto"/>
              </w:rPr>
              <w:t>August 2026 through July 2027</w:t>
            </w:r>
          </w:p>
        </w:tc>
        <w:tc>
          <w:tcPr>
            <w:tcW w:w="0" w:type="dxa"/>
            <w:vAlign w:val="bottom"/>
          </w:tcPr>
          <w:p>
            <w:pPr>
              <w:spacing w:after="0"/>
              <w:rPr>
                <w:sz w:val="1"/>
                <w:szCs w:val="1"/>
                <w:color w:val="auto"/>
              </w:rPr>
            </w:pPr>
          </w:p>
        </w:tc>
      </w:tr>
      <w:tr>
        <w:trPr>
          <w:trHeight w:val="176"/>
        </w:trPr>
        <w:tc>
          <w:tcPr>
            <w:tcW w:w="2200" w:type="dxa"/>
            <w:vAlign w:val="bottom"/>
            <w:shd w:val="clear" w:color="auto" w:fill="F8F4F1"/>
          </w:tcPr>
          <w:p>
            <w:pPr>
              <w:ind w:left="40"/>
              <w:spacing w:after="0"/>
              <w:rPr>
                <w:sz w:val="20"/>
                <w:szCs w:val="20"/>
                <w:color w:val="auto"/>
              </w:rPr>
            </w:pPr>
            <w:r>
              <w:rPr>
                <w:rFonts w:ascii="Arial" w:cs="Arial" w:eastAsia="Arial" w:hAnsi="Arial"/>
                <w:sz w:val="11"/>
                <w:szCs w:val="11"/>
                <w:color w:val="auto"/>
              </w:rPr>
              <w:t>Education and healthcare staffing</w:t>
            </w:r>
          </w:p>
        </w:tc>
        <w:tc>
          <w:tcPr>
            <w:tcW w:w="1520" w:type="dxa"/>
            <w:vAlign w:val="bottom"/>
            <w:shd w:val="clear" w:color="auto" w:fill="F8F4F1"/>
          </w:tcPr>
          <w:p>
            <w:pPr>
              <w:ind w:left="40"/>
              <w:spacing w:after="0"/>
              <w:rPr>
                <w:sz w:val="20"/>
                <w:szCs w:val="20"/>
                <w:color w:val="auto"/>
              </w:rPr>
            </w:pPr>
            <w:r>
              <w:rPr>
                <w:rFonts w:ascii="Arial" w:cs="Arial" w:eastAsia="Arial" w:hAnsi="Arial"/>
                <w:sz w:val="11"/>
                <w:szCs w:val="11"/>
                <w:color w:val="auto"/>
              </w:rPr>
              <w:t>Galleria on the Park</w:t>
            </w:r>
          </w:p>
        </w:tc>
        <w:tc>
          <w:tcPr>
            <w:tcW w:w="1060" w:type="dxa"/>
            <w:vAlign w:val="bottom"/>
            <w:shd w:val="clear" w:color="auto" w:fill="F8F4F1"/>
          </w:tcPr>
          <w:p>
            <w:pPr>
              <w:ind w:left="180"/>
              <w:spacing w:after="0"/>
              <w:rPr>
                <w:sz w:val="20"/>
                <w:szCs w:val="20"/>
                <w:color w:val="auto"/>
              </w:rPr>
            </w:pPr>
            <w:r>
              <w:rPr>
                <w:rFonts w:ascii="Arial" w:cs="Arial" w:eastAsia="Arial" w:hAnsi="Arial"/>
                <w:sz w:val="11"/>
                <w:szCs w:val="11"/>
                <w:color w:val="auto"/>
              </w:rPr>
              <w:t>Atlanta</w:t>
            </w:r>
          </w:p>
        </w:tc>
        <w:tc>
          <w:tcPr>
            <w:tcW w:w="110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rPr>
              <w:t>46,726</w:t>
            </w:r>
          </w:p>
        </w:tc>
        <w:tc>
          <w:tcPr>
            <w:tcW w:w="128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Q1 2025</w:t>
            </w:r>
          </w:p>
        </w:tc>
        <w:tc>
          <w:tcPr>
            <w:tcW w:w="1160" w:type="dxa"/>
            <w:vAlign w:val="bottom"/>
            <w:shd w:val="clear" w:color="auto" w:fill="F8F4F1"/>
          </w:tcPr>
          <w:p>
            <w:pPr>
              <w:jc w:val="center"/>
              <w:ind w:right="103"/>
              <w:spacing w:after="0"/>
              <w:rPr>
                <w:sz w:val="20"/>
                <w:szCs w:val="20"/>
                <w:color w:val="auto"/>
              </w:rPr>
            </w:pPr>
            <w:r>
              <w:rPr>
                <w:rFonts w:ascii="Arial" w:cs="Arial" w:eastAsia="Arial" w:hAnsi="Arial"/>
                <w:sz w:val="11"/>
                <w:szCs w:val="11"/>
                <w:color w:val="auto"/>
              </w:rPr>
              <w:t>Q3 2032</w:t>
            </w:r>
          </w:p>
        </w:tc>
        <w:tc>
          <w:tcPr>
            <w:tcW w:w="296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September 2026 through December 2026</w:t>
            </w:r>
          </w:p>
        </w:tc>
        <w:tc>
          <w:tcPr>
            <w:tcW w:w="0" w:type="dxa"/>
            <w:vAlign w:val="bottom"/>
          </w:tcPr>
          <w:p>
            <w:pPr>
              <w:spacing w:after="0"/>
              <w:rPr>
                <w:sz w:val="1"/>
                <w:szCs w:val="1"/>
                <w:color w:val="auto"/>
              </w:rPr>
            </w:pPr>
          </w:p>
        </w:tc>
      </w:tr>
      <w:tr>
        <w:trPr>
          <w:trHeight w:val="169"/>
        </w:trPr>
        <w:tc>
          <w:tcPr>
            <w:tcW w:w="2200" w:type="dxa"/>
            <w:vAlign w:val="bottom"/>
          </w:tcPr>
          <w:p>
            <w:pPr>
              <w:ind w:left="40"/>
              <w:spacing w:after="0"/>
              <w:rPr>
                <w:sz w:val="20"/>
                <w:szCs w:val="20"/>
                <w:color w:val="auto"/>
              </w:rPr>
            </w:pPr>
            <w:r>
              <w:rPr>
                <w:rFonts w:ascii="Arial" w:cs="Arial" w:eastAsia="Arial" w:hAnsi="Arial"/>
                <w:sz w:val="11"/>
                <w:szCs w:val="11"/>
                <w:color w:val="auto"/>
              </w:rPr>
              <w:t>National law firm</w:t>
            </w:r>
          </w:p>
        </w:tc>
        <w:tc>
          <w:tcPr>
            <w:tcW w:w="1520" w:type="dxa"/>
            <w:vAlign w:val="bottom"/>
          </w:tcPr>
          <w:p>
            <w:pPr>
              <w:ind w:left="40"/>
              <w:spacing w:after="0"/>
              <w:rPr>
                <w:sz w:val="20"/>
                <w:szCs w:val="20"/>
                <w:color w:val="auto"/>
              </w:rPr>
            </w:pPr>
            <w:r>
              <w:rPr>
                <w:rFonts w:ascii="Arial" w:cs="Arial" w:eastAsia="Arial" w:hAnsi="Arial"/>
                <w:sz w:val="11"/>
                <w:szCs w:val="11"/>
                <w:color w:val="auto"/>
              </w:rPr>
              <w:t>999 Peachtree</w:t>
            </w:r>
          </w:p>
        </w:tc>
        <w:tc>
          <w:tcPr>
            <w:tcW w:w="1060" w:type="dxa"/>
            <w:vAlign w:val="bottom"/>
          </w:tcPr>
          <w:p>
            <w:pPr>
              <w:ind w:left="180"/>
              <w:spacing w:after="0"/>
              <w:rPr>
                <w:sz w:val="20"/>
                <w:szCs w:val="20"/>
                <w:color w:val="auto"/>
              </w:rPr>
            </w:pPr>
            <w:r>
              <w:rPr>
                <w:rFonts w:ascii="Arial" w:cs="Arial" w:eastAsia="Arial" w:hAnsi="Arial"/>
                <w:sz w:val="11"/>
                <w:szCs w:val="11"/>
                <w:color w:val="auto"/>
              </w:rPr>
              <w:t>Atlanta</w:t>
            </w:r>
          </w:p>
        </w:tc>
        <w:tc>
          <w:tcPr>
            <w:tcW w:w="1100" w:type="dxa"/>
            <w:vAlign w:val="bottom"/>
          </w:tcPr>
          <w:p>
            <w:pPr>
              <w:jc w:val="center"/>
              <w:ind w:left="63"/>
              <w:spacing w:after="0"/>
              <w:rPr>
                <w:sz w:val="20"/>
                <w:szCs w:val="20"/>
                <w:color w:val="auto"/>
              </w:rPr>
            </w:pPr>
            <w:r>
              <w:rPr>
                <w:rFonts w:ascii="Arial" w:cs="Arial" w:eastAsia="Arial" w:hAnsi="Arial"/>
                <w:sz w:val="11"/>
                <w:szCs w:val="11"/>
                <w:color w:val="auto"/>
              </w:rPr>
              <w:t>31,523</w:t>
            </w:r>
          </w:p>
        </w:tc>
        <w:tc>
          <w:tcPr>
            <w:tcW w:w="1280" w:type="dxa"/>
            <w:vAlign w:val="bottom"/>
          </w:tcPr>
          <w:p>
            <w:pPr>
              <w:jc w:val="center"/>
              <w:ind w:right="23"/>
              <w:spacing w:after="0"/>
              <w:rPr>
                <w:sz w:val="20"/>
                <w:szCs w:val="20"/>
                <w:color w:val="auto"/>
              </w:rPr>
            </w:pPr>
            <w:r>
              <w:rPr>
                <w:rFonts w:ascii="Arial" w:cs="Arial" w:eastAsia="Arial" w:hAnsi="Arial"/>
                <w:sz w:val="11"/>
                <w:szCs w:val="11"/>
                <w:color w:val="auto"/>
              </w:rPr>
              <w:t>Q3 2026</w:t>
            </w:r>
          </w:p>
        </w:tc>
        <w:tc>
          <w:tcPr>
            <w:tcW w:w="1160" w:type="dxa"/>
            <w:vAlign w:val="bottom"/>
          </w:tcPr>
          <w:p>
            <w:pPr>
              <w:jc w:val="center"/>
              <w:ind w:right="103"/>
              <w:spacing w:after="0"/>
              <w:rPr>
                <w:sz w:val="20"/>
                <w:szCs w:val="20"/>
                <w:color w:val="auto"/>
              </w:rPr>
            </w:pPr>
            <w:r>
              <w:rPr>
                <w:rFonts w:ascii="Arial" w:cs="Arial" w:eastAsia="Arial" w:hAnsi="Arial"/>
                <w:sz w:val="11"/>
                <w:szCs w:val="11"/>
                <w:color w:val="auto"/>
              </w:rPr>
              <w:t>Q3 2040</w:t>
            </w:r>
          </w:p>
        </w:tc>
        <w:tc>
          <w:tcPr>
            <w:tcW w:w="2960" w:type="dxa"/>
            <w:vAlign w:val="bottom"/>
          </w:tcPr>
          <w:p>
            <w:pPr>
              <w:jc w:val="center"/>
              <w:ind w:right="23"/>
              <w:spacing w:after="0"/>
              <w:rPr>
                <w:sz w:val="20"/>
                <w:szCs w:val="20"/>
                <w:color w:val="auto"/>
              </w:rPr>
            </w:pPr>
            <w:r>
              <w:rPr>
                <w:rFonts w:ascii="Arial" w:cs="Arial" w:eastAsia="Arial" w:hAnsi="Arial"/>
                <w:sz w:val="11"/>
                <w:szCs w:val="11"/>
                <w:color w:val="auto"/>
              </w:rPr>
              <w:t>September 2026 through August 2027</w:t>
            </w:r>
          </w:p>
        </w:tc>
        <w:tc>
          <w:tcPr>
            <w:tcW w:w="0" w:type="dxa"/>
            <w:vAlign w:val="bottom"/>
          </w:tcPr>
          <w:p>
            <w:pPr>
              <w:spacing w:after="0"/>
              <w:rPr>
                <w:sz w:val="1"/>
                <w:szCs w:val="1"/>
                <w:color w:val="auto"/>
              </w:rPr>
            </w:pPr>
          </w:p>
        </w:tc>
      </w:tr>
      <w:tr>
        <w:trPr>
          <w:trHeight w:val="176"/>
        </w:trPr>
        <w:tc>
          <w:tcPr>
            <w:tcW w:w="2200" w:type="dxa"/>
            <w:vAlign w:val="bottom"/>
            <w:shd w:val="clear" w:color="auto" w:fill="F8F4F1"/>
          </w:tcPr>
          <w:p>
            <w:pPr>
              <w:ind w:left="40"/>
              <w:spacing w:after="0"/>
              <w:rPr>
                <w:sz w:val="20"/>
                <w:szCs w:val="20"/>
                <w:color w:val="auto"/>
              </w:rPr>
            </w:pPr>
            <w:r>
              <w:rPr>
                <w:rFonts w:ascii="Arial" w:cs="Arial" w:eastAsia="Arial" w:hAnsi="Arial"/>
                <w:sz w:val="11"/>
                <w:szCs w:val="11"/>
                <w:color w:val="auto"/>
              </w:rPr>
              <w:t>Banking and financial services</w:t>
            </w:r>
          </w:p>
        </w:tc>
        <w:tc>
          <w:tcPr>
            <w:tcW w:w="1520" w:type="dxa"/>
            <w:vAlign w:val="bottom"/>
            <w:shd w:val="clear" w:color="auto" w:fill="F8F4F1"/>
          </w:tcPr>
          <w:p>
            <w:pPr>
              <w:ind w:left="40"/>
              <w:spacing w:after="0"/>
              <w:rPr>
                <w:sz w:val="20"/>
                <w:szCs w:val="20"/>
                <w:color w:val="auto"/>
              </w:rPr>
            </w:pPr>
            <w:r>
              <w:rPr>
                <w:rFonts w:ascii="Arial" w:cs="Arial" w:eastAsia="Arial" w:hAnsi="Arial"/>
                <w:sz w:val="11"/>
                <w:szCs w:val="11"/>
                <w:color w:val="auto"/>
              </w:rPr>
              <w:t>Meridian</w:t>
            </w:r>
          </w:p>
        </w:tc>
        <w:tc>
          <w:tcPr>
            <w:tcW w:w="1060" w:type="dxa"/>
            <w:vAlign w:val="bottom"/>
            <w:shd w:val="clear" w:color="auto" w:fill="F8F4F1"/>
          </w:tcPr>
          <w:p>
            <w:pPr>
              <w:ind w:left="180"/>
              <w:spacing w:after="0"/>
              <w:rPr>
                <w:sz w:val="20"/>
                <w:szCs w:val="20"/>
                <w:color w:val="auto"/>
              </w:rPr>
            </w:pPr>
            <w:r>
              <w:rPr>
                <w:rFonts w:ascii="Arial" w:cs="Arial" w:eastAsia="Arial" w:hAnsi="Arial"/>
                <w:sz w:val="11"/>
                <w:szCs w:val="11"/>
                <w:color w:val="auto"/>
              </w:rPr>
              <w:t>Minneapolis</w:t>
            </w:r>
          </w:p>
        </w:tc>
        <w:tc>
          <w:tcPr>
            <w:tcW w:w="110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rPr>
              <w:t>54,692</w:t>
            </w:r>
          </w:p>
        </w:tc>
        <w:tc>
          <w:tcPr>
            <w:tcW w:w="128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Q3 2026</w:t>
            </w:r>
          </w:p>
        </w:tc>
        <w:tc>
          <w:tcPr>
            <w:tcW w:w="1160" w:type="dxa"/>
            <w:vAlign w:val="bottom"/>
            <w:shd w:val="clear" w:color="auto" w:fill="F8F4F1"/>
          </w:tcPr>
          <w:p>
            <w:pPr>
              <w:jc w:val="center"/>
              <w:ind w:right="103"/>
              <w:spacing w:after="0"/>
              <w:rPr>
                <w:sz w:val="20"/>
                <w:szCs w:val="20"/>
                <w:color w:val="auto"/>
              </w:rPr>
            </w:pPr>
            <w:r>
              <w:rPr>
                <w:rFonts w:ascii="Arial" w:cs="Arial" w:eastAsia="Arial" w:hAnsi="Arial"/>
                <w:sz w:val="11"/>
                <w:szCs w:val="11"/>
                <w:color w:val="auto"/>
              </w:rPr>
              <w:t>Q4 2039</w:t>
            </w:r>
          </w:p>
        </w:tc>
        <w:tc>
          <w:tcPr>
            <w:tcW w:w="296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September 2026 through October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922655</wp:posOffset>
            </wp:positionV>
            <wp:extent cx="716026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
        <w:spacing w:after="0"/>
        <w:rPr>
          <w:sz w:val="20"/>
          <w:szCs w:val="20"/>
          <w:color w:val="auto"/>
        </w:rPr>
      </w:pPr>
      <w:r>
        <w:rPr>
          <w:rFonts w:ascii="Arial" w:cs="Arial" w:eastAsia="Arial" w:hAnsi="Arial"/>
          <w:sz w:val="10"/>
          <w:szCs w:val="10"/>
          <w:color w:val="auto"/>
        </w:rPr>
        <w:t>(1) Includes leasing activity for the total portfolio, including assets currently out of service.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80"/>
          </w:cols>
          <w:pgMar w:left="300" w:top="379" w:right="31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 Expiration Schedule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164465</wp:posOffset>
            </wp:positionV>
            <wp:extent cx="480314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03140" cy="6985"/>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Percentage of</w:t>
            </w:r>
          </w:p>
        </w:tc>
        <w:tc>
          <w:tcPr>
            <w:tcW w:w="11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Percentage of</w:t>
            </w: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 Year</w:t>
            </w:r>
          </w:p>
        </w:tc>
        <w:tc>
          <w:tcPr>
            <w:tcW w:w="2020" w:type="dxa"/>
            <w:vAlign w:val="bottom"/>
          </w:tcPr>
          <w:p>
            <w:pPr>
              <w:jc w:val="center"/>
              <w:ind w:left="783"/>
              <w:spacing w:after="0"/>
              <w:rPr>
                <w:sz w:val="20"/>
                <w:szCs w:val="20"/>
                <w:color w:val="auto"/>
              </w:rPr>
            </w:pPr>
            <w:r>
              <w:rPr>
                <w:rFonts w:ascii="Arial" w:cs="Arial" w:eastAsia="Arial" w:hAnsi="Arial"/>
                <w:sz w:val="11"/>
                <w:szCs w:val="11"/>
                <w:b w:val="1"/>
                <w:bCs w:val="1"/>
                <w:color w:val="auto"/>
              </w:rPr>
              <w:t>Annualized Lease</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Annualized Lease</w:t>
            </w:r>
          </w:p>
        </w:tc>
        <w:tc>
          <w:tcPr>
            <w:tcW w:w="1160" w:type="dxa"/>
            <w:vAlign w:val="bottom"/>
          </w:tcPr>
          <w:p>
            <w:pPr>
              <w:ind w:left="340"/>
              <w:spacing w:after="0"/>
              <w:rPr>
                <w:sz w:val="20"/>
                <w:szCs w:val="20"/>
                <w:color w:val="auto"/>
              </w:rPr>
            </w:pPr>
            <w:r>
              <w:rPr>
                <w:rFonts w:ascii="Arial" w:cs="Arial" w:eastAsia="Arial" w:hAnsi="Arial"/>
                <w:sz w:val="11"/>
                <w:szCs w:val="11"/>
                <w:b w:val="1"/>
                <w:bCs w:val="1"/>
                <w:color w:val="auto"/>
              </w:rPr>
              <w:t>Rentable</w:t>
            </w: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Rentable</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780" w:type="dxa"/>
            <w:vAlign w:val="bottom"/>
            <w:tcBorders>
              <w:bottom w:val="single" w:sz="8" w:color="auto"/>
            </w:tcBorders>
            <w:vMerge w:val="continue"/>
          </w:tcPr>
          <w:p>
            <w:pPr>
              <w:spacing w:after="0"/>
              <w:rPr>
                <w:sz w:val="13"/>
                <w:szCs w:val="13"/>
                <w:color w:val="auto"/>
              </w:rPr>
            </w:pPr>
          </w:p>
        </w:tc>
        <w:tc>
          <w:tcPr>
            <w:tcW w:w="2020" w:type="dxa"/>
            <w:vAlign w:val="bottom"/>
            <w:tcBorders>
              <w:bottom w:val="single" w:sz="8" w:color="auto"/>
            </w:tcBorders>
          </w:tcPr>
          <w:p>
            <w:pPr>
              <w:jc w:val="center"/>
              <w:ind w:left="763"/>
              <w:spacing w:after="0"/>
              <w:rPr>
                <w:sz w:val="20"/>
                <w:szCs w:val="20"/>
                <w:color w:val="auto"/>
              </w:rPr>
            </w:pPr>
            <w:r>
              <w:rPr>
                <w:rFonts w:ascii="Arial" w:cs="Arial" w:eastAsia="Arial" w:hAnsi="Arial"/>
                <w:sz w:val="11"/>
                <w:szCs w:val="11"/>
                <w:b w:val="1"/>
                <w:bCs w:val="1"/>
                <w:color w:val="auto"/>
              </w:rPr>
              <w:t>Revenue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Revenue (%)</w:t>
            </w: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Square Footage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Square Footage (%)</w:t>
            </w: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780" w:type="dxa"/>
            <w:vAlign w:val="bottom"/>
            <w:shd w:val="clear" w:color="auto" w:fill="F8F4F1"/>
          </w:tcPr>
          <w:p>
            <w:pPr>
              <w:ind w:left="20"/>
              <w:spacing w:after="0"/>
              <w:rPr>
                <w:sz w:val="20"/>
                <w:szCs w:val="20"/>
                <w:color w:val="auto"/>
              </w:rPr>
            </w:pPr>
            <w:r>
              <w:rPr>
                <w:rFonts w:ascii="Arial" w:cs="Arial" w:eastAsia="Arial" w:hAnsi="Arial"/>
                <w:sz w:val="11"/>
                <w:szCs w:val="11"/>
                <w:color w:val="auto"/>
              </w:rPr>
              <w:t>Vacant</w:t>
            </w:r>
          </w:p>
        </w:tc>
        <w:tc>
          <w:tcPr>
            <w:tcW w:w="2020" w:type="dxa"/>
            <w:vAlign w:val="bottom"/>
            <w:shd w:val="clear" w:color="auto" w:fill="F8F4F1"/>
          </w:tcPr>
          <w:p>
            <w:pPr>
              <w:jc w:val="center"/>
              <w:ind w:left="783"/>
              <w:spacing w:after="0"/>
              <w:rPr>
                <w:sz w:val="20"/>
                <w:szCs w:val="20"/>
                <w:color w:val="auto"/>
              </w:rPr>
            </w:pPr>
            <w:r>
              <w:rPr>
                <w:rFonts w:ascii="Arial" w:cs="Arial" w:eastAsia="Arial" w:hAnsi="Arial"/>
                <w:sz w:val="11"/>
                <w:szCs w:val="11"/>
                <w:color w:val="auto"/>
              </w:rPr>
              <w:t>$—</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w:t>
            </w:r>
          </w:p>
        </w:tc>
        <w:tc>
          <w:tcPr>
            <w:tcW w:w="11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1,883</w:t>
            </w:r>
          </w:p>
        </w:tc>
        <w:tc>
          <w:tcPr>
            <w:tcW w:w="13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12.3</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1"/>
                <w:szCs w:val="11"/>
                <w:color w:val="auto"/>
              </w:rPr>
              <w:t xml:space="preserve">2026 </w:t>
            </w:r>
            <w:r>
              <w:rPr>
                <w:rFonts w:ascii="Arial" w:cs="Arial" w:eastAsia="Arial" w:hAnsi="Arial"/>
                <w:sz w:val="7"/>
                <w:szCs w:val="7"/>
                <w:color w:val="auto"/>
              </w:rPr>
              <w:t>(1)</w:t>
            </w:r>
          </w:p>
        </w:tc>
        <w:tc>
          <w:tcPr>
            <w:tcW w:w="2020" w:type="dxa"/>
            <w:vAlign w:val="bottom"/>
          </w:tcPr>
          <w:p>
            <w:pPr>
              <w:jc w:val="center"/>
              <w:ind w:left="783"/>
              <w:spacing w:after="0"/>
              <w:rPr>
                <w:sz w:val="20"/>
                <w:szCs w:val="20"/>
                <w:color w:val="auto"/>
              </w:rPr>
            </w:pPr>
            <w:r>
              <w:rPr>
                <w:rFonts w:ascii="Arial" w:cs="Arial" w:eastAsia="Arial" w:hAnsi="Arial"/>
                <w:sz w:val="11"/>
                <w:szCs w:val="11"/>
                <w:color w:val="auto"/>
              </w:rPr>
              <w:t>37,877</w:t>
            </w:r>
          </w:p>
        </w:tc>
        <w:tc>
          <w:tcPr>
            <w:tcW w:w="1240" w:type="dxa"/>
            <w:vAlign w:val="bottom"/>
          </w:tcPr>
          <w:p>
            <w:pPr>
              <w:jc w:val="center"/>
              <w:spacing w:after="0"/>
              <w:rPr>
                <w:sz w:val="20"/>
                <w:szCs w:val="20"/>
                <w:color w:val="auto"/>
              </w:rPr>
            </w:pPr>
            <w:r>
              <w:rPr>
                <w:rFonts w:ascii="Arial" w:cs="Arial" w:eastAsia="Arial" w:hAnsi="Arial"/>
                <w:sz w:val="11"/>
                <w:szCs w:val="11"/>
                <w:color w:val="auto"/>
              </w:rPr>
              <w:t>6.3</w:t>
            </w:r>
          </w:p>
        </w:tc>
        <w:tc>
          <w:tcPr>
            <w:tcW w:w="1160" w:type="dxa"/>
            <w:vAlign w:val="bottom"/>
          </w:tcPr>
          <w:p>
            <w:pPr>
              <w:jc w:val="center"/>
              <w:spacing w:after="0"/>
              <w:rPr>
                <w:sz w:val="20"/>
                <w:szCs w:val="20"/>
                <w:color w:val="auto"/>
              </w:rPr>
            </w:pPr>
            <w:r>
              <w:rPr>
                <w:rFonts w:ascii="Arial" w:cs="Arial" w:eastAsia="Arial" w:hAnsi="Arial"/>
                <w:sz w:val="11"/>
                <w:szCs w:val="11"/>
                <w:color w:val="auto"/>
                <w:w w:val="97"/>
              </w:rPr>
              <w:t>584</w:t>
            </w:r>
          </w:p>
        </w:tc>
        <w:tc>
          <w:tcPr>
            <w:tcW w:w="1360" w:type="dxa"/>
            <w:vAlign w:val="bottom"/>
          </w:tcPr>
          <w:p>
            <w:pPr>
              <w:jc w:val="center"/>
              <w:spacing w:after="0"/>
              <w:rPr>
                <w:sz w:val="20"/>
                <w:szCs w:val="20"/>
                <w:color w:val="auto"/>
              </w:rPr>
            </w:pPr>
            <w:r>
              <w:rPr>
                <w:rFonts w:ascii="Arial" w:cs="Arial" w:eastAsia="Arial" w:hAnsi="Arial"/>
                <w:sz w:val="11"/>
                <w:szCs w:val="11"/>
                <w:color w:val="auto"/>
              </w:rPr>
              <w:t>3.8</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F8F4F1"/>
          </w:tcPr>
          <w:p>
            <w:pPr>
              <w:ind w:left="20"/>
              <w:spacing w:after="0"/>
              <w:rPr>
                <w:sz w:val="20"/>
                <w:szCs w:val="20"/>
                <w:color w:val="auto"/>
              </w:rPr>
            </w:pPr>
            <w:r>
              <w:rPr>
                <w:rFonts w:ascii="Arial" w:cs="Arial" w:eastAsia="Arial" w:hAnsi="Arial"/>
                <w:sz w:val="11"/>
                <w:szCs w:val="11"/>
                <w:color w:val="auto"/>
              </w:rPr>
              <w:t>2027</w:t>
            </w:r>
          </w:p>
        </w:tc>
        <w:tc>
          <w:tcPr>
            <w:tcW w:w="2020" w:type="dxa"/>
            <w:vAlign w:val="bottom"/>
            <w:shd w:val="clear" w:color="auto" w:fill="F8F4F1"/>
          </w:tcPr>
          <w:p>
            <w:pPr>
              <w:jc w:val="center"/>
              <w:ind w:left="783"/>
              <w:spacing w:after="0"/>
              <w:rPr>
                <w:sz w:val="20"/>
                <w:szCs w:val="20"/>
                <w:color w:val="auto"/>
              </w:rPr>
            </w:pPr>
            <w:r>
              <w:rPr>
                <w:rFonts w:ascii="Arial" w:cs="Arial" w:eastAsia="Arial" w:hAnsi="Arial"/>
                <w:sz w:val="11"/>
                <w:szCs w:val="11"/>
                <w:color w:val="auto"/>
              </w:rPr>
              <w:t>49,903</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8.3</w:t>
            </w:r>
          </w:p>
        </w:tc>
        <w:tc>
          <w:tcPr>
            <w:tcW w:w="11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1,263</w:t>
            </w:r>
          </w:p>
        </w:tc>
        <w:tc>
          <w:tcPr>
            <w:tcW w:w="13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8.3</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1"/>
                <w:szCs w:val="11"/>
                <w:color w:val="auto"/>
              </w:rPr>
              <w:t>2028</w:t>
            </w:r>
          </w:p>
        </w:tc>
        <w:tc>
          <w:tcPr>
            <w:tcW w:w="2020" w:type="dxa"/>
            <w:vAlign w:val="bottom"/>
          </w:tcPr>
          <w:p>
            <w:pPr>
              <w:jc w:val="center"/>
              <w:ind w:left="783"/>
              <w:spacing w:after="0"/>
              <w:rPr>
                <w:sz w:val="20"/>
                <w:szCs w:val="20"/>
                <w:color w:val="auto"/>
              </w:rPr>
            </w:pPr>
            <w:r>
              <w:rPr>
                <w:rFonts w:ascii="Arial" w:cs="Arial" w:eastAsia="Arial" w:hAnsi="Arial"/>
                <w:sz w:val="11"/>
                <w:szCs w:val="11"/>
                <w:color w:val="auto"/>
              </w:rPr>
              <w:t>52,063</w:t>
            </w:r>
          </w:p>
        </w:tc>
        <w:tc>
          <w:tcPr>
            <w:tcW w:w="1240" w:type="dxa"/>
            <w:vAlign w:val="bottom"/>
          </w:tcPr>
          <w:p>
            <w:pPr>
              <w:jc w:val="center"/>
              <w:spacing w:after="0"/>
              <w:rPr>
                <w:sz w:val="20"/>
                <w:szCs w:val="20"/>
                <w:color w:val="auto"/>
              </w:rPr>
            </w:pPr>
            <w:r>
              <w:rPr>
                <w:rFonts w:ascii="Arial" w:cs="Arial" w:eastAsia="Arial" w:hAnsi="Arial"/>
                <w:sz w:val="11"/>
                <w:szCs w:val="11"/>
                <w:color w:val="auto"/>
              </w:rPr>
              <w:t>8.6</w:t>
            </w:r>
          </w:p>
        </w:tc>
        <w:tc>
          <w:tcPr>
            <w:tcW w:w="1160" w:type="dxa"/>
            <w:vAlign w:val="bottom"/>
          </w:tcPr>
          <w:p>
            <w:pPr>
              <w:jc w:val="center"/>
              <w:spacing w:after="0"/>
              <w:rPr>
                <w:sz w:val="20"/>
                <w:szCs w:val="20"/>
                <w:color w:val="auto"/>
              </w:rPr>
            </w:pPr>
            <w:r>
              <w:rPr>
                <w:rFonts w:ascii="Arial" w:cs="Arial" w:eastAsia="Arial" w:hAnsi="Arial"/>
                <w:sz w:val="11"/>
                <w:szCs w:val="11"/>
                <w:color w:val="auto"/>
              </w:rPr>
              <w:t>1,224</w:t>
            </w:r>
          </w:p>
        </w:tc>
        <w:tc>
          <w:tcPr>
            <w:tcW w:w="1360" w:type="dxa"/>
            <w:vAlign w:val="bottom"/>
          </w:tcPr>
          <w:p>
            <w:pPr>
              <w:jc w:val="center"/>
              <w:spacing w:after="0"/>
              <w:rPr>
                <w:sz w:val="20"/>
                <w:szCs w:val="20"/>
                <w:color w:val="auto"/>
              </w:rPr>
            </w:pPr>
            <w:r>
              <w:rPr>
                <w:rFonts w:ascii="Arial" w:cs="Arial" w:eastAsia="Arial" w:hAnsi="Arial"/>
                <w:sz w:val="11"/>
                <w:szCs w:val="11"/>
                <w:color w:val="auto"/>
              </w:rPr>
              <w:t>8.0</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F8F4F1"/>
          </w:tcPr>
          <w:p>
            <w:pPr>
              <w:ind w:left="20"/>
              <w:spacing w:after="0"/>
              <w:rPr>
                <w:sz w:val="20"/>
                <w:szCs w:val="20"/>
                <w:color w:val="auto"/>
              </w:rPr>
            </w:pPr>
            <w:r>
              <w:rPr>
                <w:rFonts w:ascii="Arial" w:cs="Arial" w:eastAsia="Arial" w:hAnsi="Arial"/>
                <w:sz w:val="11"/>
                <w:szCs w:val="11"/>
                <w:color w:val="auto"/>
              </w:rPr>
              <w:t>2029</w:t>
            </w:r>
          </w:p>
        </w:tc>
        <w:tc>
          <w:tcPr>
            <w:tcW w:w="2020" w:type="dxa"/>
            <w:vAlign w:val="bottom"/>
            <w:shd w:val="clear" w:color="auto" w:fill="F8F4F1"/>
          </w:tcPr>
          <w:p>
            <w:pPr>
              <w:jc w:val="center"/>
              <w:ind w:left="783"/>
              <w:spacing w:after="0"/>
              <w:rPr>
                <w:sz w:val="20"/>
                <w:szCs w:val="20"/>
                <w:color w:val="auto"/>
              </w:rPr>
            </w:pPr>
            <w:r>
              <w:rPr>
                <w:rFonts w:ascii="Arial" w:cs="Arial" w:eastAsia="Arial" w:hAnsi="Arial"/>
                <w:sz w:val="11"/>
                <w:szCs w:val="11"/>
                <w:color w:val="auto"/>
              </w:rPr>
              <w:t>59,824</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9.9</w:t>
            </w:r>
          </w:p>
        </w:tc>
        <w:tc>
          <w:tcPr>
            <w:tcW w:w="11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1,351</w:t>
            </w:r>
          </w:p>
        </w:tc>
        <w:tc>
          <w:tcPr>
            <w:tcW w:w="13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8.9</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1"/>
                <w:szCs w:val="11"/>
                <w:color w:val="auto"/>
              </w:rPr>
              <w:t>2030</w:t>
            </w:r>
          </w:p>
        </w:tc>
        <w:tc>
          <w:tcPr>
            <w:tcW w:w="2020" w:type="dxa"/>
            <w:vAlign w:val="bottom"/>
          </w:tcPr>
          <w:p>
            <w:pPr>
              <w:jc w:val="center"/>
              <w:ind w:left="783"/>
              <w:spacing w:after="0"/>
              <w:rPr>
                <w:sz w:val="20"/>
                <w:szCs w:val="20"/>
                <w:color w:val="auto"/>
              </w:rPr>
            </w:pPr>
            <w:r>
              <w:rPr>
                <w:rFonts w:ascii="Arial" w:cs="Arial" w:eastAsia="Arial" w:hAnsi="Arial"/>
                <w:sz w:val="11"/>
                <w:szCs w:val="11"/>
                <w:color w:val="auto"/>
              </w:rPr>
              <w:t>65,236</w:t>
            </w:r>
          </w:p>
        </w:tc>
        <w:tc>
          <w:tcPr>
            <w:tcW w:w="1240" w:type="dxa"/>
            <w:vAlign w:val="bottom"/>
          </w:tcPr>
          <w:p>
            <w:pPr>
              <w:jc w:val="center"/>
              <w:spacing w:after="0"/>
              <w:rPr>
                <w:sz w:val="20"/>
                <w:szCs w:val="20"/>
                <w:color w:val="auto"/>
              </w:rPr>
            </w:pPr>
            <w:r>
              <w:rPr>
                <w:rFonts w:ascii="Arial" w:cs="Arial" w:eastAsia="Arial" w:hAnsi="Arial"/>
                <w:sz w:val="11"/>
                <w:szCs w:val="11"/>
                <w:color w:val="auto"/>
              </w:rPr>
              <w:t>10.8</w:t>
            </w:r>
          </w:p>
        </w:tc>
        <w:tc>
          <w:tcPr>
            <w:tcW w:w="1160" w:type="dxa"/>
            <w:vAlign w:val="bottom"/>
          </w:tcPr>
          <w:p>
            <w:pPr>
              <w:jc w:val="center"/>
              <w:spacing w:after="0"/>
              <w:rPr>
                <w:sz w:val="20"/>
                <w:szCs w:val="20"/>
                <w:color w:val="auto"/>
              </w:rPr>
            </w:pPr>
            <w:r>
              <w:rPr>
                <w:rFonts w:ascii="Arial" w:cs="Arial" w:eastAsia="Arial" w:hAnsi="Arial"/>
                <w:sz w:val="11"/>
                <w:szCs w:val="11"/>
                <w:color w:val="auto"/>
              </w:rPr>
              <w:t>1,360</w:t>
            </w:r>
          </w:p>
        </w:tc>
        <w:tc>
          <w:tcPr>
            <w:tcW w:w="1360" w:type="dxa"/>
            <w:vAlign w:val="bottom"/>
          </w:tcPr>
          <w:p>
            <w:pPr>
              <w:jc w:val="center"/>
              <w:spacing w:after="0"/>
              <w:rPr>
                <w:sz w:val="20"/>
                <w:szCs w:val="20"/>
                <w:color w:val="auto"/>
              </w:rPr>
            </w:pPr>
            <w:r>
              <w:rPr>
                <w:rFonts w:ascii="Arial" w:cs="Arial" w:eastAsia="Arial" w:hAnsi="Arial"/>
                <w:sz w:val="11"/>
                <w:szCs w:val="11"/>
                <w:color w:val="auto"/>
              </w:rPr>
              <w:t>8.9</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F8F4F1"/>
          </w:tcPr>
          <w:p>
            <w:pPr>
              <w:ind w:left="20"/>
              <w:spacing w:after="0"/>
              <w:rPr>
                <w:sz w:val="20"/>
                <w:szCs w:val="20"/>
                <w:color w:val="auto"/>
              </w:rPr>
            </w:pPr>
            <w:r>
              <w:rPr>
                <w:rFonts w:ascii="Arial" w:cs="Arial" w:eastAsia="Arial" w:hAnsi="Arial"/>
                <w:sz w:val="11"/>
                <w:szCs w:val="11"/>
                <w:color w:val="auto"/>
              </w:rPr>
              <w:t>2031</w:t>
            </w:r>
          </w:p>
        </w:tc>
        <w:tc>
          <w:tcPr>
            <w:tcW w:w="2020" w:type="dxa"/>
            <w:vAlign w:val="bottom"/>
            <w:shd w:val="clear" w:color="auto" w:fill="F8F4F1"/>
          </w:tcPr>
          <w:p>
            <w:pPr>
              <w:jc w:val="center"/>
              <w:ind w:left="783"/>
              <w:spacing w:after="0"/>
              <w:rPr>
                <w:sz w:val="20"/>
                <w:szCs w:val="20"/>
                <w:color w:val="auto"/>
              </w:rPr>
            </w:pPr>
            <w:r>
              <w:rPr>
                <w:rFonts w:ascii="Arial" w:cs="Arial" w:eastAsia="Arial" w:hAnsi="Arial"/>
                <w:sz w:val="11"/>
                <w:szCs w:val="11"/>
                <w:color w:val="auto"/>
              </w:rPr>
              <w:t>45,513</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7.5</w:t>
            </w:r>
          </w:p>
        </w:tc>
        <w:tc>
          <w:tcPr>
            <w:tcW w:w="11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1,122</w:t>
            </w:r>
          </w:p>
        </w:tc>
        <w:tc>
          <w:tcPr>
            <w:tcW w:w="13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7.4</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1"/>
                <w:szCs w:val="11"/>
                <w:color w:val="auto"/>
              </w:rPr>
              <w:t>2032</w:t>
            </w:r>
          </w:p>
        </w:tc>
        <w:tc>
          <w:tcPr>
            <w:tcW w:w="2020" w:type="dxa"/>
            <w:vAlign w:val="bottom"/>
          </w:tcPr>
          <w:p>
            <w:pPr>
              <w:jc w:val="center"/>
              <w:ind w:left="783"/>
              <w:spacing w:after="0"/>
              <w:rPr>
                <w:sz w:val="20"/>
                <w:szCs w:val="20"/>
                <w:color w:val="auto"/>
              </w:rPr>
            </w:pPr>
            <w:r>
              <w:rPr>
                <w:rFonts w:ascii="Arial" w:cs="Arial" w:eastAsia="Arial" w:hAnsi="Arial"/>
                <w:sz w:val="11"/>
                <w:szCs w:val="11"/>
                <w:color w:val="auto"/>
              </w:rPr>
              <w:t>43,095</w:t>
            </w:r>
          </w:p>
        </w:tc>
        <w:tc>
          <w:tcPr>
            <w:tcW w:w="1240" w:type="dxa"/>
            <w:vAlign w:val="bottom"/>
          </w:tcPr>
          <w:p>
            <w:pPr>
              <w:jc w:val="center"/>
              <w:spacing w:after="0"/>
              <w:rPr>
                <w:sz w:val="20"/>
                <w:szCs w:val="20"/>
                <w:color w:val="auto"/>
              </w:rPr>
            </w:pPr>
            <w:r>
              <w:rPr>
                <w:rFonts w:ascii="Arial" w:cs="Arial" w:eastAsia="Arial" w:hAnsi="Arial"/>
                <w:sz w:val="11"/>
                <w:szCs w:val="11"/>
                <w:color w:val="auto"/>
              </w:rPr>
              <w:t>7.1</w:t>
            </w:r>
          </w:p>
        </w:tc>
        <w:tc>
          <w:tcPr>
            <w:tcW w:w="1160" w:type="dxa"/>
            <w:vAlign w:val="bottom"/>
          </w:tcPr>
          <w:p>
            <w:pPr>
              <w:jc w:val="center"/>
              <w:spacing w:after="0"/>
              <w:rPr>
                <w:sz w:val="20"/>
                <w:szCs w:val="20"/>
                <w:color w:val="auto"/>
              </w:rPr>
            </w:pPr>
            <w:r>
              <w:rPr>
                <w:rFonts w:ascii="Arial" w:cs="Arial" w:eastAsia="Arial" w:hAnsi="Arial"/>
                <w:sz w:val="11"/>
                <w:szCs w:val="11"/>
                <w:color w:val="auto"/>
                <w:w w:val="97"/>
              </w:rPr>
              <w:t>984</w:t>
            </w:r>
          </w:p>
        </w:tc>
        <w:tc>
          <w:tcPr>
            <w:tcW w:w="1360" w:type="dxa"/>
            <w:vAlign w:val="bottom"/>
          </w:tcPr>
          <w:p>
            <w:pPr>
              <w:jc w:val="center"/>
              <w:spacing w:after="0"/>
              <w:rPr>
                <w:sz w:val="20"/>
                <w:szCs w:val="20"/>
                <w:color w:val="auto"/>
              </w:rPr>
            </w:pPr>
            <w:r>
              <w:rPr>
                <w:rFonts w:ascii="Arial" w:cs="Arial" w:eastAsia="Arial" w:hAnsi="Arial"/>
                <w:sz w:val="11"/>
                <w:szCs w:val="11"/>
                <w:color w:val="auto"/>
              </w:rPr>
              <w:t>6.6</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F8F4F1"/>
          </w:tcPr>
          <w:p>
            <w:pPr>
              <w:ind w:left="20"/>
              <w:spacing w:after="0"/>
              <w:rPr>
                <w:sz w:val="20"/>
                <w:szCs w:val="20"/>
                <w:color w:val="auto"/>
              </w:rPr>
            </w:pPr>
            <w:r>
              <w:rPr>
                <w:rFonts w:ascii="Arial" w:cs="Arial" w:eastAsia="Arial" w:hAnsi="Arial"/>
                <w:sz w:val="11"/>
                <w:szCs w:val="11"/>
                <w:color w:val="auto"/>
              </w:rPr>
              <w:t>2033</w:t>
            </w:r>
          </w:p>
        </w:tc>
        <w:tc>
          <w:tcPr>
            <w:tcW w:w="2020" w:type="dxa"/>
            <w:vAlign w:val="bottom"/>
            <w:shd w:val="clear" w:color="auto" w:fill="F8F4F1"/>
          </w:tcPr>
          <w:p>
            <w:pPr>
              <w:jc w:val="center"/>
              <w:ind w:left="783"/>
              <w:spacing w:after="0"/>
              <w:rPr>
                <w:sz w:val="20"/>
                <w:szCs w:val="20"/>
                <w:color w:val="auto"/>
              </w:rPr>
            </w:pPr>
            <w:r>
              <w:rPr>
                <w:rFonts w:ascii="Arial" w:cs="Arial" w:eastAsia="Arial" w:hAnsi="Arial"/>
                <w:sz w:val="11"/>
                <w:szCs w:val="11"/>
                <w:color w:val="auto"/>
              </w:rPr>
              <w:t>20,707</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3.4</w:t>
            </w:r>
          </w:p>
        </w:tc>
        <w:tc>
          <w:tcPr>
            <w:tcW w:w="11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475</w:t>
            </w:r>
          </w:p>
        </w:tc>
        <w:tc>
          <w:tcPr>
            <w:tcW w:w="13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3.1</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1"/>
                <w:szCs w:val="11"/>
                <w:color w:val="auto"/>
              </w:rPr>
              <w:t>2034</w:t>
            </w:r>
          </w:p>
        </w:tc>
        <w:tc>
          <w:tcPr>
            <w:tcW w:w="2020" w:type="dxa"/>
            <w:vAlign w:val="bottom"/>
          </w:tcPr>
          <w:p>
            <w:pPr>
              <w:jc w:val="center"/>
              <w:ind w:left="783"/>
              <w:spacing w:after="0"/>
              <w:rPr>
                <w:sz w:val="20"/>
                <w:szCs w:val="20"/>
                <w:color w:val="auto"/>
              </w:rPr>
            </w:pPr>
            <w:r>
              <w:rPr>
                <w:rFonts w:ascii="Arial" w:cs="Arial" w:eastAsia="Arial" w:hAnsi="Arial"/>
                <w:sz w:val="11"/>
                <w:szCs w:val="11"/>
                <w:color w:val="auto"/>
              </w:rPr>
              <w:t>56,613</w:t>
            </w:r>
          </w:p>
        </w:tc>
        <w:tc>
          <w:tcPr>
            <w:tcW w:w="1240" w:type="dxa"/>
            <w:vAlign w:val="bottom"/>
          </w:tcPr>
          <w:p>
            <w:pPr>
              <w:jc w:val="center"/>
              <w:spacing w:after="0"/>
              <w:rPr>
                <w:sz w:val="20"/>
                <w:szCs w:val="20"/>
                <w:color w:val="auto"/>
              </w:rPr>
            </w:pPr>
            <w:r>
              <w:rPr>
                <w:rFonts w:ascii="Arial" w:cs="Arial" w:eastAsia="Arial" w:hAnsi="Arial"/>
                <w:sz w:val="11"/>
                <w:szCs w:val="11"/>
                <w:color w:val="auto"/>
              </w:rPr>
              <w:t>9.4</w:t>
            </w:r>
          </w:p>
        </w:tc>
        <w:tc>
          <w:tcPr>
            <w:tcW w:w="1160" w:type="dxa"/>
            <w:vAlign w:val="bottom"/>
          </w:tcPr>
          <w:p>
            <w:pPr>
              <w:jc w:val="center"/>
              <w:spacing w:after="0"/>
              <w:rPr>
                <w:sz w:val="20"/>
                <w:szCs w:val="20"/>
                <w:color w:val="auto"/>
              </w:rPr>
            </w:pPr>
            <w:r>
              <w:rPr>
                <w:rFonts w:ascii="Arial" w:cs="Arial" w:eastAsia="Arial" w:hAnsi="Arial"/>
                <w:sz w:val="11"/>
                <w:szCs w:val="11"/>
                <w:color w:val="auto"/>
              </w:rPr>
              <w:t>1,237</w:t>
            </w:r>
          </w:p>
        </w:tc>
        <w:tc>
          <w:tcPr>
            <w:tcW w:w="1360" w:type="dxa"/>
            <w:vAlign w:val="bottom"/>
          </w:tcPr>
          <w:p>
            <w:pPr>
              <w:jc w:val="center"/>
              <w:spacing w:after="0"/>
              <w:rPr>
                <w:sz w:val="20"/>
                <w:szCs w:val="20"/>
                <w:color w:val="auto"/>
              </w:rPr>
            </w:pPr>
            <w:r>
              <w:rPr>
                <w:rFonts w:ascii="Arial" w:cs="Arial" w:eastAsia="Arial" w:hAnsi="Arial"/>
                <w:sz w:val="11"/>
                <w:szCs w:val="11"/>
                <w:color w:val="auto"/>
              </w:rPr>
              <w:t>8.1</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F8F4F1"/>
          </w:tcPr>
          <w:p>
            <w:pPr>
              <w:ind w:left="20"/>
              <w:spacing w:after="0"/>
              <w:rPr>
                <w:sz w:val="20"/>
                <w:szCs w:val="20"/>
                <w:color w:val="auto"/>
              </w:rPr>
            </w:pPr>
            <w:r>
              <w:rPr>
                <w:rFonts w:ascii="Arial" w:cs="Arial" w:eastAsia="Arial" w:hAnsi="Arial"/>
                <w:sz w:val="11"/>
                <w:szCs w:val="11"/>
                <w:color w:val="auto"/>
              </w:rPr>
              <w:t>2035</w:t>
            </w:r>
          </w:p>
        </w:tc>
        <w:tc>
          <w:tcPr>
            <w:tcW w:w="2020" w:type="dxa"/>
            <w:vAlign w:val="bottom"/>
            <w:shd w:val="clear" w:color="auto" w:fill="F8F4F1"/>
          </w:tcPr>
          <w:p>
            <w:pPr>
              <w:jc w:val="center"/>
              <w:ind w:left="783"/>
              <w:spacing w:after="0"/>
              <w:rPr>
                <w:sz w:val="20"/>
                <w:szCs w:val="20"/>
                <w:color w:val="auto"/>
              </w:rPr>
            </w:pPr>
            <w:r>
              <w:rPr>
                <w:rFonts w:ascii="Arial" w:cs="Arial" w:eastAsia="Arial" w:hAnsi="Arial"/>
                <w:sz w:val="11"/>
                <w:szCs w:val="11"/>
                <w:color w:val="auto"/>
              </w:rPr>
              <w:t>34,162</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5.7</w:t>
            </w:r>
          </w:p>
        </w:tc>
        <w:tc>
          <w:tcPr>
            <w:tcW w:w="11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815</w:t>
            </w:r>
          </w:p>
        </w:tc>
        <w:tc>
          <w:tcPr>
            <w:tcW w:w="13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5.3</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1"/>
                <w:szCs w:val="11"/>
                <w:color w:val="auto"/>
              </w:rPr>
              <w:t>2036</w:t>
            </w:r>
          </w:p>
        </w:tc>
        <w:tc>
          <w:tcPr>
            <w:tcW w:w="2020" w:type="dxa"/>
            <w:vAlign w:val="bottom"/>
          </w:tcPr>
          <w:p>
            <w:pPr>
              <w:jc w:val="center"/>
              <w:ind w:left="783"/>
              <w:spacing w:after="0"/>
              <w:rPr>
                <w:sz w:val="20"/>
                <w:szCs w:val="20"/>
                <w:color w:val="auto"/>
              </w:rPr>
            </w:pPr>
            <w:r>
              <w:rPr>
                <w:rFonts w:ascii="Arial" w:cs="Arial" w:eastAsia="Arial" w:hAnsi="Arial"/>
                <w:sz w:val="11"/>
                <w:szCs w:val="11"/>
                <w:color w:val="auto"/>
              </w:rPr>
              <w:t>28,636</w:t>
            </w:r>
          </w:p>
        </w:tc>
        <w:tc>
          <w:tcPr>
            <w:tcW w:w="1240" w:type="dxa"/>
            <w:vAlign w:val="bottom"/>
          </w:tcPr>
          <w:p>
            <w:pPr>
              <w:jc w:val="center"/>
              <w:spacing w:after="0"/>
              <w:rPr>
                <w:sz w:val="20"/>
                <w:szCs w:val="20"/>
                <w:color w:val="auto"/>
              </w:rPr>
            </w:pPr>
            <w:r>
              <w:rPr>
                <w:rFonts w:ascii="Arial" w:cs="Arial" w:eastAsia="Arial" w:hAnsi="Arial"/>
                <w:sz w:val="11"/>
                <w:szCs w:val="11"/>
                <w:color w:val="auto"/>
              </w:rPr>
              <w:t>4.7</w:t>
            </w:r>
          </w:p>
        </w:tc>
        <w:tc>
          <w:tcPr>
            <w:tcW w:w="1160" w:type="dxa"/>
            <w:vAlign w:val="bottom"/>
          </w:tcPr>
          <w:p>
            <w:pPr>
              <w:jc w:val="center"/>
              <w:spacing w:after="0"/>
              <w:rPr>
                <w:sz w:val="20"/>
                <w:szCs w:val="20"/>
                <w:color w:val="auto"/>
              </w:rPr>
            </w:pPr>
            <w:r>
              <w:rPr>
                <w:rFonts w:ascii="Arial" w:cs="Arial" w:eastAsia="Arial" w:hAnsi="Arial"/>
                <w:sz w:val="11"/>
                <w:szCs w:val="11"/>
                <w:color w:val="auto"/>
                <w:w w:val="97"/>
              </w:rPr>
              <w:t>710</w:t>
            </w:r>
          </w:p>
        </w:tc>
        <w:tc>
          <w:tcPr>
            <w:tcW w:w="1360" w:type="dxa"/>
            <w:vAlign w:val="bottom"/>
          </w:tcPr>
          <w:p>
            <w:pPr>
              <w:jc w:val="center"/>
              <w:spacing w:after="0"/>
              <w:rPr>
                <w:sz w:val="20"/>
                <w:szCs w:val="20"/>
                <w:color w:val="auto"/>
              </w:rPr>
            </w:pPr>
            <w:r>
              <w:rPr>
                <w:rFonts w:ascii="Arial" w:cs="Arial" w:eastAsia="Arial" w:hAnsi="Arial"/>
                <w:sz w:val="11"/>
                <w:szCs w:val="11"/>
                <w:color w:val="auto"/>
              </w:rPr>
              <w:t>4.7</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F8F4F1"/>
          </w:tcPr>
          <w:p>
            <w:pPr>
              <w:ind w:left="20"/>
              <w:spacing w:after="0"/>
              <w:rPr>
                <w:sz w:val="20"/>
                <w:szCs w:val="20"/>
                <w:color w:val="auto"/>
              </w:rPr>
            </w:pPr>
            <w:r>
              <w:rPr>
                <w:rFonts w:ascii="Arial" w:cs="Arial" w:eastAsia="Arial" w:hAnsi="Arial"/>
                <w:sz w:val="11"/>
                <w:szCs w:val="11"/>
                <w:color w:val="auto"/>
              </w:rPr>
              <w:t>2037</w:t>
            </w:r>
          </w:p>
        </w:tc>
        <w:tc>
          <w:tcPr>
            <w:tcW w:w="2020" w:type="dxa"/>
            <w:vAlign w:val="bottom"/>
            <w:shd w:val="clear" w:color="auto" w:fill="F8F4F1"/>
          </w:tcPr>
          <w:p>
            <w:pPr>
              <w:jc w:val="center"/>
              <w:ind w:left="783"/>
              <w:spacing w:after="0"/>
              <w:rPr>
                <w:sz w:val="20"/>
                <w:szCs w:val="20"/>
                <w:color w:val="auto"/>
              </w:rPr>
            </w:pPr>
            <w:r>
              <w:rPr>
                <w:rFonts w:ascii="Arial" w:cs="Arial" w:eastAsia="Arial" w:hAnsi="Arial"/>
                <w:sz w:val="11"/>
                <w:szCs w:val="11"/>
                <w:color w:val="auto"/>
              </w:rPr>
              <w:t>63,168</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10.6</w:t>
            </w:r>
          </w:p>
        </w:tc>
        <w:tc>
          <w:tcPr>
            <w:tcW w:w="11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1,241</w:t>
            </w:r>
          </w:p>
        </w:tc>
        <w:tc>
          <w:tcPr>
            <w:tcW w:w="13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8.1</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780" w:type="dxa"/>
            <w:vAlign w:val="bottom"/>
            <w:vMerge w:val="restart"/>
          </w:tcPr>
          <w:p>
            <w:pPr>
              <w:ind w:left="20"/>
              <w:spacing w:after="0"/>
              <w:rPr>
                <w:sz w:val="20"/>
                <w:szCs w:val="20"/>
                <w:color w:val="auto"/>
              </w:rPr>
            </w:pPr>
            <w:r>
              <w:rPr>
                <w:rFonts w:ascii="Arial" w:cs="Arial" w:eastAsia="Arial" w:hAnsi="Arial"/>
                <w:sz w:val="11"/>
                <w:szCs w:val="11"/>
                <w:color w:val="auto"/>
              </w:rPr>
              <w:t>2038</w:t>
            </w:r>
          </w:p>
        </w:tc>
        <w:tc>
          <w:tcPr>
            <w:tcW w:w="2020" w:type="dxa"/>
            <w:vAlign w:val="bottom"/>
            <w:vMerge w:val="restart"/>
          </w:tcPr>
          <w:p>
            <w:pPr>
              <w:jc w:val="center"/>
              <w:ind w:left="783"/>
              <w:spacing w:after="0"/>
              <w:rPr>
                <w:sz w:val="20"/>
                <w:szCs w:val="20"/>
                <w:color w:val="auto"/>
              </w:rPr>
            </w:pPr>
            <w:r>
              <w:rPr>
                <w:rFonts w:ascii="Arial" w:cs="Arial" w:eastAsia="Arial" w:hAnsi="Arial"/>
                <w:sz w:val="11"/>
                <w:szCs w:val="11"/>
                <w:color w:val="auto"/>
              </w:rPr>
              <w:t>11,523</w:t>
            </w:r>
          </w:p>
        </w:tc>
        <w:tc>
          <w:tcPr>
            <w:tcW w:w="1240" w:type="dxa"/>
            <w:vAlign w:val="bottom"/>
            <w:vMerge w:val="restart"/>
          </w:tcPr>
          <w:p>
            <w:pPr>
              <w:jc w:val="center"/>
              <w:spacing w:after="0"/>
              <w:rPr>
                <w:sz w:val="20"/>
                <w:szCs w:val="20"/>
                <w:color w:val="auto"/>
              </w:rPr>
            </w:pPr>
            <w:r>
              <w:rPr>
                <w:rFonts w:ascii="Arial" w:cs="Arial" w:eastAsia="Arial" w:hAnsi="Arial"/>
                <w:sz w:val="11"/>
                <w:szCs w:val="11"/>
                <w:color w:val="auto"/>
              </w:rPr>
              <w:t>1.9</w:t>
            </w:r>
          </w:p>
        </w:tc>
        <w:tc>
          <w:tcPr>
            <w:tcW w:w="1160" w:type="dxa"/>
            <w:vAlign w:val="bottom"/>
            <w:vMerge w:val="restart"/>
          </w:tcPr>
          <w:p>
            <w:pPr>
              <w:jc w:val="center"/>
              <w:spacing w:after="0"/>
              <w:rPr>
                <w:sz w:val="20"/>
                <w:szCs w:val="20"/>
                <w:color w:val="auto"/>
              </w:rPr>
            </w:pPr>
            <w:r>
              <w:rPr>
                <w:rFonts w:ascii="Arial" w:cs="Arial" w:eastAsia="Arial" w:hAnsi="Arial"/>
                <w:sz w:val="11"/>
                <w:szCs w:val="11"/>
                <w:color w:val="auto"/>
                <w:w w:val="97"/>
              </w:rPr>
              <w:t>266</w:t>
            </w:r>
          </w:p>
        </w:tc>
        <w:tc>
          <w:tcPr>
            <w:tcW w:w="1360" w:type="dxa"/>
            <w:vAlign w:val="bottom"/>
            <w:vMerge w:val="restart"/>
          </w:tcPr>
          <w:p>
            <w:pPr>
              <w:jc w:val="center"/>
              <w:spacing w:after="0"/>
              <w:rPr>
                <w:sz w:val="20"/>
                <w:szCs w:val="20"/>
                <w:color w:val="auto"/>
              </w:rPr>
            </w:pPr>
            <w:r>
              <w:rPr>
                <w:rFonts w:ascii="Arial" w:cs="Arial" w:eastAsia="Arial" w:hAnsi="Arial"/>
                <w:sz w:val="11"/>
                <w:szCs w:val="11"/>
                <w:color w:val="auto"/>
              </w:rPr>
              <w:t>1.7</w:t>
            </w:r>
          </w:p>
        </w:tc>
        <w:tc>
          <w:tcPr>
            <w:tcW w:w="44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1780" w:type="dxa"/>
            <w:vAlign w:val="bottom"/>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960" w:type="dxa"/>
            <w:vAlign w:val="bottom"/>
            <w:gridSpan w:val="2"/>
            <w:shd w:val="clear" w:color="auto" w:fill="588566"/>
          </w:tcPr>
          <w:p>
            <w:pPr>
              <w:ind w:left="160"/>
              <w:spacing w:after="0"/>
              <w:rPr>
                <w:sz w:val="20"/>
                <w:szCs w:val="20"/>
                <w:color w:val="auto"/>
              </w:rPr>
            </w:pPr>
            <w:r>
              <w:rPr>
                <w:rFonts w:ascii="Arial" w:cs="Arial" w:eastAsia="Arial" w:hAnsi="Arial"/>
                <w:sz w:val="11"/>
                <w:szCs w:val="11"/>
                <w:color w:val="FFFFFF"/>
              </w:rPr>
              <w:t>Average Lease Term Remaining</w:t>
            </w:r>
          </w:p>
        </w:tc>
        <w:tc>
          <w:tcPr>
            <w:tcW w:w="0" w:type="dxa"/>
            <w:vAlign w:val="bottom"/>
          </w:tcPr>
          <w:p>
            <w:pPr>
              <w:spacing w:after="0"/>
              <w:rPr>
                <w:sz w:val="1"/>
                <w:szCs w:val="1"/>
                <w:color w:val="auto"/>
              </w:rPr>
            </w:pPr>
          </w:p>
        </w:tc>
      </w:tr>
      <w:tr>
        <w:trPr>
          <w:trHeight w:val="172"/>
        </w:trPr>
        <w:tc>
          <w:tcPr>
            <w:tcW w:w="1780" w:type="dxa"/>
            <w:vAlign w:val="bottom"/>
            <w:tcBorders>
              <w:bottom w:val="single" w:sz="8" w:color="auto"/>
            </w:tcBorders>
            <w:shd w:val="clear" w:color="auto" w:fill="F8F4F1"/>
          </w:tcPr>
          <w:p>
            <w:pPr>
              <w:ind w:left="20"/>
              <w:spacing w:after="0"/>
              <w:rPr>
                <w:sz w:val="20"/>
                <w:szCs w:val="20"/>
                <w:color w:val="auto"/>
              </w:rPr>
            </w:pPr>
            <w:r>
              <w:rPr>
                <w:rFonts w:ascii="Arial" w:cs="Arial" w:eastAsia="Arial" w:hAnsi="Arial"/>
                <w:sz w:val="11"/>
                <w:szCs w:val="11"/>
                <w:color w:val="auto"/>
              </w:rPr>
              <w:t>Thereafter</w:t>
            </w:r>
          </w:p>
        </w:tc>
        <w:tc>
          <w:tcPr>
            <w:tcW w:w="2020" w:type="dxa"/>
            <w:vAlign w:val="bottom"/>
            <w:tcBorders>
              <w:bottom w:val="single" w:sz="8" w:color="auto"/>
            </w:tcBorders>
            <w:shd w:val="clear" w:color="auto" w:fill="F8F4F1"/>
          </w:tcPr>
          <w:p>
            <w:pPr>
              <w:jc w:val="center"/>
              <w:ind w:left="783"/>
              <w:spacing w:after="0"/>
              <w:rPr>
                <w:sz w:val="20"/>
                <w:szCs w:val="20"/>
                <w:color w:val="auto"/>
              </w:rPr>
            </w:pPr>
            <w:r>
              <w:rPr>
                <w:rFonts w:ascii="Arial" w:cs="Arial" w:eastAsia="Arial" w:hAnsi="Arial"/>
                <w:sz w:val="11"/>
                <w:szCs w:val="11"/>
                <w:color w:val="auto"/>
              </w:rPr>
              <w:t>34,683</w:t>
            </w:r>
          </w:p>
        </w:tc>
        <w:tc>
          <w:tcPr>
            <w:tcW w:w="124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5.8</w:t>
            </w:r>
          </w:p>
        </w:tc>
        <w:tc>
          <w:tcPr>
            <w:tcW w:w="116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w w:val="97"/>
              </w:rPr>
              <w:t>738</w:t>
            </w:r>
          </w:p>
        </w:tc>
        <w:tc>
          <w:tcPr>
            <w:tcW w:w="136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4.8</w:t>
            </w:r>
          </w:p>
        </w:tc>
        <w:tc>
          <w:tcPr>
            <w:tcW w:w="440" w:type="dxa"/>
            <w:vAlign w:val="bottom"/>
          </w:tcPr>
          <w:p>
            <w:pPr>
              <w:spacing w:after="0"/>
              <w:rPr>
                <w:sz w:val="14"/>
                <w:szCs w:val="14"/>
                <w:color w:val="auto"/>
              </w:rPr>
            </w:pPr>
          </w:p>
        </w:tc>
        <w:tc>
          <w:tcPr>
            <w:tcW w:w="980" w:type="dxa"/>
            <w:vAlign w:val="bottom"/>
            <w:tcBorders>
              <w:bottom w:val="single" w:sz="8" w:color="588566"/>
            </w:tcBorders>
            <w:shd w:val="clear" w:color="auto" w:fill="588566"/>
          </w:tcPr>
          <w:p>
            <w:pPr>
              <w:ind w:left="100"/>
              <w:spacing w:after="0"/>
              <w:rPr>
                <w:sz w:val="20"/>
                <w:szCs w:val="20"/>
                <w:color w:val="auto"/>
              </w:rPr>
            </w:pPr>
            <w:r>
              <w:rPr>
                <w:rFonts w:ascii="Arial" w:cs="Arial" w:eastAsia="Arial" w:hAnsi="Arial"/>
                <w:sz w:val="11"/>
                <w:szCs w:val="11"/>
                <w:color w:val="FFFFFF"/>
              </w:rPr>
              <w:t>9/30/2026</w:t>
            </w:r>
          </w:p>
        </w:tc>
        <w:tc>
          <w:tcPr>
            <w:tcW w:w="980" w:type="dxa"/>
            <w:vAlign w:val="bottom"/>
            <w:tcBorders>
              <w:bottom w:val="single" w:sz="8" w:color="588566"/>
            </w:tcBorders>
            <w:shd w:val="clear" w:color="auto" w:fill="588566"/>
          </w:tcPr>
          <w:p>
            <w:pPr>
              <w:ind w:left="260"/>
              <w:spacing w:after="0"/>
              <w:rPr>
                <w:sz w:val="20"/>
                <w:szCs w:val="20"/>
                <w:color w:val="auto"/>
              </w:rPr>
            </w:pPr>
            <w:r>
              <w:rPr>
                <w:rFonts w:ascii="Arial" w:cs="Arial" w:eastAsia="Arial" w:hAnsi="Arial"/>
                <w:sz w:val="11"/>
                <w:szCs w:val="11"/>
                <w:color w:val="FFFFFF"/>
              </w:rPr>
              <w:t>5.8 years</w:t>
            </w:r>
          </w:p>
        </w:tc>
        <w:tc>
          <w:tcPr>
            <w:tcW w:w="0" w:type="dxa"/>
            <w:vAlign w:val="bottom"/>
          </w:tcPr>
          <w:p>
            <w:pPr>
              <w:spacing w:after="0"/>
              <w:rPr>
                <w:sz w:val="1"/>
                <w:szCs w:val="1"/>
                <w:color w:val="auto"/>
              </w:rPr>
            </w:pPr>
          </w:p>
        </w:tc>
      </w:tr>
      <w:tr>
        <w:trPr>
          <w:trHeight w:val="163"/>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Total</w:t>
            </w:r>
          </w:p>
        </w:tc>
        <w:tc>
          <w:tcPr>
            <w:tcW w:w="2020" w:type="dxa"/>
            <w:vAlign w:val="bottom"/>
            <w:tcBorders>
              <w:bottom w:val="single" w:sz="8" w:color="auto"/>
            </w:tcBorders>
          </w:tcPr>
          <w:p>
            <w:pPr>
              <w:jc w:val="center"/>
              <w:ind w:left="763"/>
              <w:spacing w:after="0"/>
              <w:rPr>
                <w:sz w:val="20"/>
                <w:szCs w:val="20"/>
                <w:color w:val="auto"/>
              </w:rPr>
            </w:pPr>
            <w:r>
              <w:rPr>
                <w:rFonts w:ascii="Arial" w:cs="Arial" w:eastAsia="Arial" w:hAnsi="Arial"/>
                <w:sz w:val="11"/>
                <w:szCs w:val="11"/>
                <w:b w:val="1"/>
                <w:bCs w:val="1"/>
                <w:color w:val="auto"/>
              </w:rPr>
              <w:t>$603,003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100.0</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15,253</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100.0</w:t>
            </w:r>
          </w:p>
        </w:tc>
        <w:tc>
          <w:tcPr>
            <w:tcW w:w="440" w:type="dxa"/>
            <w:vAlign w:val="bottom"/>
          </w:tcPr>
          <w:p>
            <w:pPr>
              <w:spacing w:after="0"/>
              <w:rPr>
                <w:sz w:val="14"/>
                <w:szCs w:val="14"/>
                <w:color w:val="auto"/>
              </w:rPr>
            </w:pPr>
          </w:p>
        </w:tc>
        <w:tc>
          <w:tcPr>
            <w:tcW w:w="980" w:type="dxa"/>
            <w:vAlign w:val="bottom"/>
            <w:tcBorders>
              <w:bottom w:val="single" w:sz="8" w:color="588566"/>
            </w:tcBorders>
            <w:shd w:val="clear" w:color="auto" w:fill="588566"/>
          </w:tcPr>
          <w:p>
            <w:pPr>
              <w:ind w:left="100"/>
              <w:spacing w:after="0"/>
              <w:rPr>
                <w:sz w:val="20"/>
                <w:szCs w:val="20"/>
                <w:color w:val="auto"/>
              </w:rPr>
            </w:pPr>
            <w:r>
              <w:rPr>
                <w:rFonts w:ascii="Arial" w:cs="Arial" w:eastAsia="Arial" w:hAnsi="Arial"/>
                <w:sz w:val="11"/>
                <w:szCs w:val="11"/>
                <w:color w:val="FFFFFF"/>
              </w:rPr>
              <w:t>12/31/2025</w:t>
            </w:r>
          </w:p>
        </w:tc>
        <w:tc>
          <w:tcPr>
            <w:tcW w:w="980" w:type="dxa"/>
            <w:vAlign w:val="bottom"/>
            <w:tcBorders>
              <w:bottom w:val="single" w:sz="8" w:color="588566"/>
            </w:tcBorders>
            <w:shd w:val="clear" w:color="auto" w:fill="588566"/>
          </w:tcPr>
          <w:p>
            <w:pPr>
              <w:ind w:left="260"/>
              <w:spacing w:after="0"/>
              <w:rPr>
                <w:sz w:val="20"/>
                <w:szCs w:val="20"/>
                <w:color w:val="auto"/>
              </w:rPr>
            </w:pPr>
            <w:r>
              <w:rPr>
                <w:rFonts w:ascii="Arial" w:cs="Arial" w:eastAsia="Arial" w:hAnsi="Arial"/>
                <w:sz w:val="11"/>
                <w:szCs w:val="11"/>
                <w:color w:val="FFFFFF"/>
              </w:rPr>
              <w:t>6.0 years</w:t>
            </w: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588566"/>
            </w:tcBorders>
            <w:shd w:val="clear" w:color="auto" w:fill="588566"/>
          </w:tcPr>
          <w:p>
            <w:pPr>
              <w:spacing w:after="0" w:line="20" w:lineRule="exact"/>
              <w:rPr>
                <w:sz w:val="1"/>
                <w:szCs w:val="1"/>
                <w:color w:val="auto"/>
              </w:rPr>
            </w:pPr>
          </w:p>
        </w:tc>
        <w:tc>
          <w:tcPr>
            <w:tcW w:w="980" w:type="dxa"/>
            <w:vAlign w:val="bottom"/>
            <w:tcBorders>
              <w:bottom w:val="single" w:sz="8" w:color="588566"/>
            </w:tcBorders>
            <w:shd w:val="clear" w:color="auto" w:fill="5885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-115570</wp:posOffset>
            </wp:positionV>
            <wp:extent cx="12433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43330" cy="698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-231775</wp:posOffset>
            </wp:positionV>
            <wp:extent cx="124333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4333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177800</wp:posOffset>
            </wp:positionV>
            <wp:extent cx="6873240" cy="16535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73240" cy="1653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2084070</wp:posOffset>
            </wp:positionV>
            <wp:extent cx="716026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60" w:hanging="240"/>
        <w:spacing w:after="0" w:line="239" w:lineRule="auto"/>
        <w:tabs>
          <w:tab w:leader="none" w:pos="260" w:val="left"/>
        </w:tabs>
        <w:numPr>
          <w:ilvl w:val="0"/>
          <w:numId w:val="27"/>
        </w:numPr>
        <w:rPr>
          <w:rFonts w:ascii="Arial" w:cs="Arial" w:eastAsia="Arial" w:hAnsi="Arial"/>
          <w:sz w:val="10"/>
          <w:szCs w:val="10"/>
          <w:color w:val="auto"/>
        </w:rPr>
      </w:pPr>
      <w:r>
        <w:rPr>
          <w:rFonts w:ascii="Arial" w:cs="Arial" w:eastAsia="Arial" w:hAnsi="Arial"/>
          <w:sz w:val="10"/>
          <w:szCs w:val="10"/>
          <w:color w:val="auto"/>
        </w:rPr>
        <w:t>Includes leases with an expiration date of September 30, 2026, comprised of approximately 75,000 square feet and Annualized Lease Revenue of $3.6 million. Also included is the New York City 313,000 square foot lease at 60 Broad Street, which is in holdover status following the tenant's June 4, 2026 expiration date. Annualized lease revenue reflects the maximum holdover penalty that could be assessed per the lease agreement.</w:t>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00"/>
          </w:cols>
          <w:pgMar w:left="300" w:top="379" w:right="39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 Expirations by Quarter</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20" w:type="dxa"/>
            <w:vAlign w:val="bottom"/>
            <w:gridSpan w:val="2"/>
          </w:tcPr>
          <w:p>
            <w:pPr>
              <w:ind w:left="60"/>
              <w:spacing w:after="0"/>
              <w:rPr>
                <w:sz w:val="20"/>
                <w:szCs w:val="20"/>
                <w:color w:val="auto"/>
              </w:rPr>
            </w:pPr>
            <w:r>
              <w:rPr>
                <w:rFonts w:ascii="Arial" w:cs="Arial" w:eastAsia="Arial" w:hAnsi="Arial"/>
                <w:sz w:val="11"/>
                <w:szCs w:val="11"/>
                <w:b w:val="1"/>
                <w:bCs w:val="1"/>
                <w:color w:val="auto"/>
              </w:rPr>
              <w:t xml:space="preserve">Q4 2026 </w:t>
            </w:r>
            <w:r>
              <w:rPr>
                <w:rFonts w:ascii="Arial" w:cs="Arial" w:eastAsia="Arial" w:hAnsi="Arial"/>
                <w:sz w:val="7"/>
                <w:szCs w:val="7"/>
                <w:b w:val="1"/>
                <w:bCs w:val="1"/>
                <w:color w:val="auto"/>
              </w:rPr>
              <w:t>(1)</w:t>
            </w:r>
          </w:p>
        </w:tc>
        <w:tc>
          <w:tcPr>
            <w:tcW w:w="740" w:type="dxa"/>
            <w:vAlign w:val="bottom"/>
          </w:tcPr>
          <w:p>
            <w:pPr>
              <w:spacing w:after="0"/>
              <w:rPr>
                <w:sz w:val="13"/>
                <w:szCs w:val="13"/>
                <w:color w:val="auto"/>
              </w:rPr>
            </w:pPr>
          </w:p>
        </w:tc>
        <w:tc>
          <w:tcPr>
            <w:tcW w:w="1600" w:type="dxa"/>
            <w:vAlign w:val="bottom"/>
            <w:gridSpan w:val="2"/>
          </w:tcPr>
          <w:p>
            <w:pPr>
              <w:ind w:left="80"/>
              <w:spacing w:after="0"/>
              <w:rPr>
                <w:sz w:val="20"/>
                <w:szCs w:val="20"/>
                <w:color w:val="auto"/>
              </w:rPr>
            </w:pPr>
            <w:r>
              <w:rPr>
                <w:rFonts w:ascii="Arial" w:cs="Arial" w:eastAsia="Arial" w:hAnsi="Arial"/>
                <w:sz w:val="11"/>
                <w:szCs w:val="11"/>
                <w:b w:val="1"/>
                <w:bCs w:val="1"/>
                <w:color w:val="auto"/>
              </w:rPr>
              <w:t>Q1 2027</w:t>
            </w:r>
          </w:p>
        </w:tc>
        <w:tc>
          <w:tcPr>
            <w:tcW w:w="720" w:type="dxa"/>
            <w:vAlign w:val="bottom"/>
          </w:tcPr>
          <w:p>
            <w:pPr>
              <w:spacing w:after="0"/>
              <w:rPr>
                <w:sz w:val="13"/>
                <w:szCs w:val="13"/>
                <w:color w:val="auto"/>
              </w:rPr>
            </w:pPr>
          </w:p>
        </w:tc>
        <w:tc>
          <w:tcPr>
            <w:tcW w:w="1600" w:type="dxa"/>
            <w:vAlign w:val="bottom"/>
            <w:gridSpan w:val="2"/>
          </w:tcPr>
          <w:p>
            <w:pPr>
              <w:ind w:left="100"/>
              <w:spacing w:after="0"/>
              <w:rPr>
                <w:sz w:val="20"/>
                <w:szCs w:val="20"/>
                <w:color w:val="auto"/>
              </w:rPr>
            </w:pPr>
            <w:r>
              <w:rPr>
                <w:rFonts w:ascii="Arial" w:cs="Arial" w:eastAsia="Arial" w:hAnsi="Arial"/>
                <w:sz w:val="11"/>
                <w:szCs w:val="11"/>
                <w:b w:val="1"/>
                <w:bCs w:val="1"/>
                <w:color w:val="auto"/>
              </w:rPr>
              <w:t>Q2 2027</w:t>
            </w:r>
          </w:p>
        </w:tc>
        <w:tc>
          <w:tcPr>
            <w:tcW w:w="740" w:type="dxa"/>
            <w:vAlign w:val="bottom"/>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1"/>
                <w:szCs w:val="11"/>
                <w:b w:val="1"/>
                <w:bCs w:val="1"/>
                <w:color w:val="auto"/>
              </w:rPr>
              <w:t>Q3 2027</w:t>
            </w:r>
          </w:p>
        </w:tc>
        <w:tc>
          <w:tcPr>
            <w:tcW w:w="0" w:type="dxa"/>
            <w:vAlign w:val="bottom"/>
          </w:tcPr>
          <w:p>
            <w:pPr>
              <w:spacing w:after="0"/>
              <w:rPr>
                <w:sz w:val="1"/>
                <w:szCs w:val="1"/>
                <w:color w:val="auto"/>
              </w:rPr>
            </w:pPr>
          </w:p>
        </w:tc>
      </w:tr>
      <w:tr>
        <w:trPr>
          <w:trHeight w:val="205"/>
        </w:trPr>
        <w:tc>
          <w:tcPr>
            <w:tcW w:w="19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top w:val="single" w:sz="8" w:color="auto"/>
            </w:tcBorders>
          </w:tcPr>
          <w:p>
            <w:pPr>
              <w:jc w:val="center"/>
              <w:ind w:left="63"/>
              <w:spacing w:after="0"/>
              <w:rPr>
                <w:sz w:val="20"/>
                <w:szCs w:val="20"/>
                <w:color w:val="auto"/>
              </w:rPr>
            </w:pPr>
            <w:r>
              <w:rPr>
                <w:rFonts w:ascii="Arial" w:cs="Arial" w:eastAsia="Arial" w:hAnsi="Arial"/>
                <w:sz w:val="11"/>
                <w:szCs w:val="11"/>
                <w:b w:val="1"/>
                <w:bCs w:val="1"/>
                <w:color w:val="auto"/>
              </w:rPr>
              <w:t>Expiring</w:t>
            </w:r>
          </w:p>
        </w:tc>
        <w:tc>
          <w:tcPr>
            <w:tcW w:w="1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top w:val="single" w:sz="8" w:color="auto"/>
            </w:tcBorders>
          </w:tcPr>
          <w:p>
            <w:pPr>
              <w:jc w:val="center"/>
              <w:ind w:left="63"/>
              <w:spacing w:after="0"/>
              <w:rPr>
                <w:sz w:val="20"/>
                <w:szCs w:val="20"/>
                <w:color w:val="auto"/>
              </w:rPr>
            </w:pPr>
            <w:r>
              <w:rPr>
                <w:rFonts w:ascii="Arial" w:cs="Arial" w:eastAsia="Arial" w:hAnsi="Arial"/>
                <w:sz w:val="11"/>
                <w:szCs w:val="11"/>
                <w:b w:val="1"/>
                <w:bCs w:val="1"/>
                <w:color w:val="auto"/>
              </w:rPr>
              <w:t>Expiring</w:t>
            </w:r>
          </w:p>
        </w:tc>
        <w:tc>
          <w:tcPr>
            <w:tcW w:w="13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auto"/>
            </w:tcBorders>
          </w:tcPr>
          <w:p>
            <w:pPr>
              <w:jc w:val="center"/>
              <w:ind w:left="43"/>
              <w:spacing w:after="0"/>
              <w:rPr>
                <w:sz w:val="20"/>
                <w:szCs w:val="20"/>
                <w:color w:val="auto"/>
              </w:rPr>
            </w:pPr>
            <w:r>
              <w:rPr>
                <w:rFonts w:ascii="Arial" w:cs="Arial" w:eastAsia="Arial" w:hAnsi="Arial"/>
                <w:sz w:val="11"/>
                <w:szCs w:val="11"/>
                <w:b w:val="1"/>
                <w:bCs w:val="1"/>
                <w:color w:val="auto"/>
              </w:rPr>
              <w:t>Expiring</w:t>
            </w:r>
          </w:p>
        </w:tc>
        <w:tc>
          <w:tcPr>
            <w:tcW w:w="1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top w:val="single" w:sz="8" w:color="auto"/>
            </w:tcBorders>
          </w:tcPr>
          <w:p>
            <w:pPr>
              <w:jc w:val="center"/>
              <w:ind w:left="43"/>
              <w:spacing w:after="0"/>
              <w:rPr>
                <w:sz w:val="20"/>
                <w:szCs w:val="20"/>
                <w:color w:val="auto"/>
              </w:rPr>
            </w:pPr>
            <w:r>
              <w:rPr>
                <w:rFonts w:ascii="Arial" w:cs="Arial" w:eastAsia="Arial" w:hAnsi="Arial"/>
                <w:sz w:val="11"/>
                <w:szCs w:val="11"/>
                <w:b w:val="1"/>
                <w:bCs w:val="1"/>
                <w:color w:val="auto"/>
                <w:w w:val="99"/>
              </w:rPr>
              <w:t>Expiring</w:t>
            </w: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2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Location</w:t>
            </w:r>
          </w:p>
        </w:tc>
        <w:tc>
          <w:tcPr>
            <w:tcW w:w="700" w:type="dxa"/>
            <w:vAlign w:val="bottom"/>
          </w:tcPr>
          <w:p>
            <w:pPr>
              <w:jc w:val="center"/>
              <w:ind w:left="83"/>
              <w:spacing w:after="0"/>
              <w:rPr>
                <w:sz w:val="20"/>
                <w:szCs w:val="20"/>
                <w:color w:val="auto"/>
              </w:rPr>
            </w:pPr>
            <w:r>
              <w:rPr>
                <w:rFonts w:ascii="Arial" w:cs="Arial" w:eastAsia="Arial" w:hAnsi="Arial"/>
                <w:sz w:val="11"/>
                <w:szCs w:val="11"/>
                <w:b w:val="1"/>
                <w:bCs w:val="1"/>
                <w:color w:val="auto"/>
              </w:rPr>
              <w:t>Square</w:t>
            </w: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Expiring Lease</w:t>
            </w:r>
          </w:p>
        </w:tc>
        <w:tc>
          <w:tcPr>
            <w:tcW w:w="740" w:type="dxa"/>
            <w:vAlign w:val="bottom"/>
          </w:tcPr>
          <w:p>
            <w:pPr>
              <w:jc w:val="center"/>
              <w:ind w:left="43"/>
              <w:spacing w:after="0"/>
              <w:rPr>
                <w:sz w:val="20"/>
                <w:szCs w:val="20"/>
                <w:color w:val="auto"/>
              </w:rPr>
            </w:pPr>
            <w:r>
              <w:rPr>
                <w:rFonts w:ascii="Arial" w:cs="Arial" w:eastAsia="Arial" w:hAnsi="Arial"/>
                <w:sz w:val="11"/>
                <w:szCs w:val="11"/>
                <w:b w:val="1"/>
                <w:bCs w:val="1"/>
                <w:color w:val="auto"/>
              </w:rPr>
              <w:t>Square</w:t>
            </w:r>
          </w:p>
        </w:tc>
        <w:tc>
          <w:tcPr>
            <w:tcW w:w="16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Expiring Lease</w:t>
            </w:r>
          </w:p>
        </w:tc>
        <w:tc>
          <w:tcPr>
            <w:tcW w:w="720" w:type="dxa"/>
            <w:vAlign w:val="bottom"/>
          </w:tcPr>
          <w:p>
            <w:pPr>
              <w:jc w:val="center"/>
              <w:ind w:left="63"/>
              <w:spacing w:after="0"/>
              <w:rPr>
                <w:sz w:val="20"/>
                <w:szCs w:val="20"/>
                <w:color w:val="auto"/>
              </w:rPr>
            </w:pPr>
            <w:r>
              <w:rPr>
                <w:rFonts w:ascii="Arial" w:cs="Arial" w:eastAsia="Arial" w:hAnsi="Arial"/>
                <w:sz w:val="11"/>
                <w:szCs w:val="11"/>
                <w:b w:val="1"/>
                <w:bCs w:val="1"/>
                <w:color w:val="auto"/>
              </w:rPr>
              <w:t>Square</w:t>
            </w:r>
          </w:p>
        </w:tc>
        <w:tc>
          <w:tcPr>
            <w:tcW w:w="16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Expiring Lease</w:t>
            </w:r>
          </w:p>
        </w:tc>
        <w:tc>
          <w:tcPr>
            <w:tcW w:w="740" w:type="dxa"/>
            <w:vAlign w:val="bottom"/>
          </w:tcPr>
          <w:p>
            <w:pPr>
              <w:jc w:val="center"/>
              <w:ind w:left="43"/>
              <w:spacing w:after="0"/>
              <w:rPr>
                <w:sz w:val="20"/>
                <w:szCs w:val="20"/>
                <w:color w:val="auto"/>
              </w:rPr>
            </w:pPr>
            <w:r>
              <w:rPr>
                <w:rFonts w:ascii="Arial" w:cs="Arial" w:eastAsia="Arial" w:hAnsi="Arial"/>
                <w:sz w:val="11"/>
                <w:szCs w:val="11"/>
                <w:b w:val="1"/>
                <w:bCs w:val="1"/>
                <w:color w:val="auto"/>
              </w:rPr>
              <w:t>Square</w:t>
            </w:r>
          </w:p>
        </w:tc>
        <w:tc>
          <w:tcPr>
            <w:tcW w:w="1340" w:type="dxa"/>
            <w:vAlign w:val="bottom"/>
          </w:tcPr>
          <w:p>
            <w:pPr>
              <w:jc w:val="center"/>
              <w:ind w:left="63"/>
              <w:spacing w:after="0"/>
              <w:rPr>
                <w:sz w:val="20"/>
                <w:szCs w:val="20"/>
                <w:color w:val="auto"/>
              </w:rPr>
            </w:pPr>
            <w:r>
              <w:rPr>
                <w:rFonts w:ascii="Arial" w:cs="Arial" w:eastAsia="Arial" w:hAnsi="Arial"/>
                <w:sz w:val="11"/>
                <w:szCs w:val="11"/>
                <w:b w:val="1"/>
                <w:bCs w:val="1"/>
                <w:color w:val="auto"/>
              </w:rPr>
              <w:t>Expiring Lease</w:t>
            </w:r>
          </w:p>
        </w:tc>
        <w:tc>
          <w:tcPr>
            <w:tcW w:w="0" w:type="dxa"/>
            <w:vAlign w:val="bottom"/>
          </w:tcPr>
          <w:p>
            <w:pPr>
              <w:spacing w:after="0"/>
              <w:rPr>
                <w:sz w:val="1"/>
                <w:szCs w:val="1"/>
                <w:color w:val="auto"/>
              </w:rPr>
            </w:pPr>
          </w:p>
        </w:tc>
      </w:tr>
      <w:tr>
        <w:trPr>
          <w:trHeight w:val="152"/>
        </w:trPr>
        <w:tc>
          <w:tcPr>
            <w:tcW w:w="2220" w:type="dxa"/>
            <w:vAlign w:val="bottom"/>
            <w:gridSpan w:val="2"/>
            <w:vMerge w:val="continue"/>
          </w:tcPr>
          <w:p>
            <w:pPr>
              <w:spacing w:after="0"/>
              <w:rPr>
                <w:sz w:val="13"/>
                <w:szCs w:val="13"/>
                <w:color w:val="auto"/>
              </w:rPr>
            </w:pPr>
          </w:p>
        </w:tc>
        <w:tc>
          <w:tcPr>
            <w:tcW w:w="700" w:type="dxa"/>
            <w:vAlign w:val="bottom"/>
          </w:tcPr>
          <w:p>
            <w:pPr>
              <w:jc w:val="center"/>
              <w:ind w:left="83"/>
              <w:spacing w:after="0"/>
              <w:rPr>
                <w:sz w:val="20"/>
                <w:szCs w:val="20"/>
                <w:color w:val="auto"/>
              </w:rPr>
            </w:pPr>
            <w:r>
              <w:rPr>
                <w:rFonts w:ascii="Arial" w:cs="Arial" w:eastAsia="Arial" w:hAnsi="Arial"/>
                <w:sz w:val="11"/>
                <w:szCs w:val="11"/>
                <w:b w:val="1"/>
                <w:bCs w:val="1"/>
                <w:color w:val="auto"/>
              </w:rPr>
              <w:t>Footage</w:t>
            </w: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Revenue</w:t>
            </w:r>
          </w:p>
        </w:tc>
        <w:tc>
          <w:tcPr>
            <w:tcW w:w="740" w:type="dxa"/>
            <w:vAlign w:val="bottom"/>
          </w:tcPr>
          <w:p>
            <w:pPr>
              <w:jc w:val="center"/>
              <w:ind w:left="43"/>
              <w:spacing w:after="0"/>
              <w:rPr>
                <w:sz w:val="20"/>
                <w:szCs w:val="20"/>
                <w:color w:val="auto"/>
              </w:rPr>
            </w:pPr>
            <w:r>
              <w:rPr>
                <w:rFonts w:ascii="Arial" w:cs="Arial" w:eastAsia="Arial" w:hAnsi="Arial"/>
                <w:sz w:val="11"/>
                <w:szCs w:val="11"/>
                <w:b w:val="1"/>
                <w:bCs w:val="1"/>
                <w:color w:val="auto"/>
              </w:rPr>
              <w:t>Footage</w:t>
            </w:r>
          </w:p>
        </w:tc>
        <w:tc>
          <w:tcPr>
            <w:tcW w:w="1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Revenue</w:t>
            </w:r>
          </w:p>
        </w:tc>
        <w:tc>
          <w:tcPr>
            <w:tcW w:w="720" w:type="dxa"/>
            <w:vAlign w:val="bottom"/>
          </w:tcPr>
          <w:p>
            <w:pPr>
              <w:jc w:val="center"/>
              <w:ind w:left="63"/>
              <w:spacing w:after="0"/>
              <w:rPr>
                <w:sz w:val="20"/>
                <w:szCs w:val="20"/>
                <w:color w:val="auto"/>
              </w:rPr>
            </w:pPr>
            <w:r>
              <w:rPr>
                <w:rFonts w:ascii="Arial" w:cs="Arial" w:eastAsia="Arial" w:hAnsi="Arial"/>
                <w:sz w:val="11"/>
                <w:szCs w:val="11"/>
                <w:b w:val="1"/>
                <w:bCs w:val="1"/>
                <w:color w:val="auto"/>
              </w:rPr>
              <w:t>Footage</w:t>
            </w:r>
          </w:p>
        </w:tc>
        <w:tc>
          <w:tcPr>
            <w:tcW w:w="16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Revenue</w:t>
            </w:r>
          </w:p>
        </w:tc>
        <w:tc>
          <w:tcPr>
            <w:tcW w:w="740" w:type="dxa"/>
            <w:vAlign w:val="bottom"/>
          </w:tcPr>
          <w:p>
            <w:pPr>
              <w:jc w:val="center"/>
              <w:ind w:left="43"/>
              <w:spacing w:after="0"/>
              <w:rPr>
                <w:sz w:val="20"/>
                <w:szCs w:val="20"/>
                <w:color w:val="auto"/>
              </w:rPr>
            </w:pPr>
            <w:r>
              <w:rPr>
                <w:rFonts w:ascii="Arial" w:cs="Arial" w:eastAsia="Arial" w:hAnsi="Arial"/>
                <w:sz w:val="11"/>
                <w:szCs w:val="11"/>
                <w:b w:val="1"/>
                <w:bCs w:val="1"/>
                <w:color w:val="auto"/>
              </w:rPr>
              <w:t>Footage</w:t>
            </w:r>
          </w:p>
        </w:tc>
        <w:tc>
          <w:tcPr>
            <w:tcW w:w="1340" w:type="dxa"/>
            <w:vAlign w:val="bottom"/>
          </w:tcPr>
          <w:p>
            <w:pPr>
              <w:jc w:val="center"/>
              <w:ind w:left="43"/>
              <w:spacing w:after="0"/>
              <w:rPr>
                <w:sz w:val="20"/>
                <w:szCs w:val="20"/>
                <w:color w:val="auto"/>
              </w:rPr>
            </w:pPr>
            <w:r>
              <w:rPr>
                <w:rFonts w:ascii="Arial" w:cs="Arial" w:eastAsia="Arial" w:hAnsi="Arial"/>
                <w:sz w:val="11"/>
                <w:szCs w:val="11"/>
                <w:b w:val="1"/>
                <w:bCs w:val="1"/>
                <w:color w:val="auto"/>
              </w:rPr>
              <w:t>Revenue</w:t>
            </w:r>
          </w:p>
        </w:tc>
        <w:tc>
          <w:tcPr>
            <w:tcW w:w="0" w:type="dxa"/>
            <w:vAlign w:val="bottom"/>
          </w:tcPr>
          <w:p>
            <w:pPr>
              <w:spacing w:after="0"/>
              <w:rPr>
                <w:sz w:val="1"/>
                <w:szCs w:val="1"/>
                <w:color w:val="auto"/>
              </w:rPr>
            </w:pPr>
          </w:p>
        </w:tc>
      </w:tr>
      <w:tr>
        <w:trPr>
          <w:trHeight w:val="98"/>
        </w:trPr>
        <w:tc>
          <w:tcPr>
            <w:tcW w:w="19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220" w:type="dxa"/>
            <w:vAlign w:val="bottom"/>
            <w:gridSpan w:val="2"/>
            <w:shd w:val="clear" w:color="auto" w:fill="F8F4F1"/>
          </w:tcPr>
          <w:p>
            <w:pPr>
              <w:ind w:left="20"/>
              <w:spacing w:after="0"/>
              <w:rPr>
                <w:sz w:val="20"/>
                <w:szCs w:val="20"/>
                <w:color w:val="auto"/>
              </w:rPr>
            </w:pPr>
            <w:r>
              <w:rPr>
                <w:rFonts w:ascii="Arial" w:cs="Arial" w:eastAsia="Arial" w:hAnsi="Arial"/>
                <w:sz w:val="11"/>
                <w:szCs w:val="11"/>
                <w:color w:val="auto"/>
              </w:rPr>
              <w:t>Atlanta</w:t>
            </w:r>
          </w:p>
        </w:tc>
        <w:tc>
          <w:tcPr>
            <w:tcW w:w="70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rPr>
              <w:t>102</w:t>
            </w:r>
          </w:p>
        </w:tc>
        <w:tc>
          <w:tcPr>
            <w:tcW w:w="138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rPr>
              <w:t>$5,042</w:t>
            </w:r>
          </w:p>
        </w:tc>
        <w:tc>
          <w:tcPr>
            <w:tcW w:w="240" w:type="dxa"/>
            <w:vAlign w:val="bottom"/>
            <w:shd w:val="clear" w:color="auto" w:fill="F8F4F1"/>
          </w:tcPr>
          <w:p>
            <w:pPr>
              <w:spacing w:after="0"/>
              <w:rPr>
                <w:sz w:val="14"/>
                <w:szCs w:val="14"/>
                <w:color w:val="auto"/>
              </w:rPr>
            </w:pPr>
          </w:p>
        </w:tc>
        <w:tc>
          <w:tcPr>
            <w:tcW w:w="7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5</w:t>
            </w:r>
          </w:p>
        </w:tc>
        <w:tc>
          <w:tcPr>
            <w:tcW w:w="13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$60</w:t>
            </w:r>
          </w:p>
        </w:tc>
        <w:tc>
          <w:tcPr>
            <w:tcW w:w="260" w:type="dxa"/>
            <w:vAlign w:val="bottom"/>
            <w:shd w:val="clear" w:color="auto" w:fill="F8F4F1"/>
          </w:tcPr>
          <w:p>
            <w:pPr>
              <w:spacing w:after="0"/>
              <w:rPr>
                <w:sz w:val="14"/>
                <w:szCs w:val="14"/>
                <w:color w:val="auto"/>
              </w:rPr>
            </w:pPr>
          </w:p>
        </w:tc>
        <w:tc>
          <w:tcPr>
            <w:tcW w:w="72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w w:val="97"/>
              </w:rPr>
              <w:t>46</w:t>
            </w:r>
          </w:p>
        </w:tc>
        <w:tc>
          <w:tcPr>
            <w:tcW w:w="136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rPr>
              <w:t>$1,765</w:t>
            </w:r>
          </w:p>
        </w:tc>
        <w:tc>
          <w:tcPr>
            <w:tcW w:w="240" w:type="dxa"/>
            <w:vAlign w:val="bottom"/>
            <w:shd w:val="clear" w:color="auto" w:fill="F8F4F1"/>
          </w:tcPr>
          <w:p>
            <w:pPr>
              <w:spacing w:after="0"/>
              <w:rPr>
                <w:sz w:val="14"/>
                <w:szCs w:val="14"/>
                <w:color w:val="auto"/>
              </w:rPr>
            </w:pPr>
          </w:p>
        </w:tc>
        <w:tc>
          <w:tcPr>
            <w:tcW w:w="7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344</w:t>
            </w:r>
          </w:p>
        </w:tc>
        <w:tc>
          <w:tcPr>
            <w:tcW w:w="134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rPr>
              <w:t>$15,840</w:t>
            </w:r>
          </w:p>
        </w:tc>
        <w:tc>
          <w:tcPr>
            <w:tcW w:w="0" w:type="dxa"/>
            <w:vAlign w:val="bottom"/>
          </w:tcPr>
          <w:p>
            <w:pPr>
              <w:spacing w:after="0"/>
              <w:rPr>
                <w:sz w:val="1"/>
                <w:szCs w:val="1"/>
                <w:color w:val="auto"/>
              </w:rPr>
            </w:pPr>
          </w:p>
        </w:tc>
      </w:tr>
      <w:tr>
        <w:trPr>
          <w:trHeight w:val="169"/>
        </w:trPr>
        <w:tc>
          <w:tcPr>
            <w:tcW w:w="2220" w:type="dxa"/>
            <w:vAlign w:val="bottom"/>
            <w:gridSpan w:val="2"/>
          </w:tcPr>
          <w:p>
            <w:pPr>
              <w:ind w:left="20"/>
              <w:spacing w:after="0"/>
              <w:rPr>
                <w:sz w:val="20"/>
                <w:szCs w:val="20"/>
                <w:color w:val="auto"/>
              </w:rPr>
            </w:pPr>
            <w:r>
              <w:rPr>
                <w:rFonts w:ascii="Arial" w:cs="Arial" w:eastAsia="Arial" w:hAnsi="Arial"/>
                <w:sz w:val="11"/>
                <w:szCs w:val="11"/>
                <w:color w:val="auto"/>
              </w:rPr>
              <w:t>Boston</w:t>
            </w:r>
          </w:p>
        </w:tc>
        <w:tc>
          <w:tcPr>
            <w:tcW w:w="700" w:type="dxa"/>
            <w:vAlign w:val="bottom"/>
          </w:tcPr>
          <w:p>
            <w:pPr>
              <w:jc w:val="center"/>
              <w:ind w:left="83"/>
              <w:spacing w:after="0"/>
              <w:rPr>
                <w:sz w:val="20"/>
                <w:szCs w:val="20"/>
                <w:color w:val="auto"/>
              </w:rPr>
            </w:pPr>
            <w:r>
              <w:rPr>
                <w:rFonts w:ascii="Arial" w:cs="Arial" w:eastAsia="Arial" w:hAnsi="Arial"/>
                <w:sz w:val="11"/>
                <w:szCs w:val="11"/>
                <w:color w:val="auto"/>
              </w:rPr>
              <w:t>—</w:t>
            </w: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p>
        </w:tc>
        <w:tc>
          <w:tcPr>
            <w:tcW w:w="740" w:type="dxa"/>
            <w:vAlign w:val="bottom"/>
          </w:tcPr>
          <w:p>
            <w:pPr>
              <w:jc w:val="center"/>
              <w:ind w:left="43"/>
              <w:spacing w:after="0"/>
              <w:rPr>
                <w:sz w:val="20"/>
                <w:szCs w:val="20"/>
                <w:color w:val="auto"/>
              </w:rPr>
            </w:pPr>
            <w:r>
              <w:rPr>
                <w:rFonts w:ascii="Arial" w:cs="Arial" w:eastAsia="Arial" w:hAnsi="Arial"/>
                <w:sz w:val="11"/>
                <w:szCs w:val="11"/>
                <w:color w:val="auto"/>
              </w:rPr>
              <w:t>2</w:t>
            </w:r>
          </w:p>
        </w:tc>
        <w:tc>
          <w:tcPr>
            <w:tcW w:w="1340" w:type="dxa"/>
            <w:vAlign w:val="bottom"/>
          </w:tcPr>
          <w:p>
            <w:pPr>
              <w:jc w:val="center"/>
              <w:ind w:left="43"/>
              <w:spacing w:after="0"/>
              <w:rPr>
                <w:sz w:val="20"/>
                <w:szCs w:val="20"/>
                <w:color w:val="auto"/>
              </w:rPr>
            </w:pPr>
            <w:r>
              <w:rPr>
                <w:rFonts w:ascii="Arial" w:cs="Arial" w:eastAsia="Arial" w:hAnsi="Arial"/>
                <w:sz w:val="11"/>
                <w:szCs w:val="11"/>
                <w:color w:val="auto"/>
              </w:rPr>
              <w:t>100</w:t>
            </w:r>
          </w:p>
        </w:tc>
        <w:tc>
          <w:tcPr>
            <w:tcW w:w="260" w:type="dxa"/>
            <w:vAlign w:val="bottom"/>
          </w:tcPr>
          <w:p>
            <w:pPr>
              <w:spacing w:after="0"/>
              <w:rPr>
                <w:sz w:val="14"/>
                <w:szCs w:val="14"/>
                <w:color w:val="auto"/>
              </w:rPr>
            </w:pPr>
          </w:p>
        </w:tc>
        <w:tc>
          <w:tcPr>
            <w:tcW w:w="720" w:type="dxa"/>
            <w:vAlign w:val="bottom"/>
          </w:tcPr>
          <w:p>
            <w:pPr>
              <w:jc w:val="center"/>
              <w:ind w:left="43"/>
              <w:spacing w:after="0"/>
              <w:rPr>
                <w:sz w:val="20"/>
                <w:szCs w:val="20"/>
                <w:color w:val="auto"/>
              </w:rPr>
            </w:pPr>
            <w:r>
              <w:rPr>
                <w:rFonts w:ascii="Arial" w:cs="Arial" w:eastAsia="Arial" w:hAnsi="Arial"/>
                <w:sz w:val="11"/>
                <w:szCs w:val="11"/>
                <w:color w:val="auto"/>
                <w:w w:val="97"/>
              </w:rPr>
              <w:t>5</w:t>
            </w:r>
          </w:p>
        </w:tc>
        <w:tc>
          <w:tcPr>
            <w:tcW w:w="1360" w:type="dxa"/>
            <w:vAlign w:val="bottom"/>
          </w:tcPr>
          <w:p>
            <w:pPr>
              <w:jc w:val="center"/>
              <w:ind w:left="63"/>
              <w:spacing w:after="0"/>
              <w:rPr>
                <w:sz w:val="20"/>
                <w:szCs w:val="20"/>
                <w:color w:val="auto"/>
              </w:rPr>
            </w:pPr>
            <w:r>
              <w:rPr>
                <w:rFonts w:ascii="Arial" w:cs="Arial" w:eastAsia="Arial" w:hAnsi="Arial"/>
                <w:sz w:val="11"/>
                <w:szCs w:val="11"/>
                <w:color w:val="auto"/>
              </w:rPr>
              <w:t>220</w:t>
            </w:r>
          </w:p>
        </w:tc>
        <w:tc>
          <w:tcPr>
            <w:tcW w:w="240" w:type="dxa"/>
            <w:vAlign w:val="bottom"/>
          </w:tcPr>
          <w:p>
            <w:pPr>
              <w:spacing w:after="0"/>
              <w:rPr>
                <w:sz w:val="14"/>
                <w:szCs w:val="14"/>
                <w:color w:val="auto"/>
              </w:rPr>
            </w:pPr>
          </w:p>
        </w:tc>
        <w:tc>
          <w:tcPr>
            <w:tcW w:w="740" w:type="dxa"/>
            <w:vAlign w:val="bottom"/>
          </w:tcPr>
          <w:p>
            <w:pPr>
              <w:jc w:val="center"/>
              <w:ind w:left="43"/>
              <w:spacing w:after="0"/>
              <w:rPr>
                <w:sz w:val="20"/>
                <w:szCs w:val="20"/>
                <w:color w:val="auto"/>
              </w:rPr>
            </w:pPr>
            <w:r>
              <w:rPr>
                <w:rFonts w:ascii="Arial" w:cs="Arial" w:eastAsia="Arial" w:hAnsi="Arial"/>
                <w:sz w:val="11"/>
                <w:szCs w:val="11"/>
                <w:color w:val="auto"/>
              </w:rPr>
              <w:t>5</w:t>
            </w:r>
          </w:p>
        </w:tc>
        <w:tc>
          <w:tcPr>
            <w:tcW w:w="1340" w:type="dxa"/>
            <w:vAlign w:val="bottom"/>
          </w:tcPr>
          <w:p>
            <w:pPr>
              <w:jc w:val="center"/>
              <w:ind w:left="43"/>
              <w:spacing w:after="0"/>
              <w:rPr>
                <w:sz w:val="20"/>
                <w:szCs w:val="20"/>
                <w:color w:val="auto"/>
              </w:rPr>
            </w:pPr>
            <w:r>
              <w:rPr>
                <w:rFonts w:ascii="Arial" w:cs="Arial" w:eastAsia="Arial" w:hAnsi="Arial"/>
                <w:sz w:val="11"/>
                <w:szCs w:val="11"/>
                <w:color w:val="auto"/>
              </w:rPr>
              <w:t>184</w:t>
            </w:r>
          </w:p>
        </w:tc>
        <w:tc>
          <w:tcPr>
            <w:tcW w:w="0" w:type="dxa"/>
            <w:vAlign w:val="bottom"/>
          </w:tcPr>
          <w:p>
            <w:pPr>
              <w:spacing w:after="0"/>
              <w:rPr>
                <w:sz w:val="1"/>
                <w:szCs w:val="1"/>
                <w:color w:val="auto"/>
              </w:rPr>
            </w:pPr>
          </w:p>
        </w:tc>
      </w:tr>
      <w:tr>
        <w:trPr>
          <w:trHeight w:val="176"/>
        </w:trPr>
        <w:tc>
          <w:tcPr>
            <w:tcW w:w="2220" w:type="dxa"/>
            <w:vAlign w:val="bottom"/>
            <w:gridSpan w:val="2"/>
            <w:shd w:val="clear" w:color="auto" w:fill="F8F4F1"/>
          </w:tcPr>
          <w:p>
            <w:pPr>
              <w:ind w:left="20"/>
              <w:spacing w:after="0"/>
              <w:rPr>
                <w:sz w:val="20"/>
                <w:szCs w:val="20"/>
                <w:color w:val="auto"/>
              </w:rPr>
            </w:pPr>
            <w:r>
              <w:rPr>
                <w:rFonts w:ascii="Arial" w:cs="Arial" w:eastAsia="Arial" w:hAnsi="Arial"/>
                <w:sz w:val="11"/>
                <w:szCs w:val="11"/>
                <w:color w:val="auto"/>
              </w:rPr>
              <w:t>Dallas</w:t>
            </w:r>
          </w:p>
        </w:tc>
        <w:tc>
          <w:tcPr>
            <w:tcW w:w="70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w w:val="97"/>
              </w:rPr>
              <w:t>92</w:t>
            </w:r>
          </w:p>
        </w:tc>
        <w:tc>
          <w:tcPr>
            <w:tcW w:w="138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rPr>
              <w:t>3,998</w:t>
            </w:r>
          </w:p>
        </w:tc>
        <w:tc>
          <w:tcPr>
            <w:tcW w:w="240" w:type="dxa"/>
            <w:vAlign w:val="bottom"/>
            <w:shd w:val="clear" w:color="auto" w:fill="F8F4F1"/>
          </w:tcPr>
          <w:p>
            <w:pPr>
              <w:spacing w:after="0"/>
              <w:rPr>
                <w:sz w:val="15"/>
                <w:szCs w:val="15"/>
                <w:color w:val="auto"/>
              </w:rPr>
            </w:pPr>
          </w:p>
        </w:tc>
        <w:tc>
          <w:tcPr>
            <w:tcW w:w="7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w w:val="97"/>
              </w:rPr>
              <w:t>31</w:t>
            </w:r>
          </w:p>
        </w:tc>
        <w:tc>
          <w:tcPr>
            <w:tcW w:w="13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1,454</w:t>
            </w:r>
          </w:p>
        </w:tc>
        <w:tc>
          <w:tcPr>
            <w:tcW w:w="260" w:type="dxa"/>
            <w:vAlign w:val="bottom"/>
            <w:shd w:val="clear" w:color="auto" w:fill="F8F4F1"/>
          </w:tcPr>
          <w:p>
            <w:pPr>
              <w:spacing w:after="0"/>
              <w:rPr>
                <w:sz w:val="15"/>
                <w:szCs w:val="15"/>
                <w:color w:val="auto"/>
              </w:rPr>
            </w:pPr>
          </w:p>
        </w:tc>
        <w:tc>
          <w:tcPr>
            <w:tcW w:w="72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w w:val="97"/>
              </w:rPr>
              <w:t>38</w:t>
            </w:r>
          </w:p>
        </w:tc>
        <w:tc>
          <w:tcPr>
            <w:tcW w:w="136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rPr>
              <w:t>1,735</w:t>
            </w:r>
          </w:p>
        </w:tc>
        <w:tc>
          <w:tcPr>
            <w:tcW w:w="240" w:type="dxa"/>
            <w:vAlign w:val="bottom"/>
            <w:shd w:val="clear" w:color="auto" w:fill="F8F4F1"/>
          </w:tcPr>
          <w:p>
            <w:pPr>
              <w:spacing w:after="0"/>
              <w:rPr>
                <w:sz w:val="15"/>
                <w:szCs w:val="15"/>
                <w:color w:val="auto"/>
              </w:rPr>
            </w:pPr>
          </w:p>
        </w:tc>
        <w:tc>
          <w:tcPr>
            <w:tcW w:w="7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w w:val="97"/>
              </w:rPr>
              <w:t>69</w:t>
            </w:r>
          </w:p>
        </w:tc>
        <w:tc>
          <w:tcPr>
            <w:tcW w:w="13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1,297</w:t>
            </w:r>
          </w:p>
        </w:tc>
        <w:tc>
          <w:tcPr>
            <w:tcW w:w="0" w:type="dxa"/>
            <w:vAlign w:val="bottom"/>
          </w:tcPr>
          <w:p>
            <w:pPr>
              <w:spacing w:after="0"/>
              <w:rPr>
                <w:sz w:val="1"/>
                <w:szCs w:val="1"/>
                <w:color w:val="auto"/>
              </w:rPr>
            </w:pPr>
          </w:p>
        </w:tc>
      </w:tr>
      <w:tr>
        <w:trPr>
          <w:trHeight w:val="169"/>
        </w:trPr>
        <w:tc>
          <w:tcPr>
            <w:tcW w:w="2220" w:type="dxa"/>
            <w:vAlign w:val="bottom"/>
            <w:gridSpan w:val="2"/>
          </w:tcPr>
          <w:p>
            <w:pPr>
              <w:ind w:left="20"/>
              <w:spacing w:after="0"/>
              <w:rPr>
                <w:sz w:val="20"/>
                <w:szCs w:val="20"/>
                <w:color w:val="auto"/>
              </w:rPr>
            </w:pPr>
            <w:r>
              <w:rPr>
                <w:rFonts w:ascii="Arial" w:cs="Arial" w:eastAsia="Arial" w:hAnsi="Arial"/>
                <w:sz w:val="11"/>
                <w:szCs w:val="11"/>
                <w:color w:val="auto"/>
              </w:rPr>
              <w:t>Minneapolis</w:t>
            </w:r>
          </w:p>
        </w:tc>
        <w:tc>
          <w:tcPr>
            <w:tcW w:w="700" w:type="dxa"/>
            <w:vAlign w:val="bottom"/>
          </w:tcPr>
          <w:p>
            <w:pPr>
              <w:jc w:val="center"/>
              <w:ind w:left="83"/>
              <w:spacing w:after="0"/>
              <w:rPr>
                <w:sz w:val="20"/>
                <w:szCs w:val="20"/>
                <w:color w:val="auto"/>
              </w:rPr>
            </w:pPr>
            <w:r>
              <w:rPr>
                <w:rFonts w:ascii="Arial" w:cs="Arial" w:eastAsia="Arial" w:hAnsi="Arial"/>
                <w:sz w:val="11"/>
                <w:szCs w:val="11"/>
                <w:color w:val="auto"/>
              </w:rPr>
              <w:t>—</w:t>
            </w:r>
          </w:p>
        </w:tc>
        <w:tc>
          <w:tcPr>
            <w:tcW w:w="1380" w:type="dxa"/>
            <w:vAlign w:val="bottom"/>
          </w:tcPr>
          <w:p>
            <w:pPr>
              <w:jc w:val="center"/>
              <w:ind w:left="83"/>
              <w:spacing w:after="0"/>
              <w:rPr>
                <w:sz w:val="20"/>
                <w:szCs w:val="20"/>
                <w:color w:val="auto"/>
              </w:rPr>
            </w:pPr>
            <w:r>
              <w:rPr>
                <w:rFonts w:ascii="Arial" w:cs="Arial" w:eastAsia="Arial" w:hAnsi="Arial"/>
                <w:sz w:val="11"/>
                <w:szCs w:val="11"/>
                <w:color w:val="auto"/>
                <w:w w:val="97"/>
              </w:rPr>
              <w:t>13</w:t>
            </w:r>
          </w:p>
        </w:tc>
        <w:tc>
          <w:tcPr>
            <w:tcW w:w="240" w:type="dxa"/>
            <w:vAlign w:val="bottom"/>
          </w:tcPr>
          <w:p>
            <w:pPr>
              <w:spacing w:after="0"/>
              <w:rPr>
                <w:sz w:val="14"/>
                <w:szCs w:val="14"/>
                <w:color w:val="auto"/>
              </w:rPr>
            </w:pPr>
          </w:p>
        </w:tc>
        <w:tc>
          <w:tcPr>
            <w:tcW w:w="740" w:type="dxa"/>
            <w:vAlign w:val="bottom"/>
          </w:tcPr>
          <w:p>
            <w:pPr>
              <w:jc w:val="center"/>
              <w:ind w:left="43"/>
              <w:spacing w:after="0"/>
              <w:rPr>
                <w:sz w:val="20"/>
                <w:szCs w:val="20"/>
                <w:color w:val="auto"/>
              </w:rPr>
            </w:pPr>
            <w:r>
              <w:rPr>
                <w:rFonts w:ascii="Arial" w:cs="Arial" w:eastAsia="Arial" w:hAnsi="Arial"/>
                <w:sz w:val="11"/>
                <w:szCs w:val="11"/>
                <w:color w:val="auto"/>
                <w:w w:val="97"/>
              </w:rPr>
              <w:t>11</w:t>
            </w:r>
          </w:p>
        </w:tc>
        <w:tc>
          <w:tcPr>
            <w:tcW w:w="1340" w:type="dxa"/>
            <w:vAlign w:val="bottom"/>
          </w:tcPr>
          <w:p>
            <w:pPr>
              <w:jc w:val="center"/>
              <w:ind w:left="43"/>
              <w:spacing w:after="0"/>
              <w:rPr>
                <w:sz w:val="20"/>
                <w:szCs w:val="20"/>
                <w:color w:val="auto"/>
              </w:rPr>
            </w:pPr>
            <w:r>
              <w:rPr>
                <w:rFonts w:ascii="Arial" w:cs="Arial" w:eastAsia="Arial" w:hAnsi="Arial"/>
                <w:sz w:val="11"/>
                <w:szCs w:val="11"/>
                <w:color w:val="auto"/>
              </w:rPr>
              <w:t>283</w:t>
            </w:r>
          </w:p>
        </w:tc>
        <w:tc>
          <w:tcPr>
            <w:tcW w:w="260" w:type="dxa"/>
            <w:vAlign w:val="bottom"/>
          </w:tcPr>
          <w:p>
            <w:pPr>
              <w:spacing w:after="0"/>
              <w:rPr>
                <w:sz w:val="14"/>
                <w:szCs w:val="14"/>
                <w:color w:val="auto"/>
              </w:rPr>
            </w:pPr>
          </w:p>
        </w:tc>
        <w:tc>
          <w:tcPr>
            <w:tcW w:w="720" w:type="dxa"/>
            <w:vAlign w:val="bottom"/>
          </w:tcPr>
          <w:p>
            <w:pPr>
              <w:jc w:val="center"/>
              <w:ind w:left="63"/>
              <w:spacing w:after="0"/>
              <w:rPr>
                <w:sz w:val="20"/>
                <w:szCs w:val="20"/>
                <w:color w:val="auto"/>
              </w:rPr>
            </w:pPr>
            <w:r>
              <w:rPr>
                <w:rFonts w:ascii="Arial" w:cs="Arial" w:eastAsia="Arial" w:hAnsi="Arial"/>
                <w:sz w:val="11"/>
                <w:szCs w:val="11"/>
                <w:color w:val="auto"/>
              </w:rPr>
              <w:t>278</w:t>
            </w:r>
          </w:p>
        </w:tc>
        <w:tc>
          <w:tcPr>
            <w:tcW w:w="1360" w:type="dxa"/>
            <w:vAlign w:val="bottom"/>
          </w:tcPr>
          <w:p>
            <w:pPr>
              <w:jc w:val="center"/>
              <w:ind w:left="63"/>
              <w:spacing w:after="0"/>
              <w:rPr>
                <w:sz w:val="20"/>
                <w:szCs w:val="20"/>
                <w:color w:val="auto"/>
              </w:rPr>
            </w:pPr>
            <w:r>
              <w:rPr>
                <w:rFonts w:ascii="Arial" w:cs="Arial" w:eastAsia="Arial" w:hAnsi="Arial"/>
                <w:sz w:val="11"/>
                <w:szCs w:val="11"/>
                <w:color w:val="auto"/>
              </w:rPr>
              <w:t>10,712</w:t>
            </w:r>
          </w:p>
        </w:tc>
        <w:tc>
          <w:tcPr>
            <w:tcW w:w="240" w:type="dxa"/>
            <w:vAlign w:val="bottom"/>
          </w:tcPr>
          <w:p>
            <w:pPr>
              <w:spacing w:after="0"/>
              <w:rPr>
                <w:sz w:val="14"/>
                <w:szCs w:val="14"/>
                <w:color w:val="auto"/>
              </w:rPr>
            </w:pPr>
          </w:p>
        </w:tc>
        <w:tc>
          <w:tcPr>
            <w:tcW w:w="740" w:type="dxa"/>
            <w:vAlign w:val="bottom"/>
          </w:tcPr>
          <w:p>
            <w:pPr>
              <w:jc w:val="center"/>
              <w:ind w:left="43"/>
              <w:spacing w:after="0"/>
              <w:rPr>
                <w:sz w:val="20"/>
                <w:szCs w:val="20"/>
                <w:color w:val="auto"/>
              </w:rPr>
            </w:pPr>
            <w:r>
              <w:rPr>
                <w:rFonts w:ascii="Arial" w:cs="Arial" w:eastAsia="Arial" w:hAnsi="Arial"/>
                <w:sz w:val="11"/>
                <w:szCs w:val="11"/>
                <w:color w:val="auto"/>
                <w:w w:val="97"/>
              </w:rPr>
              <w:t>41</w:t>
            </w:r>
          </w:p>
        </w:tc>
        <w:tc>
          <w:tcPr>
            <w:tcW w:w="1340" w:type="dxa"/>
            <w:vAlign w:val="bottom"/>
          </w:tcPr>
          <w:p>
            <w:pPr>
              <w:jc w:val="center"/>
              <w:ind w:left="43"/>
              <w:spacing w:after="0"/>
              <w:rPr>
                <w:sz w:val="20"/>
                <w:szCs w:val="20"/>
                <w:color w:val="auto"/>
              </w:rPr>
            </w:pPr>
            <w:r>
              <w:rPr>
                <w:rFonts w:ascii="Arial" w:cs="Arial" w:eastAsia="Arial" w:hAnsi="Arial"/>
                <w:sz w:val="11"/>
                <w:szCs w:val="11"/>
                <w:color w:val="auto"/>
              </w:rPr>
              <w:t>1,413</w:t>
            </w:r>
          </w:p>
        </w:tc>
        <w:tc>
          <w:tcPr>
            <w:tcW w:w="0" w:type="dxa"/>
            <w:vAlign w:val="bottom"/>
          </w:tcPr>
          <w:p>
            <w:pPr>
              <w:spacing w:after="0"/>
              <w:rPr>
                <w:sz w:val="1"/>
                <w:szCs w:val="1"/>
                <w:color w:val="auto"/>
              </w:rPr>
            </w:pPr>
          </w:p>
        </w:tc>
      </w:tr>
      <w:tr>
        <w:trPr>
          <w:trHeight w:val="176"/>
        </w:trPr>
        <w:tc>
          <w:tcPr>
            <w:tcW w:w="2220" w:type="dxa"/>
            <w:vAlign w:val="bottom"/>
            <w:gridSpan w:val="2"/>
            <w:shd w:val="clear" w:color="auto" w:fill="F8F4F1"/>
          </w:tcPr>
          <w:p>
            <w:pPr>
              <w:ind w:left="20"/>
              <w:spacing w:after="0"/>
              <w:rPr>
                <w:sz w:val="20"/>
                <w:szCs w:val="20"/>
                <w:color w:val="auto"/>
              </w:rPr>
            </w:pPr>
            <w:r>
              <w:rPr>
                <w:rFonts w:ascii="Arial" w:cs="Arial" w:eastAsia="Arial" w:hAnsi="Arial"/>
                <w:sz w:val="11"/>
                <w:szCs w:val="11"/>
                <w:color w:val="auto"/>
              </w:rPr>
              <w:t>New York</w:t>
            </w:r>
          </w:p>
        </w:tc>
        <w:tc>
          <w:tcPr>
            <w:tcW w:w="70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rPr>
              <w:t>313</w:t>
            </w:r>
          </w:p>
        </w:tc>
        <w:tc>
          <w:tcPr>
            <w:tcW w:w="138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rPr>
              <w:t>24,681</w:t>
            </w:r>
          </w:p>
        </w:tc>
        <w:tc>
          <w:tcPr>
            <w:tcW w:w="240" w:type="dxa"/>
            <w:vAlign w:val="bottom"/>
            <w:shd w:val="clear" w:color="auto" w:fill="F8F4F1"/>
          </w:tcPr>
          <w:p>
            <w:pPr>
              <w:spacing w:after="0"/>
              <w:rPr>
                <w:sz w:val="15"/>
                <w:szCs w:val="15"/>
                <w:color w:val="auto"/>
              </w:rPr>
            </w:pPr>
          </w:p>
        </w:tc>
        <w:tc>
          <w:tcPr>
            <w:tcW w:w="7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2</w:t>
            </w:r>
          </w:p>
        </w:tc>
        <w:tc>
          <w:tcPr>
            <w:tcW w:w="13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w w:val="97"/>
              </w:rPr>
              <w:t>85</w:t>
            </w:r>
          </w:p>
        </w:tc>
        <w:tc>
          <w:tcPr>
            <w:tcW w:w="260" w:type="dxa"/>
            <w:vAlign w:val="bottom"/>
            <w:shd w:val="clear" w:color="auto" w:fill="F8F4F1"/>
          </w:tcPr>
          <w:p>
            <w:pPr>
              <w:spacing w:after="0"/>
              <w:rPr>
                <w:sz w:val="15"/>
                <w:szCs w:val="15"/>
                <w:color w:val="auto"/>
              </w:rPr>
            </w:pPr>
          </w:p>
        </w:tc>
        <w:tc>
          <w:tcPr>
            <w:tcW w:w="72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w w:val="97"/>
              </w:rPr>
              <w:t>5</w:t>
            </w:r>
          </w:p>
        </w:tc>
        <w:tc>
          <w:tcPr>
            <w:tcW w:w="136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rPr>
              <w:t>480</w:t>
            </w:r>
          </w:p>
        </w:tc>
        <w:tc>
          <w:tcPr>
            <w:tcW w:w="240" w:type="dxa"/>
            <w:vAlign w:val="bottom"/>
            <w:shd w:val="clear" w:color="auto" w:fill="F8F4F1"/>
          </w:tcPr>
          <w:p>
            <w:pPr>
              <w:spacing w:after="0"/>
              <w:rPr>
                <w:sz w:val="15"/>
                <w:szCs w:val="15"/>
                <w:color w:val="auto"/>
              </w:rPr>
            </w:pPr>
          </w:p>
        </w:tc>
        <w:tc>
          <w:tcPr>
            <w:tcW w:w="7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w:t>
            </w:r>
          </w:p>
        </w:tc>
        <w:tc>
          <w:tcPr>
            <w:tcW w:w="13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w w:val="97"/>
              </w:rPr>
              <w:t>57</w:t>
            </w:r>
          </w:p>
        </w:tc>
        <w:tc>
          <w:tcPr>
            <w:tcW w:w="0" w:type="dxa"/>
            <w:vAlign w:val="bottom"/>
          </w:tcPr>
          <w:p>
            <w:pPr>
              <w:spacing w:after="0"/>
              <w:rPr>
                <w:sz w:val="1"/>
                <w:szCs w:val="1"/>
                <w:color w:val="auto"/>
              </w:rPr>
            </w:pPr>
          </w:p>
        </w:tc>
      </w:tr>
      <w:tr>
        <w:trPr>
          <w:trHeight w:val="169"/>
        </w:trPr>
        <w:tc>
          <w:tcPr>
            <w:tcW w:w="2220" w:type="dxa"/>
            <w:vAlign w:val="bottom"/>
            <w:gridSpan w:val="2"/>
          </w:tcPr>
          <w:p>
            <w:pPr>
              <w:ind w:left="20"/>
              <w:spacing w:after="0"/>
              <w:rPr>
                <w:sz w:val="20"/>
                <w:szCs w:val="20"/>
                <w:color w:val="auto"/>
              </w:rPr>
            </w:pPr>
            <w:r>
              <w:rPr>
                <w:rFonts w:ascii="Arial" w:cs="Arial" w:eastAsia="Arial" w:hAnsi="Arial"/>
                <w:sz w:val="11"/>
                <w:szCs w:val="11"/>
                <w:color w:val="auto"/>
              </w:rPr>
              <w:t>Orlando</w:t>
            </w:r>
          </w:p>
        </w:tc>
        <w:tc>
          <w:tcPr>
            <w:tcW w:w="700" w:type="dxa"/>
            <w:vAlign w:val="bottom"/>
          </w:tcPr>
          <w:p>
            <w:pPr>
              <w:jc w:val="center"/>
              <w:ind w:left="63"/>
              <w:spacing w:after="0"/>
              <w:rPr>
                <w:sz w:val="20"/>
                <w:szCs w:val="20"/>
                <w:color w:val="auto"/>
              </w:rPr>
            </w:pPr>
            <w:r>
              <w:rPr>
                <w:rFonts w:ascii="Arial" w:cs="Arial" w:eastAsia="Arial" w:hAnsi="Arial"/>
                <w:sz w:val="11"/>
                <w:szCs w:val="11"/>
                <w:color w:val="auto"/>
                <w:w w:val="97"/>
              </w:rPr>
              <w:t>6</w:t>
            </w:r>
          </w:p>
        </w:tc>
        <w:tc>
          <w:tcPr>
            <w:tcW w:w="1380" w:type="dxa"/>
            <w:vAlign w:val="bottom"/>
          </w:tcPr>
          <w:p>
            <w:pPr>
              <w:jc w:val="center"/>
              <w:ind w:left="83"/>
              <w:spacing w:after="0"/>
              <w:rPr>
                <w:sz w:val="20"/>
                <w:szCs w:val="20"/>
                <w:color w:val="auto"/>
              </w:rPr>
            </w:pPr>
            <w:r>
              <w:rPr>
                <w:rFonts w:ascii="Arial" w:cs="Arial" w:eastAsia="Arial" w:hAnsi="Arial"/>
                <w:sz w:val="11"/>
                <w:szCs w:val="11"/>
                <w:color w:val="auto"/>
              </w:rPr>
              <w:t>215</w:t>
            </w:r>
          </w:p>
        </w:tc>
        <w:tc>
          <w:tcPr>
            <w:tcW w:w="240" w:type="dxa"/>
            <w:vAlign w:val="bottom"/>
          </w:tcPr>
          <w:p>
            <w:pPr>
              <w:spacing w:after="0"/>
              <w:rPr>
                <w:sz w:val="14"/>
                <w:szCs w:val="14"/>
                <w:color w:val="auto"/>
              </w:rPr>
            </w:pPr>
          </w:p>
        </w:tc>
        <w:tc>
          <w:tcPr>
            <w:tcW w:w="740" w:type="dxa"/>
            <w:vAlign w:val="bottom"/>
          </w:tcPr>
          <w:p>
            <w:pPr>
              <w:jc w:val="center"/>
              <w:ind w:left="43"/>
              <w:spacing w:after="0"/>
              <w:rPr>
                <w:sz w:val="20"/>
                <w:szCs w:val="20"/>
                <w:color w:val="auto"/>
              </w:rPr>
            </w:pPr>
            <w:r>
              <w:rPr>
                <w:rFonts w:ascii="Arial" w:cs="Arial" w:eastAsia="Arial" w:hAnsi="Arial"/>
                <w:sz w:val="11"/>
                <w:szCs w:val="11"/>
                <w:color w:val="auto"/>
                <w:w w:val="97"/>
              </w:rPr>
              <w:t>50</w:t>
            </w:r>
          </w:p>
        </w:tc>
        <w:tc>
          <w:tcPr>
            <w:tcW w:w="1340" w:type="dxa"/>
            <w:vAlign w:val="bottom"/>
          </w:tcPr>
          <w:p>
            <w:pPr>
              <w:jc w:val="center"/>
              <w:ind w:left="43"/>
              <w:spacing w:after="0"/>
              <w:rPr>
                <w:sz w:val="20"/>
                <w:szCs w:val="20"/>
                <w:color w:val="auto"/>
              </w:rPr>
            </w:pPr>
            <w:r>
              <w:rPr>
                <w:rFonts w:ascii="Arial" w:cs="Arial" w:eastAsia="Arial" w:hAnsi="Arial"/>
                <w:sz w:val="11"/>
                <w:szCs w:val="11"/>
                <w:color w:val="auto"/>
              </w:rPr>
              <w:t>836</w:t>
            </w:r>
          </w:p>
        </w:tc>
        <w:tc>
          <w:tcPr>
            <w:tcW w:w="260" w:type="dxa"/>
            <w:vAlign w:val="bottom"/>
          </w:tcPr>
          <w:p>
            <w:pPr>
              <w:spacing w:after="0"/>
              <w:rPr>
                <w:sz w:val="14"/>
                <w:szCs w:val="14"/>
                <w:color w:val="auto"/>
              </w:rPr>
            </w:pPr>
          </w:p>
        </w:tc>
        <w:tc>
          <w:tcPr>
            <w:tcW w:w="720" w:type="dxa"/>
            <w:vAlign w:val="bottom"/>
          </w:tcPr>
          <w:p>
            <w:pPr>
              <w:jc w:val="center"/>
              <w:ind w:left="63"/>
              <w:spacing w:after="0"/>
              <w:rPr>
                <w:sz w:val="20"/>
                <w:szCs w:val="20"/>
                <w:color w:val="auto"/>
              </w:rPr>
            </w:pPr>
            <w:r>
              <w:rPr>
                <w:rFonts w:ascii="Arial" w:cs="Arial" w:eastAsia="Arial" w:hAnsi="Arial"/>
                <w:sz w:val="11"/>
                <w:szCs w:val="11"/>
                <w:color w:val="auto"/>
                <w:w w:val="97"/>
              </w:rPr>
              <w:t>13</w:t>
            </w:r>
          </w:p>
        </w:tc>
        <w:tc>
          <w:tcPr>
            <w:tcW w:w="1360" w:type="dxa"/>
            <w:vAlign w:val="bottom"/>
          </w:tcPr>
          <w:p>
            <w:pPr>
              <w:jc w:val="center"/>
              <w:ind w:left="63"/>
              <w:spacing w:after="0"/>
              <w:rPr>
                <w:sz w:val="20"/>
                <w:szCs w:val="20"/>
                <w:color w:val="auto"/>
              </w:rPr>
            </w:pPr>
            <w:r>
              <w:rPr>
                <w:rFonts w:ascii="Arial" w:cs="Arial" w:eastAsia="Arial" w:hAnsi="Arial"/>
                <w:sz w:val="11"/>
                <w:szCs w:val="11"/>
                <w:color w:val="auto"/>
              </w:rPr>
              <w:t>546</w:t>
            </w:r>
          </w:p>
        </w:tc>
        <w:tc>
          <w:tcPr>
            <w:tcW w:w="240" w:type="dxa"/>
            <w:vAlign w:val="bottom"/>
          </w:tcPr>
          <w:p>
            <w:pPr>
              <w:spacing w:after="0"/>
              <w:rPr>
                <w:sz w:val="14"/>
                <w:szCs w:val="14"/>
                <w:color w:val="auto"/>
              </w:rPr>
            </w:pPr>
          </w:p>
        </w:tc>
        <w:tc>
          <w:tcPr>
            <w:tcW w:w="740" w:type="dxa"/>
            <w:vAlign w:val="bottom"/>
          </w:tcPr>
          <w:p>
            <w:pPr>
              <w:jc w:val="center"/>
              <w:ind w:left="43"/>
              <w:spacing w:after="0"/>
              <w:rPr>
                <w:sz w:val="20"/>
                <w:szCs w:val="20"/>
                <w:color w:val="auto"/>
              </w:rPr>
            </w:pPr>
            <w:r>
              <w:rPr>
                <w:rFonts w:ascii="Arial" w:cs="Arial" w:eastAsia="Arial" w:hAnsi="Arial"/>
                <w:sz w:val="11"/>
                <w:szCs w:val="11"/>
                <w:color w:val="auto"/>
                <w:w w:val="97"/>
              </w:rPr>
              <w:t>65</w:t>
            </w:r>
          </w:p>
        </w:tc>
        <w:tc>
          <w:tcPr>
            <w:tcW w:w="1340" w:type="dxa"/>
            <w:vAlign w:val="bottom"/>
          </w:tcPr>
          <w:p>
            <w:pPr>
              <w:jc w:val="center"/>
              <w:ind w:left="43"/>
              <w:spacing w:after="0"/>
              <w:rPr>
                <w:sz w:val="20"/>
                <w:szCs w:val="20"/>
                <w:color w:val="auto"/>
              </w:rPr>
            </w:pPr>
            <w:r>
              <w:rPr>
                <w:rFonts w:ascii="Arial" w:cs="Arial" w:eastAsia="Arial" w:hAnsi="Arial"/>
                <w:sz w:val="11"/>
                <w:szCs w:val="11"/>
                <w:color w:val="auto"/>
              </w:rPr>
              <w:t>2,549</w:t>
            </w:r>
          </w:p>
        </w:tc>
        <w:tc>
          <w:tcPr>
            <w:tcW w:w="0" w:type="dxa"/>
            <w:vAlign w:val="bottom"/>
          </w:tcPr>
          <w:p>
            <w:pPr>
              <w:spacing w:after="0"/>
              <w:rPr>
                <w:sz w:val="1"/>
                <w:szCs w:val="1"/>
                <w:color w:val="auto"/>
              </w:rPr>
            </w:pPr>
          </w:p>
        </w:tc>
      </w:tr>
      <w:tr>
        <w:trPr>
          <w:trHeight w:val="176"/>
        </w:trPr>
        <w:tc>
          <w:tcPr>
            <w:tcW w:w="2220" w:type="dxa"/>
            <w:vAlign w:val="bottom"/>
            <w:gridSpan w:val="2"/>
            <w:shd w:val="clear" w:color="auto" w:fill="F8F4F1"/>
          </w:tcPr>
          <w:p>
            <w:pPr>
              <w:ind w:left="20"/>
              <w:spacing w:after="0"/>
              <w:rPr>
                <w:sz w:val="20"/>
                <w:szCs w:val="20"/>
                <w:color w:val="auto"/>
              </w:rPr>
            </w:pPr>
            <w:r>
              <w:rPr>
                <w:rFonts w:ascii="Arial" w:cs="Arial" w:eastAsia="Arial" w:hAnsi="Arial"/>
                <w:sz w:val="11"/>
                <w:szCs w:val="11"/>
                <w:color w:val="auto"/>
              </w:rPr>
              <w:t>Northern Virginia / Washington, D.C.</w:t>
            </w:r>
          </w:p>
        </w:tc>
        <w:tc>
          <w:tcPr>
            <w:tcW w:w="70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w w:val="97"/>
              </w:rPr>
              <w:t>71</w:t>
            </w:r>
          </w:p>
        </w:tc>
        <w:tc>
          <w:tcPr>
            <w:tcW w:w="138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rPr>
              <w:t>3,928</w:t>
            </w:r>
          </w:p>
        </w:tc>
        <w:tc>
          <w:tcPr>
            <w:tcW w:w="240" w:type="dxa"/>
            <w:vAlign w:val="bottom"/>
            <w:shd w:val="clear" w:color="auto" w:fill="F8F4F1"/>
          </w:tcPr>
          <w:p>
            <w:pPr>
              <w:spacing w:after="0"/>
              <w:rPr>
                <w:sz w:val="15"/>
                <w:szCs w:val="15"/>
                <w:color w:val="auto"/>
              </w:rPr>
            </w:pPr>
          </w:p>
        </w:tc>
        <w:tc>
          <w:tcPr>
            <w:tcW w:w="7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4</w:t>
            </w:r>
          </w:p>
        </w:tc>
        <w:tc>
          <w:tcPr>
            <w:tcW w:w="13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266</w:t>
            </w:r>
          </w:p>
        </w:tc>
        <w:tc>
          <w:tcPr>
            <w:tcW w:w="260" w:type="dxa"/>
            <w:vAlign w:val="bottom"/>
            <w:shd w:val="clear" w:color="auto" w:fill="F8F4F1"/>
          </w:tcPr>
          <w:p>
            <w:pPr>
              <w:spacing w:after="0"/>
              <w:rPr>
                <w:sz w:val="15"/>
                <w:szCs w:val="15"/>
                <w:color w:val="auto"/>
              </w:rPr>
            </w:pPr>
          </w:p>
        </w:tc>
        <w:tc>
          <w:tcPr>
            <w:tcW w:w="72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w w:val="97"/>
              </w:rPr>
              <w:t>10</w:t>
            </w:r>
          </w:p>
        </w:tc>
        <w:tc>
          <w:tcPr>
            <w:tcW w:w="136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rPr>
              <w:t>545</w:t>
            </w:r>
          </w:p>
        </w:tc>
        <w:tc>
          <w:tcPr>
            <w:tcW w:w="240" w:type="dxa"/>
            <w:vAlign w:val="bottom"/>
            <w:shd w:val="clear" w:color="auto" w:fill="F8F4F1"/>
          </w:tcPr>
          <w:p>
            <w:pPr>
              <w:spacing w:after="0"/>
              <w:rPr>
                <w:sz w:val="15"/>
                <w:szCs w:val="15"/>
                <w:color w:val="auto"/>
              </w:rPr>
            </w:pPr>
          </w:p>
        </w:tc>
        <w:tc>
          <w:tcPr>
            <w:tcW w:w="7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w w:val="97"/>
              </w:rPr>
              <w:t>17</w:t>
            </w:r>
          </w:p>
        </w:tc>
        <w:tc>
          <w:tcPr>
            <w:tcW w:w="13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849</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260" w:type="dxa"/>
            <w:vAlign w:val="bottom"/>
            <w:tcBorders>
              <w:bottom w:val="single" w:sz="8" w:color="F8F4F1"/>
            </w:tcBorders>
          </w:tcPr>
          <w:p>
            <w:pPr>
              <w:spacing w:after="0"/>
              <w:rPr>
                <w:sz w:val="14"/>
                <w:szCs w:val="14"/>
                <w:color w:val="auto"/>
              </w:rPr>
            </w:pPr>
          </w:p>
        </w:tc>
        <w:tc>
          <w:tcPr>
            <w:tcW w:w="700" w:type="dxa"/>
            <w:vAlign w:val="bottom"/>
            <w:tcBorders>
              <w:bottom w:val="single" w:sz="8" w:color="auto"/>
            </w:tcBorders>
          </w:tcPr>
          <w:p>
            <w:pPr>
              <w:jc w:val="center"/>
              <w:ind w:left="83"/>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tcBorders>
          </w:tcPr>
          <w:p>
            <w:pPr>
              <w:jc w:val="center"/>
              <w:ind w:left="83"/>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F8F4F1"/>
            </w:tcBorders>
          </w:tcPr>
          <w:p>
            <w:pPr>
              <w:spacing w:after="0"/>
              <w:rPr>
                <w:sz w:val="14"/>
                <w:szCs w:val="14"/>
                <w:color w:val="auto"/>
              </w:rPr>
            </w:pPr>
          </w:p>
        </w:tc>
        <w:tc>
          <w:tcPr>
            <w:tcW w:w="740" w:type="dxa"/>
            <w:vAlign w:val="bottom"/>
            <w:tcBorders>
              <w:bottom w:val="single" w:sz="8" w:color="auto"/>
            </w:tcBorders>
          </w:tcPr>
          <w:p>
            <w:pPr>
              <w:jc w:val="center"/>
              <w:ind w:left="43"/>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tcPr>
          <w:p>
            <w:pPr>
              <w:jc w:val="center"/>
              <w:ind w:left="43"/>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F8F4F1"/>
            </w:tcBorders>
          </w:tcPr>
          <w:p>
            <w:pPr>
              <w:spacing w:after="0"/>
              <w:rPr>
                <w:sz w:val="14"/>
                <w:szCs w:val="14"/>
                <w:color w:val="auto"/>
              </w:rPr>
            </w:pPr>
          </w:p>
        </w:tc>
        <w:tc>
          <w:tcPr>
            <w:tcW w:w="720" w:type="dxa"/>
            <w:vAlign w:val="bottom"/>
            <w:tcBorders>
              <w:bottom w:val="single" w:sz="8" w:color="auto"/>
            </w:tcBorders>
          </w:tcPr>
          <w:p>
            <w:pPr>
              <w:jc w:val="center"/>
              <w:ind w:left="63"/>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tcPr>
          <w:p>
            <w:pPr>
              <w:jc w:val="center"/>
              <w:ind w:left="63"/>
              <w:spacing w:after="0"/>
              <w:rPr>
                <w:sz w:val="20"/>
                <w:szCs w:val="20"/>
                <w:color w:val="auto"/>
              </w:rPr>
            </w:pPr>
            <w:r>
              <w:rPr>
                <w:rFonts w:ascii="Arial" w:cs="Arial" w:eastAsia="Arial" w:hAnsi="Arial"/>
                <w:sz w:val="11"/>
                <w:szCs w:val="11"/>
                <w:color w:val="auto"/>
              </w:rPr>
              <w:t>5</w:t>
            </w:r>
          </w:p>
        </w:tc>
        <w:tc>
          <w:tcPr>
            <w:tcW w:w="240" w:type="dxa"/>
            <w:vAlign w:val="bottom"/>
            <w:tcBorders>
              <w:bottom w:val="single" w:sz="8" w:color="F8F4F1"/>
            </w:tcBorders>
          </w:tcPr>
          <w:p>
            <w:pPr>
              <w:spacing w:after="0"/>
              <w:rPr>
                <w:sz w:val="14"/>
                <w:szCs w:val="14"/>
                <w:color w:val="auto"/>
              </w:rPr>
            </w:pPr>
          </w:p>
        </w:tc>
        <w:tc>
          <w:tcPr>
            <w:tcW w:w="740" w:type="dxa"/>
            <w:vAlign w:val="bottom"/>
            <w:tcBorders>
              <w:bottom w:val="single" w:sz="8" w:color="auto"/>
            </w:tcBorders>
          </w:tcPr>
          <w:p>
            <w:pPr>
              <w:jc w:val="center"/>
              <w:ind w:left="43"/>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tcPr>
          <w:p>
            <w:pPr>
              <w:jc w:val="center"/>
              <w:ind w:lef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6"/>
        </w:trPr>
        <w:tc>
          <w:tcPr>
            <w:tcW w:w="2220" w:type="dxa"/>
            <w:vAlign w:val="bottom"/>
            <w:gridSpan w:val="2"/>
            <w:shd w:val="clear" w:color="auto" w:fill="F8F4F1"/>
          </w:tcPr>
          <w:p>
            <w:pPr>
              <w:ind w:left="20"/>
              <w:spacing w:after="0"/>
              <w:rPr>
                <w:sz w:val="20"/>
                <w:szCs w:val="20"/>
                <w:color w:val="auto"/>
              </w:rPr>
            </w:pPr>
            <w:r>
              <w:rPr>
                <w:rFonts w:ascii="Arial" w:cs="Arial" w:eastAsia="Arial" w:hAnsi="Arial"/>
                <w:sz w:val="11"/>
                <w:szCs w:val="11"/>
                <w:b w:val="1"/>
                <w:bCs w:val="1"/>
                <w:color w:val="auto"/>
              </w:rPr>
              <w:t>Total</w:t>
            </w:r>
          </w:p>
        </w:tc>
        <w:tc>
          <w:tcPr>
            <w:tcW w:w="700" w:type="dxa"/>
            <w:vAlign w:val="bottom"/>
            <w:shd w:val="clear" w:color="auto" w:fill="F8F4F1"/>
          </w:tcPr>
          <w:p>
            <w:pPr>
              <w:jc w:val="center"/>
              <w:ind w:left="83"/>
              <w:spacing w:after="0"/>
              <w:rPr>
                <w:sz w:val="20"/>
                <w:szCs w:val="20"/>
                <w:color w:val="auto"/>
              </w:rPr>
            </w:pPr>
            <w:r>
              <w:rPr>
                <w:rFonts w:ascii="Arial" w:cs="Arial" w:eastAsia="Arial" w:hAnsi="Arial"/>
                <w:sz w:val="11"/>
                <w:szCs w:val="11"/>
                <w:b w:val="1"/>
                <w:bCs w:val="1"/>
                <w:color w:val="auto"/>
              </w:rPr>
              <w:t>584</w:t>
            </w:r>
          </w:p>
        </w:tc>
        <w:tc>
          <w:tcPr>
            <w:tcW w:w="1380" w:type="dxa"/>
            <w:vAlign w:val="bottom"/>
            <w:shd w:val="clear" w:color="auto" w:fill="F8F4F1"/>
          </w:tcPr>
          <w:p>
            <w:pPr>
              <w:jc w:val="center"/>
              <w:ind w:left="83"/>
              <w:spacing w:after="0"/>
              <w:rPr>
                <w:sz w:val="20"/>
                <w:szCs w:val="20"/>
                <w:color w:val="auto"/>
              </w:rPr>
            </w:pPr>
            <w:r>
              <w:rPr>
                <w:rFonts w:ascii="Arial" w:cs="Arial" w:eastAsia="Arial" w:hAnsi="Arial"/>
                <w:sz w:val="11"/>
                <w:szCs w:val="11"/>
                <w:b w:val="1"/>
                <w:bCs w:val="1"/>
                <w:color w:val="auto"/>
              </w:rPr>
              <w:t>$37,877</w:t>
            </w:r>
          </w:p>
        </w:tc>
        <w:tc>
          <w:tcPr>
            <w:tcW w:w="240" w:type="dxa"/>
            <w:vAlign w:val="bottom"/>
            <w:shd w:val="clear" w:color="auto" w:fill="F8F4F1"/>
          </w:tcPr>
          <w:p>
            <w:pPr>
              <w:spacing w:after="0"/>
              <w:rPr>
                <w:sz w:val="16"/>
                <w:szCs w:val="16"/>
                <w:color w:val="auto"/>
              </w:rPr>
            </w:pPr>
          </w:p>
        </w:tc>
        <w:tc>
          <w:tcPr>
            <w:tcW w:w="740" w:type="dxa"/>
            <w:vAlign w:val="bottom"/>
            <w:shd w:val="clear" w:color="auto" w:fill="F8F4F1"/>
          </w:tcPr>
          <w:p>
            <w:pPr>
              <w:jc w:val="center"/>
              <w:ind w:left="43"/>
              <w:spacing w:after="0"/>
              <w:rPr>
                <w:sz w:val="20"/>
                <w:szCs w:val="20"/>
                <w:color w:val="auto"/>
              </w:rPr>
            </w:pPr>
            <w:r>
              <w:rPr>
                <w:rFonts w:ascii="Arial" w:cs="Arial" w:eastAsia="Arial" w:hAnsi="Arial"/>
                <w:sz w:val="11"/>
                <w:szCs w:val="11"/>
                <w:b w:val="1"/>
                <w:bCs w:val="1"/>
                <w:color w:val="auto"/>
              </w:rPr>
              <w:t>105</w:t>
            </w:r>
          </w:p>
        </w:tc>
        <w:tc>
          <w:tcPr>
            <w:tcW w:w="1340" w:type="dxa"/>
            <w:vAlign w:val="bottom"/>
            <w:shd w:val="clear" w:color="auto" w:fill="F8F4F1"/>
          </w:tcPr>
          <w:p>
            <w:pPr>
              <w:jc w:val="center"/>
              <w:ind w:left="43"/>
              <w:spacing w:after="0"/>
              <w:rPr>
                <w:sz w:val="20"/>
                <w:szCs w:val="20"/>
                <w:color w:val="auto"/>
              </w:rPr>
            </w:pPr>
            <w:r>
              <w:rPr>
                <w:rFonts w:ascii="Arial" w:cs="Arial" w:eastAsia="Arial" w:hAnsi="Arial"/>
                <w:sz w:val="11"/>
                <w:szCs w:val="11"/>
                <w:b w:val="1"/>
                <w:bCs w:val="1"/>
                <w:color w:val="auto"/>
              </w:rPr>
              <w:t>$3,084</w:t>
            </w:r>
          </w:p>
        </w:tc>
        <w:tc>
          <w:tcPr>
            <w:tcW w:w="260" w:type="dxa"/>
            <w:vAlign w:val="bottom"/>
            <w:shd w:val="clear" w:color="auto" w:fill="F8F4F1"/>
          </w:tcPr>
          <w:p>
            <w:pPr>
              <w:spacing w:after="0"/>
              <w:rPr>
                <w:sz w:val="16"/>
                <w:szCs w:val="16"/>
                <w:color w:val="auto"/>
              </w:rPr>
            </w:pPr>
          </w:p>
        </w:tc>
        <w:tc>
          <w:tcPr>
            <w:tcW w:w="720" w:type="dxa"/>
            <w:vAlign w:val="bottom"/>
            <w:shd w:val="clear" w:color="auto" w:fill="F8F4F1"/>
          </w:tcPr>
          <w:p>
            <w:pPr>
              <w:jc w:val="center"/>
              <w:ind w:left="63"/>
              <w:spacing w:after="0"/>
              <w:rPr>
                <w:sz w:val="20"/>
                <w:szCs w:val="20"/>
                <w:color w:val="auto"/>
              </w:rPr>
            </w:pPr>
            <w:r>
              <w:rPr>
                <w:rFonts w:ascii="Arial" w:cs="Arial" w:eastAsia="Arial" w:hAnsi="Arial"/>
                <w:sz w:val="11"/>
                <w:szCs w:val="11"/>
                <w:b w:val="1"/>
                <w:bCs w:val="1"/>
                <w:color w:val="auto"/>
              </w:rPr>
              <w:t>395</w:t>
            </w:r>
          </w:p>
        </w:tc>
        <w:tc>
          <w:tcPr>
            <w:tcW w:w="1360" w:type="dxa"/>
            <w:vAlign w:val="bottom"/>
            <w:shd w:val="clear" w:color="auto" w:fill="F8F4F1"/>
          </w:tcPr>
          <w:p>
            <w:pPr>
              <w:jc w:val="center"/>
              <w:ind w:left="63"/>
              <w:spacing w:after="0"/>
              <w:rPr>
                <w:sz w:val="20"/>
                <w:szCs w:val="20"/>
                <w:color w:val="auto"/>
              </w:rPr>
            </w:pPr>
            <w:r>
              <w:rPr>
                <w:rFonts w:ascii="Arial" w:cs="Arial" w:eastAsia="Arial" w:hAnsi="Arial"/>
                <w:sz w:val="11"/>
                <w:szCs w:val="11"/>
                <w:b w:val="1"/>
                <w:bCs w:val="1"/>
                <w:color w:val="auto"/>
              </w:rPr>
              <w:t>$16,008</w:t>
            </w:r>
          </w:p>
        </w:tc>
        <w:tc>
          <w:tcPr>
            <w:tcW w:w="240" w:type="dxa"/>
            <w:vAlign w:val="bottom"/>
            <w:shd w:val="clear" w:color="auto" w:fill="F8F4F1"/>
          </w:tcPr>
          <w:p>
            <w:pPr>
              <w:spacing w:after="0"/>
              <w:rPr>
                <w:sz w:val="16"/>
                <w:szCs w:val="16"/>
                <w:color w:val="auto"/>
              </w:rPr>
            </w:pPr>
          </w:p>
        </w:tc>
        <w:tc>
          <w:tcPr>
            <w:tcW w:w="740" w:type="dxa"/>
            <w:vAlign w:val="bottom"/>
            <w:shd w:val="clear" w:color="auto" w:fill="F8F4F1"/>
          </w:tcPr>
          <w:p>
            <w:pPr>
              <w:jc w:val="center"/>
              <w:ind w:left="43"/>
              <w:spacing w:after="0"/>
              <w:rPr>
                <w:sz w:val="20"/>
                <w:szCs w:val="20"/>
                <w:color w:val="auto"/>
              </w:rPr>
            </w:pPr>
            <w:r>
              <w:rPr>
                <w:rFonts w:ascii="Arial" w:cs="Arial" w:eastAsia="Arial" w:hAnsi="Arial"/>
                <w:sz w:val="11"/>
                <w:szCs w:val="11"/>
                <w:b w:val="1"/>
                <w:bCs w:val="1"/>
                <w:color w:val="auto"/>
              </w:rPr>
              <w:t>541</w:t>
            </w:r>
          </w:p>
        </w:tc>
        <w:tc>
          <w:tcPr>
            <w:tcW w:w="1340" w:type="dxa"/>
            <w:vAlign w:val="bottom"/>
            <w:shd w:val="clear" w:color="auto" w:fill="F8F4F1"/>
          </w:tcPr>
          <w:p>
            <w:pPr>
              <w:jc w:val="center"/>
              <w:ind w:left="63"/>
              <w:spacing w:after="0"/>
              <w:rPr>
                <w:sz w:val="20"/>
                <w:szCs w:val="20"/>
                <w:color w:val="auto"/>
              </w:rPr>
            </w:pPr>
            <w:r>
              <w:rPr>
                <w:rFonts w:ascii="Arial" w:cs="Arial" w:eastAsia="Arial" w:hAnsi="Arial"/>
                <w:sz w:val="11"/>
                <w:szCs w:val="11"/>
                <w:b w:val="1"/>
                <w:bCs w:val="1"/>
                <w:color w:val="auto"/>
              </w:rPr>
              <w:t>$22,189</w:t>
            </w:r>
          </w:p>
        </w:tc>
        <w:tc>
          <w:tcPr>
            <w:tcW w:w="0" w:type="dxa"/>
            <w:vAlign w:val="bottom"/>
          </w:tcPr>
          <w:p>
            <w:pPr>
              <w:spacing w:after="0"/>
              <w:rPr>
                <w:sz w:val="1"/>
                <w:szCs w:val="1"/>
                <w:color w:val="auto"/>
              </w:rPr>
            </w:pPr>
          </w:p>
        </w:tc>
      </w:tr>
      <w:tr>
        <w:trPr>
          <w:trHeight w:val="20"/>
        </w:trPr>
        <w:tc>
          <w:tcPr>
            <w:tcW w:w="1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F8F4F1"/>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8F4F1"/>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F8F4F1"/>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8F4F1"/>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3013075</wp:posOffset>
            </wp:positionV>
            <wp:extent cx="716026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260" w:right="80" w:hanging="240"/>
        <w:spacing w:after="0" w:line="239" w:lineRule="auto"/>
        <w:tabs>
          <w:tab w:leader="none" w:pos="260" w:val="left"/>
        </w:tabs>
        <w:numPr>
          <w:ilvl w:val="0"/>
          <w:numId w:val="28"/>
        </w:numPr>
        <w:rPr>
          <w:rFonts w:ascii="Arial" w:cs="Arial" w:eastAsia="Arial" w:hAnsi="Arial"/>
          <w:sz w:val="10"/>
          <w:szCs w:val="10"/>
          <w:color w:val="auto"/>
        </w:rPr>
      </w:pPr>
      <w:r>
        <w:rPr>
          <w:rFonts w:ascii="Arial" w:cs="Arial" w:eastAsia="Arial" w:hAnsi="Arial"/>
          <w:sz w:val="10"/>
          <w:szCs w:val="10"/>
          <w:color w:val="auto"/>
        </w:rPr>
        <w:t>Includes leases with an expiration date of September 30, 2026, comprised of approximately 75,000 square feet and Annualized Lease Revenue of $3.6 million. Also included is the New York City 313,000 square foot lease at 60 Broad Street, which is in holdover status following the tenant's June 4, 2026 expiration date. Annualized lease revenue reflects the maximum holdover penalty that could be assessed per the lease agreement. No such adjustments are made to other periods presented.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80"/>
          </w:cols>
          <w:pgMar w:left="300" w:top="379" w:right="31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 Expirations by Year</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9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bottom w:val="single" w:sz="8" w:color="auto"/>
            </w:tcBorders>
            <w:gridSpan w:val="2"/>
          </w:tcPr>
          <w:p>
            <w:pPr>
              <w:jc w:val="right"/>
              <w:ind w:right="443"/>
              <w:spacing w:after="0"/>
              <w:rPr>
                <w:sz w:val="20"/>
                <w:szCs w:val="20"/>
                <w:color w:val="auto"/>
              </w:rPr>
            </w:pPr>
            <w:r>
              <w:rPr>
                <w:rFonts w:ascii="Arial" w:cs="Arial" w:eastAsia="Arial" w:hAnsi="Arial"/>
                <w:sz w:val="11"/>
                <w:szCs w:val="11"/>
                <w:b w:val="1"/>
                <w:bCs w:val="1"/>
                <w:color w:val="auto"/>
              </w:rPr>
              <w:t xml:space="preserve">12/31/2026 </w:t>
            </w:r>
            <w:r>
              <w:rPr>
                <w:rFonts w:ascii="Arial" w:cs="Arial" w:eastAsia="Arial" w:hAnsi="Arial"/>
                <w:sz w:val="7"/>
                <w:szCs w:val="7"/>
                <w:b w:val="1"/>
                <w:bCs w:val="1"/>
                <w:color w:val="auto"/>
              </w:rPr>
              <w:t>(1)</w:t>
            </w:r>
          </w:p>
        </w:tc>
        <w:tc>
          <w:tcPr>
            <w:tcW w:w="160" w:type="dxa"/>
            <w:vAlign w:val="bottom"/>
          </w:tcPr>
          <w:p>
            <w:pPr>
              <w:spacing w:after="0"/>
              <w:rPr>
                <w:sz w:val="13"/>
                <w:szCs w:val="13"/>
                <w:color w:val="auto"/>
              </w:rPr>
            </w:pPr>
          </w:p>
        </w:tc>
        <w:tc>
          <w:tcPr>
            <w:tcW w:w="1700" w:type="dxa"/>
            <w:vAlign w:val="bottom"/>
            <w:tcBorders>
              <w:bottom w:val="single" w:sz="8" w:color="auto"/>
            </w:tcBorders>
            <w:gridSpan w:val="2"/>
          </w:tcPr>
          <w:p>
            <w:pPr>
              <w:jc w:val="right"/>
              <w:ind w:right="503"/>
              <w:spacing w:after="0"/>
              <w:rPr>
                <w:sz w:val="20"/>
                <w:szCs w:val="20"/>
                <w:color w:val="auto"/>
              </w:rPr>
            </w:pPr>
            <w:r>
              <w:rPr>
                <w:rFonts w:ascii="Arial" w:cs="Arial" w:eastAsia="Arial" w:hAnsi="Arial"/>
                <w:sz w:val="11"/>
                <w:szCs w:val="11"/>
                <w:b w:val="1"/>
                <w:bCs w:val="1"/>
                <w:color w:val="auto"/>
              </w:rPr>
              <w:t>12/31/2027</w:t>
            </w:r>
          </w:p>
        </w:tc>
        <w:tc>
          <w:tcPr>
            <w:tcW w:w="160" w:type="dxa"/>
            <w:vAlign w:val="bottom"/>
          </w:tcPr>
          <w:p>
            <w:pPr>
              <w:spacing w:after="0"/>
              <w:rPr>
                <w:sz w:val="13"/>
                <w:szCs w:val="13"/>
                <w:color w:val="auto"/>
              </w:rPr>
            </w:pPr>
          </w:p>
        </w:tc>
        <w:tc>
          <w:tcPr>
            <w:tcW w:w="1720" w:type="dxa"/>
            <w:vAlign w:val="bottom"/>
            <w:tcBorders>
              <w:bottom w:val="single" w:sz="8" w:color="auto"/>
            </w:tcBorders>
            <w:gridSpan w:val="2"/>
          </w:tcPr>
          <w:p>
            <w:pPr>
              <w:jc w:val="right"/>
              <w:ind w:right="523"/>
              <w:spacing w:after="0"/>
              <w:rPr>
                <w:sz w:val="20"/>
                <w:szCs w:val="20"/>
                <w:color w:val="auto"/>
              </w:rPr>
            </w:pPr>
            <w:r>
              <w:rPr>
                <w:rFonts w:ascii="Arial" w:cs="Arial" w:eastAsia="Arial" w:hAnsi="Arial"/>
                <w:sz w:val="11"/>
                <w:szCs w:val="11"/>
                <w:b w:val="1"/>
                <w:bCs w:val="1"/>
                <w:color w:val="auto"/>
              </w:rPr>
              <w:t>12/31/2028</w:t>
            </w:r>
          </w:p>
        </w:tc>
        <w:tc>
          <w:tcPr>
            <w:tcW w:w="160" w:type="dxa"/>
            <w:vAlign w:val="bottom"/>
          </w:tcPr>
          <w:p>
            <w:pPr>
              <w:spacing w:after="0"/>
              <w:rPr>
                <w:sz w:val="13"/>
                <w:szCs w:val="13"/>
                <w:color w:val="auto"/>
              </w:rPr>
            </w:pPr>
          </w:p>
        </w:tc>
        <w:tc>
          <w:tcPr>
            <w:tcW w:w="1720" w:type="dxa"/>
            <w:vAlign w:val="bottom"/>
            <w:tcBorders>
              <w:bottom w:val="single" w:sz="8" w:color="auto"/>
            </w:tcBorders>
            <w:gridSpan w:val="2"/>
          </w:tcPr>
          <w:p>
            <w:pPr>
              <w:jc w:val="right"/>
              <w:ind w:right="523"/>
              <w:spacing w:after="0"/>
              <w:rPr>
                <w:sz w:val="20"/>
                <w:szCs w:val="20"/>
                <w:color w:val="auto"/>
              </w:rPr>
            </w:pPr>
            <w:r>
              <w:rPr>
                <w:rFonts w:ascii="Arial" w:cs="Arial" w:eastAsia="Arial" w:hAnsi="Arial"/>
                <w:sz w:val="11"/>
                <w:szCs w:val="11"/>
                <w:b w:val="1"/>
                <w:bCs w:val="1"/>
                <w:color w:val="auto"/>
              </w:rPr>
              <w:t>12/31/2029</w:t>
            </w:r>
          </w:p>
        </w:tc>
        <w:tc>
          <w:tcPr>
            <w:tcW w:w="160" w:type="dxa"/>
            <w:vAlign w:val="bottom"/>
          </w:tcPr>
          <w:p>
            <w:pPr>
              <w:spacing w:after="0"/>
              <w:rPr>
                <w:sz w:val="13"/>
                <w:szCs w:val="13"/>
                <w:color w:val="auto"/>
              </w:rPr>
            </w:pPr>
          </w:p>
        </w:tc>
        <w:tc>
          <w:tcPr>
            <w:tcW w:w="1720" w:type="dxa"/>
            <w:vAlign w:val="bottom"/>
            <w:tcBorders>
              <w:bottom w:val="single" w:sz="8" w:color="auto"/>
            </w:tcBorders>
            <w:gridSpan w:val="2"/>
          </w:tcPr>
          <w:p>
            <w:pPr>
              <w:jc w:val="right"/>
              <w:ind w:right="523"/>
              <w:spacing w:after="0"/>
              <w:rPr>
                <w:sz w:val="20"/>
                <w:szCs w:val="20"/>
                <w:color w:val="auto"/>
              </w:rPr>
            </w:pPr>
            <w:r>
              <w:rPr>
                <w:rFonts w:ascii="Arial" w:cs="Arial" w:eastAsia="Arial" w:hAnsi="Arial"/>
                <w:sz w:val="11"/>
                <w:szCs w:val="11"/>
                <w:b w:val="1"/>
                <w:bCs w:val="1"/>
                <w:color w:val="auto"/>
              </w:rPr>
              <w:t>12/31/2030</w:t>
            </w:r>
          </w:p>
        </w:tc>
        <w:tc>
          <w:tcPr>
            <w:tcW w:w="0" w:type="dxa"/>
            <w:vAlign w:val="bottom"/>
          </w:tcPr>
          <w:p>
            <w:pPr>
              <w:spacing w:after="0"/>
              <w:rPr>
                <w:sz w:val="1"/>
                <w:szCs w:val="1"/>
                <w:color w:val="auto"/>
              </w:rPr>
            </w:pPr>
          </w:p>
        </w:tc>
      </w:tr>
      <w:tr>
        <w:trPr>
          <w:trHeight w:val="205"/>
        </w:trPr>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Expiring</w:t>
            </w: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Expiring</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Expiring</w:t>
            </w: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Expiring</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Expiring</w:t>
            </w: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Expiring</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Expiring</w:t>
            </w: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Expiring</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Expiring</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Expiring</w:t>
            </w:r>
          </w:p>
        </w:tc>
        <w:tc>
          <w:tcPr>
            <w:tcW w:w="0" w:type="dxa"/>
            <w:vAlign w:val="bottom"/>
          </w:tcPr>
          <w:p>
            <w:pPr>
              <w:spacing w:after="0"/>
              <w:rPr>
                <w:sz w:val="1"/>
                <w:szCs w:val="1"/>
                <w:color w:val="auto"/>
              </w:rPr>
            </w:pPr>
          </w:p>
        </w:tc>
      </w:tr>
      <w:tr>
        <w:trPr>
          <w:trHeight w:val="161"/>
        </w:trPr>
        <w:tc>
          <w:tcPr>
            <w:tcW w:w="19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Location</w:t>
            </w:r>
          </w:p>
        </w:tc>
        <w:tc>
          <w:tcPr>
            <w:tcW w:w="160" w:type="dxa"/>
            <w:vAlign w:val="bottom"/>
            <w:vMerge w:val="restart"/>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Square</w:t>
            </w: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Lease</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Square</w:t>
            </w: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Lease</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Square</w:t>
            </w: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Lease</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Square</w:t>
            </w: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Lease</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Square</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Lease</w:t>
            </w:r>
          </w:p>
        </w:tc>
        <w:tc>
          <w:tcPr>
            <w:tcW w:w="0" w:type="dxa"/>
            <w:vAlign w:val="bottom"/>
          </w:tcPr>
          <w:p>
            <w:pPr>
              <w:spacing w:after="0"/>
              <w:rPr>
                <w:sz w:val="1"/>
                <w:szCs w:val="1"/>
                <w:color w:val="auto"/>
              </w:rPr>
            </w:pPr>
          </w:p>
        </w:tc>
      </w:tr>
      <w:tr>
        <w:trPr>
          <w:trHeight w:val="152"/>
        </w:trPr>
        <w:tc>
          <w:tcPr>
            <w:tcW w:w="19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F8F4F1"/>
            </w:tcBorders>
            <w:vMerge w:val="continue"/>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Footage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Revenue</w:t>
            </w:r>
          </w:p>
        </w:tc>
        <w:tc>
          <w:tcPr>
            <w:tcW w:w="160" w:type="dxa"/>
            <w:vAlign w:val="bottom"/>
            <w:tcBorders>
              <w:bottom w:val="single" w:sz="8" w:color="F8F4F1"/>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Footage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Revenue</w:t>
            </w:r>
          </w:p>
        </w:tc>
        <w:tc>
          <w:tcPr>
            <w:tcW w:w="160" w:type="dxa"/>
            <w:vAlign w:val="bottom"/>
            <w:tcBorders>
              <w:bottom w:val="single" w:sz="8" w:color="F8F4F1"/>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Footage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Revenue</w:t>
            </w:r>
          </w:p>
        </w:tc>
        <w:tc>
          <w:tcPr>
            <w:tcW w:w="160" w:type="dxa"/>
            <w:vAlign w:val="bottom"/>
            <w:tcBorders>
              <w:bottom w:val="single" w:sz="8" w:color="F8F4F1"/>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Footage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Revenue</w:t>
            </w:r>
          </w:p>
        </w:tc>
        <w:tc>
          <w:tcPr>
            <w:tcW w:w="160" w:type="dxa"/>
            <w:vAlign w:val="bottom"/>
            <w:tcBorders>
              <w:bottom w:val="single" w:sz="8" w:color="F8F4F1"/>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Footage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Revenue</w:t>
            </w:r>
          </w:p>
        </w:tc>
        <w:tc>
          <w:tcPr>
            <w:tcW w:w="0" w:type="dxa"/>
            <w:vAlign w:val="bottom"/>
          </w:tcPr>
          <w:p>
            <w:pPr>
              <w:spacing w:after="0"/>
              <w:rPr>
                <w:sz w:val="1"/>
                <w:szCs w:val="1"/>
                <w:color w:val="auto"/>
              </w:rPr>
            </w:pPr>
          </w:p>
        </w:tc>
      </w:tr>
      <w:tr>
        <w:trPr>
          <w:trHeight w:val="163"/>
        </w:trPr>
        <w:tc>
          <w:tcPr>
            <w:tcW w:w="2100" w:type="dxa"/>
            <w:vAlign w:val="bottom"/>
            <w:gridSpan w:val="2"/>
            <w:shd w:val="clear" w:color="auto" w:fill="F8F4F1"/>
          </w:tcPr>
          <w:p>
            <w:pPr>
              <w:ind w:left="20"/>
              <w:spacing w:after="0"/>
              <w:rPr>
                <w:sz w:val="20"/>
                <w:szCs w:val="20"/>
                <w:color w:val="auto"/>
              </w:rPr>
            </w:pPr>
            <w:r>
              <w:rPr>
                <w:rFonts w:ascii="Arial" w:cs="Arial" w:eastAsia="Arial" w:hAnsi="Arial"/>
                <w:sz w:val="11"/>
                <w:szCs w:val="11"/>
                <w:color w:val="auto"/>
              </w:rPr>
              <w:t>Atlanta</w:t>
            </w:r>
          </w:p>
        </w:tc>
        <w:tc>
          <w:tcPr>
            <w:tcW w:w="8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102</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$5,042</w:t>
            </w:r>
          </w:p>
        </w:tc>
        <w:tc>
          <w:tcPr>
            <w:tcW w:w="160" w:type="dxa"/>
            <w:vAlign w:val="bottom"/>
            <w:shd w:val="clear" w:color="auto" w:fill="F8F4F1"/>
          </w:tcPr>
          <w:p>
            <w:pPr>
              <w:spacing w:after="0"/>
              <w:rPr>
                <w:sz w:val="14"/>
                <w:szCs w:val="14"/>
                <w:color w:val="auto"/>
              </w:rPr>
            </w:pPr>
          </w:p>
        </w:tc>
        <w:tc>
          <w:tcPr>
            <w:tcW w:w="8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463</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$20,016</w:t>
            </w:r>
          </w:p>
        </w:tc>
        <w:tc>
          <w:tcPr>
            <w:tcW w:w="160" w:type="dxa"/>
            <w:vAlign w:val="bottom"/>
            <w:shd w:val="clear" w:color="auto" w:fill="F8F4F1"/>
          </w:tcPr>
          <w:p>
            <w:pPr>
              <w:spacing w:after="0"/>
              <w:rPr>
                <w:sz w:val="14"/>
                <w:szCs w:val="14"/>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398</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$17,404</w:t>
            </w:r>
          </w:p>
        </w:tc>
        <w:tc>
          <w:tcPr>
            <w:tcW w:w="160" w:type="dxa"/>
            <w:vAlign w:val="bottom"/>
            <w:shd w:val="clear" w:color="auto" w:fill="F8F4F1"/>
          </w:tcPr>
          <w:p>
            <w:pPr>
              <w:spacing w:after="0"/>
              <w:rPr>
                <w:sz w:val="14"/>
                <w:szCs w:val="14"/>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411</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$17,604</w:t>
            </w:r>
          </w:p>
        </w:tc>
        <w:tc>
          <w:tcPr>
            <w:tcW w:w="160" w:type="dxa"/>
            <w:vAlign w:val="bottom"/>
            <w:shd w:val="clear" w:color="auto" w:fill="F8F4F1"/>
          </w:tcPr>
          <w:p>
            <w:pPr>
              <w:spacing w:after="0"/>
              <w:rPr>
                <w:sz w:val="14"/>
                <w:szCs w:val="14"/>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371</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$15,588</w:t>
            </w:r>
          </w:p>
        </w:tc>
        <w:tc>
          <w:tcPr>
            <w:tcW w:w="0" w:type="dxa"/>
            <w:vAlign w:val="bottom"/>
          </w:tcPr>
          <w:p>
            <w:pPr>
              <w:spacing w:after="0"/>
              <w:rPr>
                <w:sz w:val="1"/>
                <w:szCs w:val="1"/>
                <w:color w:val="auto"/>
              </w:rPr>
            </w:pPr>
          </w:p>
        </w:tc>
      </w:tr>
      <w:tr>
        <w:trPr>
          <w:trHeight w:val="169"/>
        </w:trPr>
        <w:tc>
          <w:tcPr>
            <w:tcW w:w="2100" w:type="dxa"/>
            <w:vAlign w:val="bottom"/>
            <w:gridSpan w:val="2"/>
          </w:tcPr>
          <w:p>
            <w:pPr>
              <w:ind w:left="20"/>
              <w:spacing w:after="0"/>
              <w:rPr>
                <w:sz w:val="20"/>
                <w:szCs w:val="20"/>
                <w:color w:val="auto"/>
              </w:rPr>
            </w:pPr>
            <w:r>
              <w:rPr>
                <w:rFonts w:ascii="Arial" w:cs="Arial" w:eastAsia="Arial" w:hAnsi="Arial"/>
                <w:sz w:val="11"/>
                <w:szCs w:val="11"/>
                <w:color w:val="auto"/>
              </w:rPr>
              <w:t>Boston</w:t>
            </w:r>
          </w:p>
        </w:tc>
        <w:tc>
          <w:tcPr>
            <w:tcW w:w="820" w:type="dxa"/>
            <w:vAlign w:val="bottom"/>
          </w:tcPr>
          <w:p>
            <w:pPr>
              <w:jc w:val="center"/>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color w:val="auto"/>
                <w:w w:val="90"/>
              </w:rPr>
              <w:t>—</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12</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504</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42</w:t>
            </w:r>
          </w:p>
        </w:tc>
        <w:tc>
          <w:tcPr>
            <w:tcW w:w="860" w:type="dxa"/>
            <w:vAlign w:val="bottom"/>
          </w:tcPr>
          <w:p>
            <w:pPr>
              <w:jc w:val="center"/>
              <w:spacing w:after="0"/>
              <w:rPr>
                <w:sz w:val="20"/>
                <w:szCs w:val="20"/>
                <w:color w:val="auto"/>
              </w:rPr>
            </w:pPr>
            <w:r>
              <w:rPr>
                <w:rFonts w:ascii="Arial" w:cs="Arial" w:eastAsia="Arial" w:hAnsi="Arial"/>
                <w:sz w:val="11"/>
                <w:szCs w:val="11"/>
                <w:color w:val="auto"/>
              </w:rPr>
              <w:t>2,377</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204</w:t>
            </w:r>
          </w:p>
        </w:tc>
        <w:tc>
          <w:tcPr>
            <w:tcW w:w="860" w:type="dxa"/>
            <w:vAlign w:val="bottom"/>
          </w:tcPr>
          <w:p>
            <w:pPr>
              <w:jc w:val="center"/>
              <w:spacing w:after="0"/>
              <w:rPr>
                <w:sz w:val="20"/>
                <w:szCs w:val="20"/>
                <w:color w:val="auto"/>
              </w:rPr>
            </w:pPr>
            <w:r>
              <w:rPr>
                <w:rFonts w:ascii="Arial" w:cs="Arial" w:eastAsia="Arial" w:hAnsi="Arial"/>
                <w:sz w:val="11"/>
                <w:szCs w:val="11"/>
                <w:color w:val="auto"/>
              </w:rPr>
              <w:t>9,192</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245</w:t>
            </w:r>
          </w:p>
        </w:tc>
        <w:tc>
          <w:tcPr>
            <w:tcW w:w="860" w:type="dxa"/>
            <w:vAlign w:val="bottom"/>
          </w:tcPr>
          <w:p>
            <w:pPr>
              <w:jc w:val="center"/>
              <w:spacing w:after="0"/>
              <w:rPr>
                <w:sz w:val="20"/>
                <w:szCs w:val="20"/>
                <w:color w:val="auto"/>
              </w:rPr>
            </w:pPr>
            <w:r>
              <w:rPr>
                <w:rFonts w:ascii="Arial" w:cs="Arial" w:eastAsia="Arial" w:hAnsi="Arial"/>
                <w:sz w:val="11"/>
                <w:szCs w:val="11"/>
                <w:color w:val="auto"/>
              </w:rPr>
              <w:t>9,608</w:t>
            </w:r>
          </w:p>
        </w:tc>
        <w:tc>
          <w:tcPr>
            <w:tcW w:w="0" w:type="dxa"/>
            <w:vAlign w:val="bottom"/>
          </w:tcPr>
          <w:p>
            <w:pPr>
              <w:spacing w:after="0"/>
              <w:rPr>
                <w:sz w:val="1"/>
                <w:szCs w:val="1"/>
                <w:color w:val="auto"/>
              </w:rPr>
            </w:pPr>
          </w:p>
        </w:tc>
      </w:tr>
      <w:tr>
        <w:trPr>
          <w:trHeight w:val="176"/>
        </w:trPr>
        <w:tc>
          <w:tcPr>
            <w:tcW w:w="2100" w:type="dxa"/>
            <w:vAlign w:val="bottom"/>
            <w:gridSpan w:val="2"/>
            <w:shd w:val="clear" w:color="auto" w:fill="F8F4F1"/>
          </w:tcPr>
          <w:p>
            <w:pPr>
              <w:ind w:left="20"/>
              <w:spacing w:after="0"/>
              <w:rPr>
                <w:sz w:val="20"/>
                <w:szCs w:val="20"/>
                <w:color w:val="auto"/>
              </w:rPr>
            </w:pPr>
            <w:r>
              <w:rPr>
                <w:rFonts w:ascii="Arial" w:cs="Arial" w:eastAsia="Arial" w:hAnsi="Arial"/>
                <w:sz w:val="11"/>
                <w:szCs w:val="11"/>
                <w:color w:val="auto"/>
              </w:rPr>
              <w:t>Dallas</w:t>
            </w:r>
          </w:p>
        </w:tc>
        <w:tc>
          <w:tcPr>
            <w:tcW w:w="8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92</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3,998</w:t>
            </w:r>
          </w:p>
        </w:tc>
        <w:tc>
          <w:tcPr>
            <w:tcW w:w="160" w:type="dxa"/>
            <w:vAlign w:val="bottom"/>
            <w:shd w:val="clear" w:color="auto" w:fill="F8F4F1"/>
          </w:tcPr>
          <w:p>
            <w:pPr>
              <w:spacing w:after="0"/>
              <w:rPr>
                <w:sz w:val="15"/>
                <w:szCs w:val="15"/>
                <w:color w:val="auto"/>
              </w:rPr>
            </w:pPr>
          </w:p>
        </w:tc>
        <w:tc>
          <w:tcPr>
            <w:tcW w:w="8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157</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5,279</w:t>
            </w:r>
          </w:p>
        </w:tc>
        <w:tc>
          <w:tcPr>
            <w:tcW w:w="160" w:type="dxa"/>
            <w:vAlign w:val="bottom"/>
            <w:shd w:val="clear" w:color="auto" w:fill="F8F4F1"/>
          </w:tcPr>
          <w:p>
            <w:pPr>
              <w:spacing w:after="0"/>
              <w:rPr>
                <w:sz w:val="15"/>
                <w:szCs w:val="15"/>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293</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12,894</w:t>
            </w:r>
          </w:p>
        </w:tc>
        <w:tc>
          <w:tcPr>
            <w:tcW w:w="160" w:type="dxa"/>
            <w:vAlign w:val="bottom"/>
            <w:shd w:val="clear" w:color="auto" w:fill="F8F4F1"/>
          </w:tcPr>
          <w:p>
            <w:pPr>
              <w:spacing w:after="0"/>
              <w:rPr>
                <w:sz w:val="15"/>
                <w:szCs w:val="15"/>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293</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14,140</w:t>
            </w:r>
          </w:p>
        </w:tc>
        <w:tc>
          <w:tcPr>
            <w:tcW w:w="160" w:type="dxa"/>
            <w:vAlign w:val="bottom"/>
            <w:shd w:val="clear" w:color="auto" w:fill="F8F4F1"/>
          </w:tcPr>
          <w:p>
            <w:pPr>
              <w:spacing w:after="0"/>
              <w:rPr>
                <w:sz w:val="15"/>
                <w:szCs w:val="15"/>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354</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18,799</w:t>
            </w:r>
          </w:p>
        </w:tc>
        <w:tc>
          <w:tcPr>
            <w:tcW w:w="0" w:type="dxa"/>
            <w:vAlign w:val="bottom"/>
          </w:tcPr>
          <w:p>
            <w:pPr>
              <w:spacing w:after="0"/>
              <w:rPr>
                <w:sz w:val="1"/>
                <w:szCs w:val="1"/>
                <w:color w:val="auto"/>
              </w:rPr>
            </w:pPr>
          </w:p>
        </w:tc>
      </w:tr>
      <w:tr>
        <w:trPr>
          <w:trHeight w:val="169"/>
        </w:trPr>
        <w:tc>
          <w:tcPr>
            <w:tcW w:w="2100" w:type="dxa"/>
            <w:vAlign w:val="bottom"/>
            <w:gridSpan w:val="2"/>
          </w:tcPr>
          <w:p>
            <w:pPr>
              <w:ind w:left="20"/>
              <w:spacing w:after="0"/>
              <w:rPr>
                <w:sz w:val="20"/>
                <w:szCs w:val="20"/>
                <w:color w:val="auto"/>
              </w:rPr>
            </w:pPr>
            <w:r>
              <w:rPr>
                <w:rFonts w:ascii="Arial" w:cs="Arial" w:eastAsia="Arial" w:hAnsi="Arial"/>
                <w:sz w:val="11"/>
                <w:szCs w:val="11"/>
                <w:color w:val="auto"/>
              </w:rPr>
              <w:t>Minneapolis</w:t>
            </w:r>
          </w:p>
        </w:tc>
        <w:tc>
          <w:tcPr>
            <w:tcW w:w="820" w:type="dxa"/>
            <w:vAlign w:val="bottom"/>
          </w:tcPr>
          <w:p>
            <w:pPr>
              <w:jc w:val="cente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rPr>
              <w:t>13</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rPr>
              <w:t>338</w:t>
            </w:r>
          </w:p>
        </w:tc>
        <w:tc>
          <w:tcPr>
            <w:tcW w:w="860" w:type="dxa"/>
            <w:vAlign w:val="bottom"/>
          </w:tcPr>
          <w:p>
            <w:pPr>
              <w:jc w:val="center"/>
              <w:spacing w:after="0"/>
              <w:rPr>
                <w:sz w:val="20"/>
                <w:szCs w:val="20"/>
                <w:color w:val="auto"/>
              </w:rPr>
            </w:pPr>
            <w:r>
              <w:rPr>
                <w:rFonts w:ascii="Arial" w:cs="Arial" w:eastAsia="Arial" w:hAnsi="Arial"/>
                <w:sz w:val="11"/>
                <w:szCs w:val="11"/>
                <w:color w:val="auto"/>
              </w:rPr>
              <w:t>12,712</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63</w:t>
            </w:r>
          </w:p>
        </w:tc>
        <w:tc>
          <w:tcPr>
            <w:tcW w:w="860" w:type="dxa"/>
            <w:vAlign w:val="bottom"/>
          </w:tcPr>
          <w:p>
            <w:pPr>
              <w:jc w:val="center"/>
              <w:spacing w:after="0"/>
              <w:rPr>
                <w:sz w:val="20"/>
                <w:szCs w:val="20"/>
                <w:color w:val="auto"/>
              </w:rPr>
            </w:pPr>
            <w:r>
              <w:rPr>
                <w:rFonts w:ascii="Arial" w:cs="Arial" w:eastAsia="Arial" w:hAnsi="Arial"/>
                <w:sz w:val="11"/>
                <w:szCs w:val="11"/>
                <w:color w:val="auto"/>
              </w:rPr>
              <w:t>2,478</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62</w:t>
            </w:r>
          </w:p>
        </w:tc>
        <w:tc>
          <w:tcPr>
            <w:tcW w:w="860" w:type="dxa"/>
            <w:vAlign w:val="bottom"/>
          </w:tcPr>
          <w:p>
            <w:pPr>
              <w:jc w:val="center"/>
              <w:spacing w:after="0"/>
              <w:rPr>
                <w:sz w:val="20"/>
                <w:szCs w:val="20"/>
                <w:color w:val="auto"/>
              </w:rPr>
            </w:pPr>
            <w:r>
              <w:rPr>
                <w:rFonts w:ascii="Arial" w:cs="Arial" w:eastAsia="Arial" w:hAnsi="Arial"/>
                <w:sz w:val="11"/>
                <w:szCs w:val="11"/>
                <w:color w:val="auto"/>
              </w:rPr>
              <w:t>2,487</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122</w:t>
            </w:r>
          </w:p>
        </w:tc>
        <w:tc>
          <w:tcPr>
            <w:tcW w:w="860" w:type="dxa"/>
            <w:vAlign w:val="bottom"/>
          </w:tcPr>
          <w:p>
            <w:pPr>
              <w:jc w:val="center"/>
              <w:spacing w:after="0"/>
              <w:rPr>
                <w:sz w:val="20"/>
                <w:szCs w:val="20"/>
                <w:color w:val="auto"/>
              </w:rPr>
            </w:pPr>
            <w:r>
              <w:rPr>
                <w:rFonts w:ascii="Arial" w:cs="Arial" w:eastAsia="Arial" w:hAnsi="Arial"/>
                <w:sz w:val="11"/>
                <w:szCs w:val="11"/>
                <w:color w:val="auto"/>
              </w:rPr>
              <w:t>4,698</w:t>
            </w:r>
          </w:p>
        </w:tc>
        <w:tc>
          <w:tcPr>
            <w:tcW w:w="0" w:type="dxa"/>
            <w:vAlign w:val="bottom"/>
          </w:tcPr>
          <w:p>
            <w:pPr>
              <w:spacing w:after="0"/>
              <w:rPr>
                <w:sz w:val="1"/>
                <w:szCs w:val="1"/>
                <w:color w:val="auto"/>
              </w:rPr>
            </w:pPr>
          </w:p>
        </w:tc>
      </w:tr>
      <w:tr>
        <w:trPr>
          <w:trHeight w:val="176"/>
        </w:trPr>
        <w:tc>
          <w:tcPr>
            <w:tcW w:w="2100" w:type="dxa"/>
            <w:vAlign w:val="bottom"/>
            <w:gridSpan w:val="2"/>
            <w:shd w:val="clear" w:color="auto" w:fill="F8F4F1"/>
          </w:tcPr>
          <w:p>
            <w:pPr>
              <w:ind w:left="20"/>
              <w:spacing w:after="0"/>
              <w:rPr>
                <w:sz w:val="20"/>
                <w:szCs w:val="20"/>
                <w:color w:val="auto"/>
              </w:rPr>
            </w:pPr>
            <w:r>
              <w:rPr>
                <w:rFonts w:ascii="Arial" w:cs="Arial" w:eastAsia="Arial" w:hAnsi="Arial"/>
                <w:sz w:val="11"/>
                <w:szCs w:val="11"/>
                <w:color w:val="auto"/>
              </w:rPr>
              <w:t>New York</w:t>
            </w:r>
          </w:p>
        </w:tc>
        <w:tc>
          <w:tcPr>
            <w:tcW w:w="8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313</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24,681</w:t>
            </w:r>
          </w:p>
        </w:tc>
        <w:tc>
          <w:tcPr>
            <w:tcW w:w="160" w:type="dxa"/>
            <w:vAlign w:val="bottom"/>
            <w:shd w:val="clear" w:color="auto" w:fill="F8F4F1"/>
          </w:tcPr>
          <w:p>
            <w:pPr>
              <w:spacing w:after="0"/>
              <w:rPr>
                <w:sz w:val="15"/>
                <w:szCs w:val="15"/>
                <w:color w:val="auto"/>
              </w:rPr>
            </w:pPr>
          </w:p>
        </w:tc>
        <w:tc>
          <w:tcPr>
            <w:tcW w:w="8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7</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622</w:t>
            </w:r>
          </w:p>
        </w:tc>
        <w:tc>
          <w:tcPr>
            <w:tcW w:w="160" w:type="dxa"/>
            <w:vAlign w:val="bottom"/>
            <w:shd w:val="clear" w:color="auto" w:fill="F8F4F1"/>
          </w:tcPr>
          <w:p>
            <w:pPr>
              <w:spacing w:after="0"/>
              <w:rPr>
                <w:sz w:val="15"/>
                <w:szCs w:val="15"/>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2</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180</w:t>
            </w:r>
          </w:p>
        </w:tc>
        <w:tc>
          <w:tcPr>
            <w:tcW w:w="160" w:type="dxa"/>
            <w:vAlign w:val="bottom"/>
            <w:shd w:val="clear" w:color="auto" w:fill="F8F4F1"/>
          </w:tcPr>
          <w:p>
            <w:pPr>
              <w:spacing w:after="0"/>
              <w:rPr>
                <w:sz w:val="15"/>
                <w:szCs w:val="15"/>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17</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1,038</w:t>
            </w:r>
          </w:p>
        </w:tc>
        <w:tc>
          <w:tcPr>
            <w:tcW w:w="160" w:type="dxa"/>
            <w:vAlign w:val="bottom"/>
            <w:shd w:val="clear" w:color="auto" w:fill="F8F4F1"/>
          </w:tcPr>
          <w:p>
            <w:pPr>
              <w:spacing w:after="0"/>
              <w:rPr>
                <w:sz w:val="15"/>
                <w:szCs w:val="15"/>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21</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1,819</w:t>
            </w:r>
          </w:p>
        </w:tc>
        <w:tc>
          <w:tcPr>
            <w:tcW w:w="0" w:type="dxa"/>
            <w:vAlign w:val="bottom"/>
          </w:tcPr>
          <w:p>
            <w:pPr>
              <w:spacing w:after="0"/>
              <w:rPr>
                <w:sz w:val="1"/>
                <w:szCs w:val="1"/>
                <w:color w:val="auto"/>
              </w:rPr>
            </w:pPr>
          </w:p>
        </w:tc>
      </w:tr>
      <w:tr>
        <w:trPr>
          <w:trHeight w:val="169"/>
        </w:trPr>
        <w:tc>
          <w:tcPr>
            <w:tcW w:w="2100" w:type="dxa"/>
            <w:vAlign w:val="bottom"/>
            <w:gridSpan w:val="2"/>
          </w:tcPr>
          <w:p>
            <w:pPr>
              <w:ind w:left="20"/>
              <w:spacing w:after="0"/>
              <w:rPr>
                <w:sz w:val="20"/>
                <w:szCs w:val="20"/>
                <w:color w:val="auto"/>
              </w:rPr>
            </w:pPr>
            <w:r>
              <w:rPr>
                <w:rFonts w:ascii="Arial" w:cs="Arial" w:eastAsia="Arial" w:hAnsi="Arial"/>
                <w:sz w:val="11"/>
                <w:szCs w:val="11"/>
                <w:color w:val="auto"/>
              </w:rPr>
              <w:t>Orlando</w:t>
            </w: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6</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215</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rPr>
              <w:t>242</w:t>
            </w:r>
          </w:p>
        </w:tc>
        <w:tc>
          <w:tcPr>
            <w:tcW w:w="860" w:type="dxa"/>
            <w:vAlign w:val="bottom"/>
          </w:tcPr>
          <w:p>
            <w:pPr>
              <w:jc w:val="center"/>
              <w:spacing w:after="0"/>
              <w:rPr>
                <w:sz w:val="20"/>
                <w:szCs w:val="20"/>
                <w:color w:val="auto"/>
              </w:rPr>
            </w:pPr>
            <w:r>
              <w:rPr>
                <w:rFonts w:ascii="Arial" w:cs="Arial" w:eastAsia="Arial" w:hAnsi="Arial"/>
                <w:sz w:val="11"/>
                <w:szCs w:val="11"/>
                <w:color w:val="auto"/>
              </w:rPr>
              <w:t>8,262</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89</w:t>
            </w:r>
          </w:p>
        </w:tc>
        <w:tc>
          <w:tcPr>
            <w:tcW w:w="860" w:type="dxa"/>
            <w:vAlign w:val="bottom"/>
          </w:tcPr>
          <w:p>
            <w:pPr>
              <w:jc w:val="center"/>
              <w:spacing w:after="0"/>
              <w:rPr>
                <w:sz w:val="20"/>
                <w:szCs w:val="20"/>
                <w:color w:val="auto"/>
              </w:rPr>
            </w:pPr>
            <w:r>
              <w:rPr>
                <w:rFonts w:ascii="Arial" w:cs="Arial" w:eastAsia="Arial" w:hAnsi="Arial"/>
                <w:sz w:val="11"/>
                <w:szCs w:val="11"/>
                <w:color w:val="auto"/>
              </w:rPr>
              <w:t>3,454</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248</w:t>
            </w:r>
          </w:p>
        </w:tc>
        <w:tc>
          <w:tcPr>
            <w:tcW w:w="860" w:type="dxa"/>
            <w:vAlign w:val="bottom"/>
          </w:tcPr>
          <w:p>
            <w:pPr>
              <w:jc w:val="center"/>
              <w:spacing w:after="0"/>
              <w:rPr>
                <w:sz w:val="20"/>
                <w:szCs w:val="20"/>
                <w:color w:val="auto"/>
              </w:rPr>
            </w:pPr>
            <w:r>
              <w:rPr>
                <w:rFonts w:ascii="Arial" w:cs="Arial" w:eastAsia="Arial" w:hAnsi="Arial"/>
                <w:sz w:val="11"/>
                <w:szCs w:val="11"/>
                <w:color w:val="auto"/>
              </w:rPr>
              <w:t>9,584</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188</w:t>
            </w:r>
          </w:p>
        </w:tc>
        <w:tc>
          <w:tcPr>
            <w:tcW w:w="860" w:type="dxa"/>
            <w:vAlign w:val="bottom"/>
          </w:tcPr>
          <w:p>
            <w:pPr>
              <w:jc w:val="center"/>
              <w:spacing w:after="0"/>
              <w:rPr>
                <w:sz w:val="20"/>
                <w:szCs w:val="20"/>
                <w:color w:val="auto"/>
              </w:rPr>
            </w:pPr>
            <w:r>
              <w:rPr>
                <w:rFonts w:ascii="Arial" w:cs="Arial" w:eastAsia="Arial" w:hAnsi="Arial"/>
                <w:sz w:val="11"/>
                <w:szCs w:val="11"/>
                <w:color w:val="auto"/>
              </w:rPr>
              <w:t>11,878</w:t>
            </w:r>
          </w:p>
        </w:tc>
        <w:tc>
          <w:tcPr>
            <w:tcW w:w="0" w:type="dxa"/>
            <w:vAlign w:val="bottom"/>
          </w:tcPr>
          <w:p>
            <w:pPr>
              <w:spacing w:after="0"/>
              <w:rPr>
                <w:sz w:val="1"/>
                <w:szCs w:val="1"/>
                <w:color w:val="auto"/>
              </w:rPr>
            </w:pPr>
          </w:p>
        </w:tc>
      </w:tr>
      <w:tr>
        <w:trPr>
          <w:trHeight w:val="176"/>
        </w:trPr>
        <w:tc>
          <w:tcPr>
            <w:tcW w:w="2100" w:type="dxa"/>
            <w:vAlign w:val="bottom"/>
            <w:gridSpan w:val="2"/>
            <w:shd w:val="clear" w:color="auto" w:fill="F8F4F1"/>
          </w:tcPr>
          <w:p>
            <w:pPr>
              <w:ind w:left="20"/>
              <w:spacing w:after="0"/>
              <w:rPr>
                <w:sz w:val="20"/>
                <w:szCs w:val="20"/>
                <w:color w:val="auto"/>
              </w:rPr>
            </w:pPr>
            <w:r>
              <w:rPr>
                <w:rFonts w:ascii="Arial" w:cs="Arial" w:eastAsia="Arial" w:hAnsi="Arial"/>
                <w:sz w:val="11"/>
                <w:szCs w:val="11"/>
                <w:color w:val="auto"/>
              </w:rPr>
              <w:t>Northern Virginia / Washington, D.C.</w:t>
            </w:r>
          </w:p>
        </w:tc>
        <w:tc>
          <w:tcPr>
            <w:tcW w:w="8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71</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3,928</w:t>
            </w:r>
          </w:p>
        </w:tc>
        <w:tc>
          <w:tcPr>
            <w:tcW w:w="160" w:type="dxa"/>
            <w:vAlign w:val="bottom"/>
            <w:shd w:val="clear" w:color="auto" w:fill="F8F4F1"/>
          </w:tcPr>
          <w:p>
            <w:pPr>
              <w:spacing w:after="0"/>
              <w:rPr>
                <w:sz w:val="15"/>
                <w:szCs w:val="15"/>
                <w:color w:val="auto"/>
              </w:rPr>
            </w:pPr>
          </w:p>
        </w:tc>
        <w:tc>
          <w:tcPr>
            <w:tcW w:w="84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44</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2,503</w:t>
            </w:r>
          </w:p>
        </w:tc>
        <w:tc>
          <w:tcPr>
            <w:tcW w:w="160" w:type="dxa"/>
            <w:vAlign w:val="bottom"/>
            <w:shd w:val="clear" w:color="auto" w:fill="F8F4F1"/>
          </w:tcPr>
          <w:p>
            <w:pPr>
              <w:spacing w:after="0"/>
              <w:rPr>
                <w:sz w:val="15"/>
                <w:szCs w:val="15"/>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78</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4,644</w:t>
            </w:r>
          </w:p>
        </w:tc>
        <w:tc>
          <w:tcPr>
            <w:tcW w:w="160" w:type="dxa"/>
            <w:vAlign w:val="bottom"/>
            <w:shd w:val="clear" w:color="auto" w:fill="F8F4F1"/>
          </w:tcPr>
          <w:p>
            <w:pPr>
              <w:spacing w:after="0"/>
              <w:rPr>
                <w:sz w:val="15"/>
                <w:szCs w:val="15"/>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116</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5,773</w:t>
            </w:r>
          </w:p>
        </w:tc>
        <w:tc>
          <w:tcPr>
            <w:tcW w:w="160" w:type="dxa"/>
            <w:vAlign w:val="bottom"/>
            <w:shd w:val="clear" w:color="auto" w:fill="F8F4F1"/>
          </w:tcPr>
          <w:p>
            <w:pPr>
              <w:spacing w:after="0"/>
              <w:rPr>
                <w:sz w:val="15"/>
                <w:szCs w:val="15"/>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59</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2,846</w:t>
            </w:r>
          </w:p>
        </w:tc>
        <w:tc>
          <w:tcPr>
            <w:tcW w:w="0" w:type="dxa"/>
            <w:vAlign w:val="bottom"/>
          </w:tcPr>
          <w:p>
            <w:pPr>
              <w:spacing w:after="0"/>
              <w:rPr>
                <w:sz w:val="1"/>
                <w:szCs w:val="1"/>
                <w:color w:val="auto"/>
              </w:rPr>
            </w:pPr>
          </w:p>
        </w:tc>
      </w:tr>
      <w:tr>
        <w:trPr>
          <w:trHeight w:val="169"/>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160" w:type="dxa"/>
            <w:vAlign w:val="bottom"/>
            <w:tcBorders>
              <w:bottom w:val="single" w:sz="8" w:color="F8F4F1"/>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60" w:type="dxa"/>
            <w:vAlign w:val="bottom"/>
            <w:tcBorders>
              <w:bottom w:val="single" w:sz="8" w:color="F8F4F1"/>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5</w:t>
            </w:r>
          </w:p>
        </w:tc>
        <w:tc>
          <w:tcPr>
            <w:tcW w:w="160" w:type="dxa"/>
            <w:vAlign w:val="bottom"/>
            <w:tcBorders>
              <w:bottom w:val="single" w:sz="8" w:color="F8F4F1"/>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259</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8,632</w:t>
            </w:r>
          </w:p>
        </w:tc>
        <w:tc>
          <w:tcPr>
            <w:tcW w:w="160" w:type="dxa"/>
            <w:vAlign w:val="bottom"/>
            <w:tcBorders>
              <w:bottom w:val="single" w:sz="8" w:color="F8F4F1"/>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6</w:t>
            </w:r>
          </w:p>
        </w:tc>
        <w:tc>
          <w:tcPr>
            <w:tcW w:w="160" w:type="dxa"/>
            <w:vAlign w:val="bottom"/>
            <w:tcBorders>
              <w:bottom w:val="single" w:sz="8" w:color="F8F4F1"/>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86"/>
        </w:trPr>
        <w:tc>
          <w:tcPr>
            <w:tcW w:w="2100" w:type="dxa"/>
            <w:vAlign w:val="bottom"/>
            <w:gridSpan w:val="2"/>
            <w:shd w:val="clear" w:color="auto" w:fill="F8F4F1"/>
          </w:tcPr>
          <w:p>
            <w:pPr>
              <w:ind w:left="20"/>
              <w:spacing w:after="0"/>
              <w:rPr>
                <w:sz w:val="20"/>
                <w:szCs w:val="20"/>
                <w:color w:val="auto"/>
              </w:rPr>
            </w:pPr>
            <w:r>
              <w:rPr>
                <w:rFonts w:ascii="Arial" w:cs="Arial" w:eastAsia="Arial" w:hAnsi="Arial"/>
                <w:sz w:val="11"/>
                <w:szCs w:val="11"/>
                <w:b w:val="1"/>
                <w:bCs w:val="1"/>
                <w:color w:val="auto"/>
              </w:rPr>
              <w:t xml:space="preserve">Total </w:t>
            </w:r>
            <w:r>
              <w:rPr>
                <w:rFonts w:ascii="Arial" w:cs="Arial" w:eastAsia="Arial" w:hAnsi="Arial"/>
                <w:sz w:val="7"/>
                <w:szCs w:val="7"/>
                <w:b w:val="1"/>
                <w:bCs w:val="1"/>
                <w:color w:val="auto"/>
              </w:rPr>
              <w:t>(3)</w:t>
            </w:r>
          </w:p>
        </w:tc>
        <w:tc>
          <w:tcPr>
            <w:tcW w:w="82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w w:val="97"/>
              </w:rPr>
              <w:t>584</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$37,877</w:t>
            </w:r>
          </w:p>
        </w:tc>
        <w:tc>
          <w:tcPr>
            <w:tcW w:w="160" w:type="dxa"/>
            <w:vAlign w:val="bottom"/>
            <w:shd w:val="clear" w:color="auto" w:fill="F8F4F1"/>
          </w:tcPr>
          <w:p>
            <w:pPr>
              <w:spacing w:after="0"/>
              <w:rPr>
                <w:sz w:val="16"/>
                <w:szCs w:val="16"/>
                <w:color w:val="auto"/>
              </w:rPr>
            </w:pPr>
          </w:p>
        </w:tc>
        <w:tc>
          <w:tcPr>
            <w:tcW w:w="84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1,263</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$49,903</w:t>
            </w:r>
          </w:p>
        </w:tc>
        <w:tc>
          <w:tcPr>
            <w:tcW w:w="160" w:type="dxa"/>
            <w:vAlign w:val="bottom"/>
            <w:shd w:val="clear" w:color="auto" w:fill="F8F4F1"/>
          </w:tcPr>
          <w:p>
            <w:pPr>
              <w:spacing w:after="0"/>
              <w:rPr>
                <w:sz w:val="16"/>
                <w:szCs w:val="16"/>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1,224</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$52,063</w:t>
            </w:r>
          </w:p>
        </w:tc>
        <w:tc>
          <w:tcPr>
            <w:tcW w:w="160" w:type="dxa"/>
            <w:vAlign w:val="bottom"/>
            <w:shd w:val="clear" w:color="auto" w:fill="F8F4F1"/>
          </w:tcPr>
          <w:p>
            <w:pPr>
              <w:spacing w:after="0"/>
              <w:rPr>
                <w:sz w:val="16"/>
                <w:szCs w:val="16"/>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1,351</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$59,824</w:t>
            </w:r>
          </w:p>
        </w:tc>
        <w:tc>
          <w:tcPr>
            <w:tcW w:w="160" w:type="dxa"/>
            <w:vAlign w:val="bottom"/>
            <w:shd w:val="clear" w:color="auto" w:fill="F8F4F1"/>
          </w:tcPr>
          <w:p>
            <w:pPr>
              <w:spacing w:after="0"/>
              <w:rPr>
                <w:sz w:val="16"/>
                <w:szCs w:val="16"/>
                <w:color w:val="auto"/>
              </w:rPr>
            </w:pP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1,360</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$65,236</w:t>
            </w:r>
          </w:p>
        </w:tc>
        <w:tc>
          <w:tcPr>
            <w:tcW w:w="0" w:type="dxa"/>
            <w:vAlign w:val="bottom"/>
          </w:tcPr>
          <w:p>
            <w:pPr>
              <w:spacing w:after="0"/>
              <w:rPr>
                <w:sz w:val="1"/>
                <w:szCs w:val="1"/>
                <w:color w:val="auto"/>
              </w:rPr>
            </w:pPr>
          </w:p>
        </w:tc>
      </w:tr>
      <w:tr>
        <w:trPr>
          <w:trHeight w:val="20"/>
        </w:trPr>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8F4F1"/>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8F4F1"/>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8F4F1"/>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8F4F1"/>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8F4F1"/>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2889885</wp:posOffset>
            </wp:positionV>
            <wp:extent cx="716026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260" w:right="80" w:hanging="240"/>
        <w:spacing w:after="0" w:line="239" w:lineRule="auto"/>
        <w:tabs>
          <w:tab w:leader="none" w:pos="2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Includes leases with an expiration date of September 30, 2026, comprised of approximately 75,000 square feet and Annualized Lease Revenue of $3.6 million. Also included is the New York City 313,000 square foot lease at 60 Broad Street, which is in holdover status following the tenant's June 4, 2026 expiration date. Annualized lease revenue reflects the maximum holdover penalty that could be assessed per the lease agreement. No such adjustments are made to other periods presented.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80"/>
          </w:cols>
          <w:pgMar w:left="300" w:top="379" w:right="3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Tenant Diversification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Tenants Contributing 1% or More to Annualized Lease Revenue </w:t>
      </w:r>
      <w:r>
        <w:rPr>
          <w:rFonts w:ascii="Arial" w:cs="Arial" w:eastAsia="Arial" w:hAnsi="Arial"/>
          <w:sz w:val="16"/>
          <w:szCs w:val="1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994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1940" w:type="dxa"/>
            <w:vAlign w:val="bottom"/>
          </w:tcPr>
          <w:p>
            <w:pPr>
              <w:spacing w:after="0"/>
              <w:rPr>
                <w:sz w:val="10"/>
                <w:szCs w:val="10"/>
                <w:color w:val="auto"/>
              </w:rPr>
            </w:pPr>
          </w:p>
        </w:tc>
        <w:tc>
          <w:tcPr>
            <w:tcW w:w="2000" w:type="dxa"/>
            <w:vAlign w:val="bottom"/>
            <w:vMerge w:val="restart"/>
          </w:tcPr>
          <w:p>
            <w:pPr>
              <w:ind w:left="600"/>
              <w:spacing w:after="0"/>
              <w:rPr>
                <w:sz w:val="20"/>
                <w:szCs w:val="20"/>
                <w:color w:val="auto"/>
              </w:rPr>
            </w:pPr>
            <w:r>
              <w:rPr>
                <w:rFonts w:ascii="Arial" w:cs="Arial" w:eastAsia="Arial" w:hAnsi="Arial"/>
                <w:sz w:val="11"/>
                <w:szCs w:val="11"/>
                <w:b w:val="1"/>
                <w:bCs w:val="1"/>
                <w:color w:val="auto"/>
              </w:rPr>
              <w:t xml:space="preserve">Credit Rating </w:t>
            </w:r>
            <w:r>
              <w:rPr>
                <w:rFonts w:ascii="Arial" w:cs="Arial" w:eastAsia="Arial" w:hAnsi="Arial"/>
                <w:sz w:val="7"/>
                <w:szCs w:val="7"/>
                <w:b w:val="1"/>
                <w:bCs w:val="1"/>
                <w:color w:val="auto"/>
              </w:rPr>
              <w:t>(2)</w:t>
            </w:r>
          </w:p>
        </w:tc>
        <w:tc>
          <w:tcPr>
            <w:tcW w:w="1280" w:type="dxa"/>
            <w:vAlign w:val="bottom"/>
            <w:vMerge w:val="restart"/>
          </w:tcPr>
          <w:p>
            <w:pPr>
              <w:jc w:val="center"/>
              <w:ind w:left="23"/>
              <w:spacing w:after="0"/>
              <w:rPr>
                <w:sz w:val="20"/>
                <w:szCs w:val="20"/>
                <w:color w:val="auto"/>
              </w:rPr>
            </w:pPr>
            <w:r>
              <w:rPr>
                <w:rFonts w:ascii="Arial" w:cs="Arial" w:eastAsia="Arial" w:hAnsi="Arial"/>
                <w:sz w:val="11"/>
                <w:szCs w:val="11"/>
                <w:b w:val="1"/>
                <w:bCs w:val="1"/>
                <w:color w:val="auto"/>
              </w:rPr>
              <w:t>Number of</w:t>
            </w:r>
          </w:p>
        </w:tc>
        <w:tc>
          <w:tcPr>
            <w:tcW w:w="1160" w:type="dxa"/>
            <w:vAlign w:val="bottom"/>
          </w:tcPr>
          <w:p>
            <w:pPr>
              <w:jc w:val="center"/>
              <w:ind w:left="23"/>
              <w:spacing w:after="0"/>
              <w:rPr>
                <w:sz w:val="20"/>
                <w:szCs w:val="20"/>
                <w:color w:val="auto"/>
              </w:rPr>
            </w:pPr>
            <w:r>
              <w:rPr>
                <w:rFonts w:ascii="Arial" w:cs="Arial" w:eastAsia="Arial" w:hAnsi="Arial"/>
                <w:sz w:val="11"/>
                <w:szCs w:val="11"/>
                <w:b w:val="1"/>
                <w:bCs w:val="1"/>
                <w:color w:val="auto"/>
              </w:rPr>
              <w:t>Lease Term</w:t>
            </w:r>
          </w:p>
        </w:tc>
        <w:tc>
          <w:tcPr>
            <w:tcW w:w="1220" w:type="dxa"/>
            <w:vAlign w:val="bottom"/>
          </w:tcPr>
          <w:p>
            <w:pPr>
              <w:jc w:val="center"/>
              <w:ind w:left="23"/>
              <w:spacing w:after="0"/>
              <w:rPr>
                <w:sz w:val="20"/>
                <w:szCs w:val="20"/>
                <w:color w:val="auto"/>
              </w:rPr>
            </w:pPr>
            <w:r>
              <w:rPr>
                <w:rFonts w:ascii="Arial" w:cs="Arial" w:eastAsia="Arial" w:hAnsi="Arial"/>
                <w:sz w:val="11"/>
                <w:szCs w:val="11"/>
                <w:b w:val="1"/>
                <w:bCs w:val="1"/>
                <w:color w:val="auto"/>
              </w:rPr>
              <w:t>Annualized</w:t>
            </w:r>
          </w:p>
        </w:tc>
        <w:tc>
          <w:tcPr>
            <w:tcW w:w="1220" w:type="dxa"/>
            <w:vAlign w:val="bottom"/>
          </w:tcPr>
          <w:p>
            <w:pPr>
              <w:jc w:val="center"/>
              <w:ind w:left="3"/>
              <w:spacing w:after="0"/>
              <w:rPr>
                <w:sz w:val="20"/>
                <w:szCs w:val="20"/>
                <w:color w:val="auto"/>
              </w:rPr>
            </w:pPr>
            <w:r>
              <w:rPr>
                <w:rFonts w:ascii="Arial" w:cs="Arial" w:eastAsia="Arial" w:hAnsi="Arial"/>
                <w:sz w:val="11"/>
                <w:szCs w:val="11"/>
                <w:b w:val="1"/>
                <w:bCs w:val="1"/>
                <w:color w:val="auto"/>
              </w:rPr>
              <w:t>Percentage of</w:t>
            </w:r>
          </w:p>
        </w:tc>
        <w:tc>
          <w:tcPr>
            <w:tcW w:w="1220" w:type="dxa"/>
            <w:vAlign w:val="bottom"/>
          </w:tcPr>
          <w:p>
            <w:pPr>
              <w:jc w:val="center"/>
              <w:ind w:left="3"/>
              <w:spacing w:after="0"/>
              <w:rPr>
                <w:sz w:val="20"/>
                <w:szCs w:val="20"/>
                <w:color w:val="auto"/>
              </w:rPr>
            </w:pPr>
            <w:r>
              <w:rPr>
                <w:rFonts w:ascii="Arial" w:cs="Arial" w:eastAsia="Arial" w:hAnsi="Arial"/>
                <w:sz w:val="11"/>
                <w:szCs w:val="11"/>
                <w:b w:val="1"/>
                <w:bCs w:val="1"/>
                <w:color w:val="auto"/>
              </w:rPr>
              <w:t>Leased</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rPr>
              <w:t>Percentage of</w:t>
            </w:r>
          </w:p>
        </w:tc>
        <w:tc>
          <w:tcPr>
            <w:tcW w:w="0" w:type="dxa"/>
            <w:vAlign w:val="bottom"/>
          </w:tcPr>
          <w:p>
            <w:pPr>
              <w:spacing w:after="0"/>
              <w:rPr>
                <w:sz w:val="1"/>
                <w:szCs w:val="1"/>
                <w:color w:val="auto"/>
              </w:rPr>
            </w:pPr>
          </w:p>
        </w:tc>
      </w:tr>
      <w:tr>
        <w:trPr>
          <w:trHeight w:val="116"/>
        </w:trPr>
        <w:tc>
          <w:tcPr>
            <w:tcW w:w="19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Tenant</w:t>
            </w:r>
          </w:p>
        </w:tc>
        <w:tc>
          <w:tcPr>
            <w:tcW w:w="20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60" w:type="dxa"/>
            <w:vAlign w:val="bottom"/>
          </w:tcPr>
          <w:p>
            <w:pPr>
              <w:jc w:val="center"/>
              <w:ind w:left="3"/>
              <w:spacing w:after="0" w:line="116" w:lineRule="exact"/>
              <w:rPr>
                <w:sz w:val="20"/>
                <w:szCs w:val="20"/>
                <w:color w:val="auto"/>
              </w:rPr>
            </w:pPr>
            <w:r>
              <w:rPr>
                <w:rFonts w:ascii="Arial" w:cs="Arial" w:eastAsia="Arial" w:hAnsi="Arial"/>
                <w:sz w:val="11"/>
                <w:szCs w:val="11"/>
                <w:b w:val="1"/>
                <w:bCs w:val="1"/>
                <w:color w:val="auto"/>
              </w:rPr>
              <w:t>Remaining</w:t>
            </w:r>
          </w:p>
        </w:tc>
        <w:tc>
          <w:tcPr>
            <w:tcW w:w="1220" w:type="dxa"/>
            <w:vAlign w:val="bottom"/>
          </w:tcPr>
          <w:p>
            <w:pPr>
              <w:jc w:val="center"/>
              <w:ind w:left="23"/>
              <w:spacing w:after="0" w:line="116" w:lineRule="exact"/>
              <w:rPr>
                <w:sz w:val="20"/>
                <w:szCs w:val="20"/>
                <w:color w:val="auto"/>
              </w:rPr>
            </w:pPr>
            <w:r>
              <w:rPr>
                <w:rFonts w:ascii="Arial" w:cs="Arial" w:eastAsia="Arial" w:hAnsi="Arial"/>
                <w:sz w:val="11"/>
                <w:szCs w:val="11"/>
                <w:b w:val="1"/>
                <w:bCs w:val="1"/>
                <w:color w:val="auto"/>
              </w:rPr>
              <w:t>Lease Revenue</w:t>
            </w:r>
          </w:p>
        </w:tc>
        <w:tc>
          <w:tcPr>
            <w:tcW w:w="1220" w:type="dxa"/>
            <w:vAlign w:val="bottom"/>
          </w:tcPr>
          <w:p>
            <w:pPr>
              <w:jc w:val="center"/>
              <w:ind w:left="3"/>
              <w:spacing w:after="0" w:line="116" w:lineRule="exact"/>
              <w:rPr>
                <w:sz w:val="20"/>
                <w:szCs w:val="20"/>
                <w:color w:val="auto"/>
              </w:rPr>
            </w:pPr>
            <w:r>
              <w:rPr>
                <w:rFonts w:ascii="Arial" w:cs="Arial" w:eastAsia="Arial" w:hAnsi="Arial"/>
                <w:sz w:val="11"/>
                <w:szCs w:val="11"/>
                <w:b w:val="1"/>
                <w:bCs w:val="1"/>
                <w:color w:val="auto"/>
              </w:rPr>
              <w:t>Annualized Lease</w:t>
            </w:r>
          </w:p>
        </w:tc>
        <w:tc>
          <w:tcPr>
            <w:tcW w:w="12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Square Footage (in</w:t>
            </w:r>
          </w:p>
        </w:tc>
        <w:tc>
          <w:tcPr>
            <w:tcW w:w="12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Leased</w:t>
            </w:r>
          </w:p>
        </w:tc>
        <w:tc>
          <w:tcPr>
            <w:tcW w:w="0" w:type="dxa"/>
            <w:vAlign w:val="bottom"/>
          </w:tcPr>
          <w:p>
            <w:pPr>
              <w:spacing w:after="0"/>
              <w:rPr>
                <w:sz w:val="1"/>
                <w:szCs w:val="1"/>
                <w:color w:val="auto"/>
              </w:rPr>
            </w:pPr>
          </w:p>
        </w:tc>
      </w:tr>
      <w:tr>
        <w:trPr>
          <w:trHeight w:val="151"/>
        </w:trPr>
        <w:tc>
          <w:tcPr>
            <w:tcW w:w="1940" w:type="dxa"/>
            <w:vAlign w:val="bottom"/>
            <w:tcBorders>
              <w:bottom w:val="single" w:sz="8" w:color="auto"/>
            </w:tcBorders>
            <w:vMerge w:val="continue"/>
          </w:tcPr>
          <w:p>
            <w:pPr>
              <w:spacing w:after="0"/>
              <w:rPr>
                <w:sz w:val="13"/>
                <w:szCs w:val="13"/>
                <w:color w:val="auto"/>
              </w:rPr>
            </w:pPr>
          </w:p>
        </w:tc>
        <w:tc>
          <w:tcPr>
            <w:tcW w:w="2000" w:type="dxa"/>
            <w:vAlign w:val="bottom"/>
            <w:tcBorders>
              <w:bottom w:val="single" w:sz="8" w:color="auto"/>
            </w:tcBorders>
          </w:tcPr>
          <w:p>
            <w:pPr>
              <w:ind w:left="600"/>
              <w:spacing w:after="0"/>
              <w:rPr>
                <w:sz w:val="20"/>
                <w:szCs w:val="20"/>
                <w:color w:val="auto"/>
              </w:rPr>
            </w:pPr>
            <w:r>
              <w:rPr>
                <w:rFonts w:ascii="Arial" w:cs="Arial" w:eastAsia="Arial" w:hAnsi="Arial"/>
                <w:sz w:val="11"/>
                <w:szCs w:val="11"/>
                <w:b w:val="1"/>
                <w:bCs w:val="1"/>
                <w:color w:val="auto"/>
              </w:rPr>
              <w:t>S&amp;P / Moody's</w:t>
            </w:r>
          </w:p>
        </w:tc>
        <w:tc>
          <w:tcPr>
            <w:tcW w:w="128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rPr>
              <w:t>Properties</w:t>
            </w:r>
          </w:p>
        </w:tc>
        <w:tc>
          <w:tcPr>
            <w:tcW w:w="116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rPr>
              <w:t>(in years)</w:t>
            </w:r>
          </w:p>
        </w:tc>
        <w:tc>
          <w:tcPr>
            <w:tcW w:w="122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rPr>
              <w:t>(in thousands)</w:t>
            </w:r>
          </w:p>
        </w:tc>
        <w:tc>
          <w:tcPr>
            <w:tcW w:w="122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rPr>
              <w:t>Revenue (%)</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thousands)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Square Footage (%)</w:t>
            </w:r>
          </w:p>
        </w:tc>
        <w:tc>
          <w:tcPr>
            <w:tcW w:w="0" w:type="dxa"/>
            <w:vAlign w:val="bottom"/>
          </w:tcPr>
          <w:p>
            <w:pPr>
              <w:spacing w:after="0"/>
              <w:rPr>
                <w:sz w:val="1"/>
                <w:szCs w:val="1"/>
                <w:color w:val="auto"/>
              </w:rPr>
            </w:pPr>
          </w:p>
        </w:tc>
      </w:tr>
      <w:tr>
        <w:trPr>
          <w:trHeight w:val="163"/>
        </w:trPr>
        <w:tc>
          <w:tcPr>
            <w:tcW w:w="1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State of New York</w:t>
            </w:r>
          </w:p>
        </w:tc>
        <w:tc>
          <w:tcPr>
            <w:tcW w:w="2000" w:type="dxa"/>
            <w:vAlign w:val="bottom"/>
            <w:shd w:val="clear" w:color="auto" w:fill="F8F4F1"/>
          </w:tcPr>
          <w:p>
            <w:pPr>
              <w:ind w:left="600"/>
              <w:spacing w:after="0"/>
              <w:rPr>
                <w:sz w:val="20"/>
                <w:szCs w:val="20"/>
                <w:color w:val="auto"/>
              </w:rPr>
            </w:pPr>
            <w:r>
              <w:rPr>
                <w:rFonts w:ascii="Arial" w:cs="Arial" w:eastAsia="Arial" w:hAnsi="Arial"/>
                <w:sz w:val="11"/>
                <w:szCs w:val="11"/>
                <w:color w:val="auto"/>
              </w:rPr>
              <w:t>AA+ / Aa1</w:t>
            </w:r>
          </w:p>
        </w:tc>
        <w:tc>
          <w:tcPr>
            <w:tcW w:w="128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w w:val="97"/>
              </w:rPr>
              <w:t>1</w:t>
            </w:r>
          </w:p>
        </w:tc>
        <w:tc>
          <w:tcPr>
            <w:tcW w:w="116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10.9</w:t>
            </w:r>
          </w:p>
        </w:tc>
        <w:tc>
          <w:tcPr>
            <w:tcW w:w="1220" w:type="dxa"/>
            <w:vAlign w:val="bottom"/>
            <w:shd w:val="clear" w:color="auto" w:fill="F8F4F1"/>
          </w:tcPr>
          <w:p>
            <w:pPr>
              <w:jc w:val="center"/>
              <w:ind w:left="23"/>
              <w:spacing w:after="0"/>
              <w:rPr>
                <w:sz w:val="20"/>
                <w:szCs w:val="20"/>
                <w:color w:val="auto"/>
              </w:rPr>
            </w:pPr>
            <w:r>
              <w:rPr>
                <w:rFonts w:ascii="Arial" w:cs="Arial" w:eastAsia="Arial" w:hAnsi="Arial"/>
                <w:sz w:val="11"/>
                <w:szCs w:val="11"/>
                <w:color w:val="auto"/>
              </w:rPr>
              <w:t>$28,720</w:t>
            </w:r>
          </w:p>
        </w:tc>
        <w:tc>
          <w:tcPr>
            <w:tcW w:w="1220" w:type="dxa"/>
            <w:vAlign w:val="bottom"/>
            <w:shd w:val="clear" w:color="auto" w:fill="F8F4F1"/>
          </w:tcPr>
          <w:p>
            <w:pPr>
              <w:jc w:val="center"/>
              <w:ind w:left="3"/>
              <w:spacing w:after="0"/>
              <w:rPr>
                <w:sz w:val="20"/>
                <w:szCs w:val="20"/>
                <w:color w:val="auto"/>
              </w:rPr>
            </w:pPr>
            <w:r>
              <w:rPr>
                <w:rFonts w:ascii="Arial" w:cs="Arial" w:eastAsia="Arial" w:hAnsi="Arial"/>
                <w:sz w:val="11"/>
                <w:szCs w:val="11"/>
                <w:color w:val="auto"/>
              </w:rPr>
              <w:t>4.8</w:t>
            </w:r>
          </w:p>
        </w:tc>
        <w:tc>
          <w:tcPr>
            <w:tcW w:w="12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487</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69"/>
        </w:trPr>
        <w:tc>
          <w:tcPr>
            <w:tcW w:w="1940" w:type="dxa"/>
            <w:vAlign w:val="bottom"/>
          </w:tcPr>
          <w:p>
            <w:pPr>
              <w:ind w:left="20"/>
              <w:spacing w:after="0"/>
              <w:rPr>
                <w:sz w:val="20"/>
                <w:szCs w:val="20"/>
                <w:color w:val="auto"/>
              </w:rPr>
            </w:pPr>
            <w:r>
              <w:rPr>
                <w:rFonts w:ascii="Arial" w:cs="Arial" w:eastAsia="Arial" w:hAnsi="Arial"/>
                <w:sz w:val="11"/>
                <w:szCs w:val="11"/>
                <w:color w:val="auto"/>
              </w:rPr>
              <w:t xml:space="preserve">New York City </w:t>
            </w:r>
            <w:r>
              <w:rPr>
                <w:rFonts w:ascii="Arial" w:cs="Arial" w:eastAsia="Arial" w:hAnsi="Arial"/>
                <w:sz w:val="7"/>
                <w:szCs w:val="7"/>
                <w:color w:val="auto"/>
              </w:rPr>
              <w:t>(3)</w:t>
            </w:r>
          </w:p>
        </w:tc>
        <w:tc>
          <w:tcPr>
            <w:tcW w:w="2000" w:type="dxa"/>
            <w:vAlign w:val="bottom"/>
          </w:tcPr>
          <w:p>
            <w:pPr>
              <w:ind w:left="600"/>
              <w:spacing w:after="0"/>
              <w:rPr>
                <w:sz w:val="20"/>
                <w:szCs w:val="20"/>
                <w:color w:val="auto"/>
              </w:rPr>
            </w:pPr>
            <w:r>
              <w:rPr>
                <w:rFonts w:ascii="Arial" w:cs="Arial" w:eastAsia="Arial" w:hAnsi="Arial"/>
                <w:sz w:val="11"/>
                <w:szCs w:val="11"/>
                <w:color w:val="auto"/>
              </w:rPr>
              <w:t>AA / Aa2</w:t>
            </w:r>
          </w:p>
        </w:tc>
        <w:tc>
          <w:tcPr>
            <w:tcW w:w="1280" w:type="dxa"/>
            <w:vAlign w:val="bottom"/>
          </w:tcPr>
          <w:p>
            <w:pPr>
              <w:jc w:val="center"/>
              <w:ind w:left="43"/>
              <w:spacing w:after="0"/>
              <w:rPr>
                <w:sz w:val="20"/>
                <w:szCs w:val="20"/>
                <w:color w:val="auto"/>
              </w:rPr>
            </w:pPr>
            <w:r>
              <w:rPr>
                <w:rFonts w:ascii="Arial" w:cs="Arial" w:eastAsia="Arial" w:hAnsi="Arial"/>
                <w:sz w:val="11"/>
                <w:szCs w:val="11"/>
                <w:color w:val="auto"/>
                <w:w w:val="97"/>
              </w:rPr>
              <w:t>1</w:t>
            </w:r>
          </w:p>
        </w:tc>
        <w:tc>
          <w:tcPr>
            <w:tcW w:w="116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220" w:type="dxa"/>
            <w:vAlign w:val="bottom"/>
          </w:tcPr>
          <w:p>
            <w:pPr>
              <w:jc w:val="center"/>
              <w:ind w:left="23"/>
              <w:spacing w:after="0"/>
              <w:rPr>
                <w:sz w:val="20"/>
                <w:szCs w:val="20"/>
                <w:color w:val="auto"/>
              </w:rPr>
            </w:pPr>
            <w:r>
              <w:rPr>
                <w:rFonts w:ascii="Arial" w:cs="Arial" w:eastAsia="Arial" w:hAnsi="Arial"/>
                <w:sz w:val="11"/>
                <w:szCs w:val="11"/>
                <w:color w:val="auto"/>
              </w:rPr>
              <w:t>24,681</w:t>
            </w:r>
          </w:p>
        </w:tc>
        <w:tc>
          <w:tcPr>
            <w:tcW w:w="1220" w:type="dxa"/>
            <w:vAlign w:val="bottom"/>
          </w:tcPr>
          <w:p>
            <w:pPr>
              <w:jc w:val="center"/>
              <w:ind w:left="3"/>
              <w:spacing w:after="0"/>
              <w:rPr>
                <w:sz w:val="20"/>
                <w:szCs w:val="20"/>
                <w:color w:val="auto"/>
              </w:rPr>
            </w:pPr>
            <w:r>
              <w:rPr>
                <w:rFonts w:ascii="Arial" w:cs="Arial" w:eastAsia="Arial" w:hAnsi="Arial"/>
                <w:sz w:val="11"/>
                <w:szCs w:val="11"/>
                <w:color w:val="auto"/>
              </w:rPr>
              <w:t>4.1</w:t>
            </w:r>
          </w:p>
        </w:tc>
        <w:tc>
          <w:tcPr>
            <w:tcW w:w="1220" w:type="dxa"/>
            <w:vAlign w:val="bottom"/>
          </w:tcPr>
          <w:p>
            <w:pPr>
              <w:jc w:val="center"/>
              <w:spacing w:after="0"/>
              <w:rPr>
                <w:sz w:val="20"/>
                <w:szCs w:val="20"/>
                <w:color w:val="auto"/>
              </w:rPr>
            </w:pPr>
            <w:r>
              <w:rPr>
                <w:rFonts w:ascii="Arial" w:cs="Arial" w:eastAsia="Arial" w:hAnsi="Arial"/>
                <w:sz w:val="11"/>
                <w:szCs w:val="11"/>
                <w:color w:val="auto"/>
              </w:rPr>
              <w:t>313</w:t>
            </w:r>
          </w:p>
        </w:tc>
        <w:tc>
          <w:tcPr>
            <w:tcW w:w="1200" w:type="dxa"/>
            <w:vAlign w:val="bottom"/>
          </w:tcPr>
          <w:p>
            <w:pPr>
              <w:jc w:val="center"/>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76"/>
        </w:trPr>
        <w:tc>
          <w:tcPr>
            <w:tcW w:w="1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US Bancorp</w:t>
            </w:r>
          </w:p>
        </w:tc>
        <w:tc>
          <w:tcPr>
            <w:tcW w:w="2000" w:type="dxa"/>
            <w:vAlign w:val="bottom"/>
            <w:shd w:val="clear" w:color="auto" w:fill="F8F4F1"/>
          </w:tcPr>
          <w:p>
            <w:pPr>
              <w:ind w:left="600"/>
              <w:spacing w:after="0"/>
              <w:rPr>
                <w:sz w:val="20"/>
                <w:szCs w:val="20"/>
                <w:color w:val="auto"/>
              </w:rPr>
            </w:pPr>
            <w:r>
              <w:rPr>
                <w:rFonts w:ascii="Arial" w:cs="Arial" w:eastAsia="Arial" w:hAnsi="Arial"/>
                <w:sz w:val="11"/>
                <w:szCs w:val="11"/>
                <w:color w:val="auto"/>
              </w:rPr>
              <w:t>A / A3</w:t>
            </w:r>
          </w:p>
        </w:tc>
        <w:tc>
          <w:tcPr>
            <w:tcW w:w="128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w w:val="97"/>
              </w:rPr>
              <w:t>1</w:t>
            </w:r>
          </w:p>
        </w:tc>
        <w:tc>
          <w:tcPr>
            <w:tcW w:w="11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5.5</w:t>
            </w:r>
          </w:p>
        </w:tc>
        <w:tc>
          <w:tcPr>
            <w:tcW w:w="1220" w:type="dxa"/>
            <w:vAlign w:val="bottom"/>
            <w:shd w:val="clear" w:color="auto" w:fill="F8F4F1"/>
          </w:tcPr>
          <w:p>
            <w:pPr>
              <w:jc w:val="center"/>
              <w:ind w:left="23"/>
              <w:spacing w:after="0"/>
              <w:rPr>
                <w:sz w:val="20"/>
                <w:szCs w:val="20"/>
                <w:color w:val="auto"/>
              </w:rPr>
            </w:pPr>
            <w:r>
              <w:rPr>
                <w:rFonts w:ascii="Arial" w:cs="Arial" w:eastAsia="Arial" w:hAnsi="Arial"/>
                <w:sz w:val="11"/>
                <w:szCs w:val="11"/>
                <w:color w:val="auto"/>
              </w:rPr>
              <w:t>15,676</w:t>
            </w:r>
          </w:p>
        </w:tc>
        <w:tc>
          <w:tcPr>
            <w:tcW w:w="1220" w:type="dxa"/>
            <w:vAlign w:val="bottom"/>
            <w:shd w:val="clear" w:color="auto" w:fill="F8F4F1"/>
          </w:tcPr>
          <w:p>
            <w:pPr>
              <w:jc w:val="center"/>
              <w:ind w:left="3"/>
              <w:spacing w:after="0"/>
              <w:rPr>
                <w:sz w:val="20"/>
                <w:szCs w:val="20"/>
                <w:color w:val="auto"/>
              </w:rPr>
            </w:pPr>
            <w:r>
              <w:rPr>
                <w:rFonts w:ascii="Arial" w:cs="Arial" w:eastAsia="Arial" w:hAnsi="Arial"/>
                <w:sz w:val="11"/>
                <w:szCs w:val="11"/>
                <w:color w:val="auto"/>
              </w:rPr>
              <w:t>2.6</w:t>
            </w:r>
          </w:p>
        </w:tc>
        <w:tc>
          <w:tcPr>
            <w:tcW w:w="12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435</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69"/>
        </w:trPr>
        <w:tc>
          <w:tcPr>
            <w:tcW w:w="1940" w:type="dxa"/>
            <w:vAlign w:val="bottom"/>
          </w:tcPr>
          <w:p>
            <w:pPr>
              <w:ind w:left="20"/>
              <w:spacing w:after="0"/>
              <w:rPr>
                <w:sz w:val="20"/>
                <w:szCs w:val="20"/>
                <w:color w:val="auto"/>
              </w:rPr>
            </w:pPr>
            <w:r>
              <w:rPr>
                <w:rFonts w:ascii="Arial" w:cs="Arial" w:eastAsia="Arial" w:hAnsi="Arial"/>
                <w:sz w:val="11"/>
                <w:szCs w:val="11"/>
                <w:color w:val="auto"/>
              </w:rPr>
              <w:t>Amazon</w:t>
            </w:r>
          </w:p>
        </w:tc>
        <w:tc>
          <w:tcPr>
            <w:tcW w:w="2000" w:type="dxa"/>
            <w:vAlign w:val="bottom"/>
          </w:tcPr>
          <w:p>
            <w:pPr>
              <w:ind w:left="600"/>
              <w:spacing w:after="0"/>
              <w:rPr>
                <w:sz w:val="20"/>
                <w:szCs w:val="20"/>
                <w:color w:val="auto"/>
              </w:rPr>
            </w:pPr>
            <w:r>
              <w:rPr>
                <w:rFonts w:ascii="Arial" w:cs="Arial" w:eastAsia="Arial" w:hAnsi="Arial"/>
                <w:sz w:val="11"/>
                <w:szCs w:val="11"/>
                <w:color w:val="auto"/>
              </w:rPr>
              <w:t>AA / A1</w:t>
            </w:r>
          </w:p>
        </w:tc>
        <w:tc>
          <w:tcPr>
            <w:tcW w:w="1280" w:type="dxa"/>
            <w:vAlign w:val="bottom"/>
          </w:tcPr>
          <w:p>
            <w:pPr>
              <w:jc w:val="center"/>
              <w:ind w:left="43"/>
              <w:spacing w:after="0"/>
              <w:rPr>
                <w:sz w:val="20"/>
                <w:szCs w:val="20"/>
                <w:color w:val="auto"/>
              </w:rPr>
            </w:pPr>
            <w:r>
              <w:rPr>
                <w:rFonts w:ascii="Arial" w:cs="Arial" w:eastAsia="Arial" w:hAnsi="Arial"/>
                <w:sz w:val="11"/>
                <w:szCs w:val="11"/>
                <w:color w:val="auto"/>
                <w:w w:val="97"/>
              </w:rPr>
              <w:t>2</w:t>
            </w:r>
          </w:p>
        </w:tc>
        <w:tc>
          <w:tcPr>
            <w:tcW w:w="1160" w:type="dxa"/>
            <w:vAlign w:val="bottom"/>
          </w:tcPr>
          <w:p>
            <w:pPr>
              <w:jc w:val="center"/>
              <w:ind w:left="23"/>
              <w:spacing w:after="0"/>
              <w:rPr>
                <w:sz w:val="20"/>
                <w:szCs w:val="20"/>
                <w:color w:val="auto"/>
              </w:rPr>
            </w:pPr>
            <w:r>
              <w:rPr>
                <w:rFonts w:ascii="Arial" w:cs="Arial" w:eastAsia="Arial" w:hAnsi="Arial"/>
                <w:sz w:val="11"/>
                <w:szCs w:val="11"/>
                <w:color w:val="auto"/>
              </w:rPr>
              <w:t>3.8</w:t>
            </w:r>
          </w:p>
        </w:tc>
        <w:tc>
          <w:tcPr>
            <w:tcW w:w="1220" w:type="dxa"/>
            <w:vAlign w:val="bottom"/>
          </w:tcPr>
          <w:p>
            <w:pPr>
              <w:jc w:val="center"/>
              <w:ind w:left="23"/>
              <w:spacing w:after="0"/>
              <w:rPr>
                <w:sz w:val="20"/>
                <w:szCs w:val="20"/>
                <w:color w:val="auto"/>
              </w:rPr>
            </w:pPr>
            <w:r>
              <w:rPr>
                <w:rFonts w:ascii="Arial" w:cs="Arial" w:eastAsia="Arial" w:hAnsi="Arial"/>
                <w:sz w:val="11"/>
                <w:szCs w:val="11"/>
                <w:color w:val="auto"/>
              </w:rPr>
              <w:t>15,483</w:t>
            </w:r>
          </w:p>
        </w:tc>
        <w:tc>
          <w:tcPr>
            <w:tcW w:w="1220" w:type="dxa"/>
            <w:vAlign w:val="bottom"/>
          </w:tcPr>
          <w:p>
            <w:pPr>
              <w:jc w:val="center"/>
              <w:ind w:left="3"/>
              <w:spacing w:after="0"/>
              <w:rPr>
                <w:sz w:val="20"/>
                <w:szCs w:val="20"/>
                <w:color w:val="auto"/>
              </w:rPr>
            </w:pPr>
            <w:r>
              <w:rPr>
                <w:rFonts w:ascii="Arial" w:cs="Arial" w:eastAsia="Arial" w:hAnsi="Arial"/>
                <w:sz w:val="11"/>
                <w:szCs w:val="11"/>
                <w:color w:val="auto"/>
              </w:rPr>
              <w:t>2.5</w:t>
            </w:r>
          </w:p>
        </w:tc>
        <w:tc>
          <w:tcPr>
            <w:tcW w:w="1220" w:type="dxa"/>
            <w:vAlign w:val="bottom"/>
          </w:tcPr>
          <w:p>
            <w:pPr>
              <w:jc w:val="center"/>
              <w:spacing w:after="0"/>
              <w:rPr>
                <w:sz w:val="20"/>
                <w:szCs w:val="20"/>
                <w:color w:val="auto"/>
              </w:rPr>
            </w:pPr>
            <w:r>
              <w:rPr>
                <w:rFonts w:ascii="Arial" w:cs="Arial" w:eastAsia="Arial" w:hAnsi="Arial"/>
                <w:sz w:val="11"/>
                <w:szCs w:val="11"/>
                <w:color w:val="auto"/>
              </w:rPr>
              <w:t>285</w:t>
            </w:r>
          </w:p>
        </w:tc>
        <w:tc>
          <w:tcPr>
            <w:tcW w:w="1200" w:type="dxa"/>
            <w:vAlign w:val="bottom"/>
          </w:tcPr>
          <w:p>
            <w:pPr>
              <w:jc w:val="center"/>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76"/>
        </w:trPr>
        <w:tc>
          <w:tcPr>
            <w:tcW w:w="1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Microsoft</w:t>
            </w:r>
          </w:p>
        </w:tc>
        <w:tc>
          <w:tcPr>
            <w:tcW w:w="2000" w:type="dxa"/>
            <w:vAlign w:val="bottom"/>
            <w:shd w:val="clear" w:color="auto" w:fill="F8F4F1"/>
          </w:tcPr>
          <w:p>
            <w:pPr>
              <w:ind w:left="600"/>
              <w:spacing w:after="0"/>
              <w:rPr>
                <w:sz w:val="20"/>
                <w:szCs w:val="20"/>
                <w:color w:val="auto"/>
              </w:rPr>
            </w:pPr>
            <w:r>
              <w:rPr>
                <w:rFonts w:ascii="Arial" w:cs="Arial" w:eastAsia="Arial" w:hAnsi="Arial"/>
                <w:sz w:val="11"/>
                <w:szCs w:val="11"/>
                <w:color w:val="auto"/>
              </w:rPr>
              <w:t>AAA / Aaa</w:t>
            </w:r>
          </w:p>
        </w:tc>
        <w:tc>
          <w:tcPr>
            <w:tcW w:w="128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w w:val="97"/>
              </w:rPr>
              <w:t>2</w:t>
            </w:r>
          </w:p>
        </w:tc>
        <w:tc>
          <w:tcPr>
            <w:tcW w:w="1160" w:type="dxa"/>
            <w:vAlign w:val="bottom"/>
            <w:shd w:val="clear" w:color="auto" w:fill="F8F4F1"/>
          </w:tcPr>
          <w:p>
            <w:pPr>
              <w:jc w:val="center"/>
              <w:ind w:left="23"/>
              <w:spacing w:after="0"/>
              <w:rPr>
                <w:sz w:val="20"/>
                <w:szCs w:val="20"/>
                <w:color w:val="auto"/>
              </w:rPr>
            </w:pPr>
            <w:r>
              <w:rPr>
                <w:rFonts w:ascii="Arial" w:cs="Arial" w:eastAsia="Arial" w:hAnsi="Arial"/>
                <w:sz w:val="11"/>
                <w:szCs w:val="11"/>
                <w:color w:val="auto"/>
              </w:rPr>
              <w:t>4.7</w:t>
            </w:r>
          </w:p>
        </w:tc>
        <w:tc>
          <w:tcPr>
            <w:tcW w:w="1220" w:type="dxa"/>
            <w:vAlign w:val="bottom"/>
            <w:shd w:val="clear" w:color="auto" w:fill="F8F4F1"/>
          </w:tcPr>
          <w:p>
            <w:pPr>
              <w:jc w:val="center"/>
              <w:ind w:left="23"/>
              <w:spacing w:after="0"/>
              <w:rPr>
                <w:sz w:val="20"/>
                <w:szCs w:val="20"/>
                <w:color w:val="auto"/>
              </w:rPr>
            </w:pPr>
            <w:r>
              <w:rPr>
                <w:rFonts w:ascii="Arial" w:cs="Arial" w:eastAsia="Arial" w:hAnsi="Arial"/>
                <w:sz w:val="11"/>
                <w:szCs w:val="11"/>
                <w:color w:val="auto"/>
              </w:rPr>
              <w:t>14,535</w:t>
            </w:r>
          </w:p>
        </w:tc>
        <w:tc>
          <w:tcPr>
            <w:tcW w:w="1220" w:type="dxa"/>
            <w:vAlign w:val="bottom"/>
            <w:shd w:val="clear" w:color="auto" w:fill="F8F4F1"/>
          </w:tcPr>
          <w:p>
            <w:pPr>
              <w:jc w:val="center"/>
              <w:ind w:left="3"/>
              <w:spacing w:after="0"/>
              <w:rPr>
                <w:sz w:val="20"/>
                <w:szCs w:val="20"/>
                <w:color w:val="auto"/>
              </w:rPr>
            </w:pPr>
            <w:r>
              <w:rPr>
                <w:rFonts w:ascii="Arial" w:cs="Arial" w:eastAsia="Arial" w:hAnsi="Arial"/>
                <w:sz w:val="11"/>
                <w:szCs w:val="11"/>
                <w:color w:val="auto"/>
              </w:rPr>
              <w:t>2.4</w:t>
            </w:r>
          </w:p>
        </w:tc>
        <w:tc>
          <w:tcPr>
            <w:tcW w:w="12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355</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69"/>
        </w:trPr>
        <w:tc>
          <w:tcPr>
            <w:tcW w:w="1940" w:type="dxa"/>
            <w:vAlign w:val="bottom"/>
          </w:tcPr>
          <w:p>
            <w:pPr>
              <w:ind w:left="20"/>
              <w:spacing w:after="0"/>
              <w:rPr>
                <w:sz w:val="20"/>
                <w:szCs w:val="20"/>
                <w:color w:val="auto"/>
              </w:rPr>
            </w:pPr>
            <w:r>
              <w:rPr>
                <w:rFonts w:ascii="Arial" w:cs="Arial" w:eastAsia="Arial" w:hAnsi="Arial"/>
                <w:sz w:val="11"/>
                <w:szCs w:val="11"/>
                <w:color w:val="auto"/>
              </w:rPr>
              <w:t>King &amp; Spalding</w:t>
            </w:r>
          </w:p>
        </w:tc>
        <w:tc>
          <w:tcPr>
            <w:tcW w:w="2000" w:type="dxa"/>
            <w:vAlign w:val="bottom"/>
          </w:tcPr>
          <w:p>
            <w:pPr>
              <w:ind w:left="600"/>
              <w:spacing w:after="0"/>
              <w:rPr>
                <w:sz w:val="20"/>
                <w:szCs w:val="20"/>
                <w:color w:val="auto"/>
              </w:rPr>
            </w:pPr>
            <w:r>
              <w:rPr>
                <w:rFonts w:ascii="Arial" w:cs="Arial" w:eastAsia="Arial" w:hAnsi="Arial"/>
                <w:sz w:val="11"/>
                <w:szCs w:val="11"/>
                <w:color w:val="auto"/>
              </w:rPr>
              <w:t>No Rating Available</w:t>
            </w:r>
          </w:p>
        </w:tc>
        <w:tc>
          <w:tcPr>
            <w:tcW w:w="1280" w:type="dxa"/>
            <w:vAlign w:val="bottom"/>
          </w:tcPr>
          <w:p>
            <w:pPr>
              <w:jc w:val="center"/>
              <w:ind w:left="43"/>
              <w:spacing w:after="0"/>
              <w:rPr>
                <w:sz w:val="20"/>
                <w:szCs w:val="20"/>
                <w:color w:val="auto"/>
              </w:rPr>
            </w:pPr>
            <w:r>
              <w:rPr>
                <w:rFonts w:ascii="Arial" w:cs="Arial" w:eastAsia="Arial" w:hAnsi="Arial"/>
                <w:sz w:val="11"/>
                <w:szCs w:val="11"/>
                <w:color w:val="auto"/>
                <w:w w:val="97"/>
              </w:rPr>
              <w:t>1</w:t>
            </w:r>
          </w:p>
        </w:tc>
        <w:tc>
          <w:tcPr>
            <w:tcW w:w="1160" w:type="dxa"/>
            <w:vAlign w:val="bottom"/>
          </w:tcPr>
          <w:p>
            <w:pPr>
              <w:jc w:val="center"/>
              <w:ind w:left="23"/>
              <w:spacing w:after="0"/>
              <w:rPr>
                <w:sz w:val="20"/>
                <w:szCs w:val="20"/>
                <w:color w:val="auto"/>
              </w:rPr>
            </w:pPr>
            <w:r>
              <w:rPr>
                <w:rFonts w:ascii="Arial" w:cs="Arial" w:eastAsia="Arial" w:hAnsi="Arial"/>
                <w:sz w:val="11"/>
                <w:szCs w:val="11"/>
                <w:color w:val="auto"/>
              </w:rPr>
              <w:t>4.5</w:t>
            </w:r>
          </w:p>
        </w:tc>
        <w:tc>
          <w:tcPr>
            <w:tcW w:w="1220" w:type="dxa"/>
            <w:vAlign w:val="bottom"/>
          </w:tcPr>
          <w:p>
            <w:pPr>
              <w:jc w:val="center"/>
              <w:ind w:left="23"/>
              <w:spacing w:after="0"/>
              <w:rPr>
                <w:sz w:val="20"/>
                <w:szCs w:val="20"/>
                <w:color w:val="auto"/>
              </w:rPr>
            </w:pPr>
            <w:r>
              <w:rPr>
                <w:rFonts w:ascii="Arial" w:cs="Arial" w:eastAsia="Arial" w:hAnsi="Arial"/>
                <w:sz w:val="11"/>
                <w:szCs w:val="11"/>
                <w:color w:val="auto"/>
              </w:rPr>
              <w:t>13,977</w:t>
            </w:r>
          </w:p>
        </w:tc>
        <w:tc>
          <w:tcPr>
            <w:tcW w:w="1220" w:type="dxa"/>
            <w:vAlign w:val="bottom"/>
          </w:tcPr>
          <w:p>
            <w:pPr>
              <w:jc w:val="center"/>
              <w:ind w:left="3"/>
              <w:spacing w:after="0"/>
              <w:rPr>
                <w:sz w:val="20"/>
                <w:szCs w:val="20"/>
                <w:color w:val="auto"/>
              </w:rPr>
            </w:pPr>
            <w:r>
              <w:rPr>
                <w:rFonts w:ascii="Arial" w:cs="Arial" w:eastAsia="Arial" w:hAnsi="Arial"/>
                <w:sz w:val="11"/>
                <w:szCs w:val="11"/>
                <w:color w:val="auto"/>
              </w:rPr>
              <w:t>2.3</w:t>
            </w:r>
          </w:p>
        </w:tc>
        <w:tc>
          <w:tcPr>
            <w:tcW w:w="1220" w:type="dxa"/>
            <w:vAlign w:val="bottom"/>
          </w:tcPr>
          <w:p>
            <w:pPr>
              <w:jc w:val="center"/>
              <w:spacing w:after="0"/>
              <w:rPr>
                <w:sz w:val="20"/>
                <w:szCs w:val="20"/>
                <w:color w:val="auto"/>
              </w:rPr>
            </w:pPr>
            <w:r>
              <w:rPr>
                <w:rFonts w:ascii="Arial" w:cs="Arial" w:eastAsia="Arial" w:hAnsi="Arial"/>
                <w:sz w:val="11"/>
                <w:szCs w:val="11"/>
                <w:color w:val="auto"/>
              </w:rPr>
              <w:t>268</w:t>
            </w:r>
          </w:p>
        </w:tc>
        <w:tc>
          <w:tcPr>
            <w:tcW w:w="1200" w:type="dxa"/>
            <w:vAlign w:val="bottom"/>
          </w:tcPr>
          <w:p>
            <w:pPr>
              <w:jc w:val="center"/>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76"/>
        </w:trPr>
        <w:tc>
          <w:tcPr>
            <w:tcW w:w="1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Transocean Inc.</w:t>
            </w:r>
          </w:p>
        </w:tc>
        <w:tc>
          <w:tcPr>
            <w:tcW w:w="2000" w:type="dxa"/>
            <w:vAlign w:val="bottom"/>
            <w:shd w:val="clear" w:color="auto" w:fill="F8F4F1"/>
          </w:tcPr>
          <w:p>
            <w:pPr>
              <w:ind w:left="600"/>
              <w:spacing w:after="0"/>
              <w:rPr>
                <w:sz w:val="20"/>
                <w:szCs w:val="20"/>
                <w:color w:val="auto"/>
              </w:rPr>
            </w:pPr>
            <w:r>
              <w:rPr>
                <w:rFonts w:ascii="Arial" w:cs="Arial" w:eastAsia="Arial" w:hAnsi="Arial"/>
                <w:sz w:val="11"/>
                <w:szCs w:val="11"/>
                <w:color w:val="auto"/>
              </w:rPr>
              <w:t>B / B2</w:t>
            </w:r>
          </w:p>
        </w:tc>
        <w:tc>
          <w:tcPr>
            <w:tcW w:w="128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w w:val="97"/>
              </w:rPr>
              <w:t>1</w:t>
            </w:r>
          </w:p>
        </w:tc>
        <w:tc>
          <w:tcPr>
            <w:tcW w:w="1160" w:type="dxa"/>
            <w:vAlign w:val="bottom"/>
            <w:shd w:val="clear" w:color="auto" w:fill="F8F4F1"/>
          </w:tcPr>
          <w:p>
            <w:pPr>
              <w:jc w:val="center"/>
              <w:ind w:left="23"/>
              <w:spacing w:after="0"/>
              <w:rPr>
                <w:sz w:val="20"/>
                <w:szCs w:val="20"/>
                <w:color w:val="auto"/>
              </w:rPr>
            </w:pPr>
            <w:r>
              <w:rPr>
                <w:rFonts w:ascii="Arial" w:cs="Arial" w:eastAsia="Arial" w:hAnsi="Arial"/>
                <w:sz w:val="11"/>
                <w:szCs w:val="11"/>
                <w:color w:val="auto"/>
              </w:rPr>
              <w:t>9.6</w:t>
            </w:r>
          </w:p>
        </w:tc>
        <w:tc>
          <w:tcPr>
            <w:tcW w:w="1220" w:type="dxa"/>
            <w:vAlign w:val="bottom"/>
            <w:shd w:val="clear" w:color="auto" w:fill="F8F4F1"/>
          </w:tcPr>
          <w:p>
            <w:pPr>
              <w:jc w:val="center"/>
              <w:ind w:left="23"/>
              <w:spacing w:after="0"/>
              <w:rPr>
                <w:sz w:val="20"/>
                <w:szCs w:val="20"/>
                <w:color w:val="auto"/>
              </w:rPr>
            </w:pPr>
            <w:r>
              <w:rPr>
                <w:rFonts w:ascii="Arial" w:cs="Arial" w:eastAsia="Arial" w:hAnsi="Arial"/>
                <w:sz w:val="11"/>
                <w:szCs w:val="11"/>
                <w:color w:val="auto"/>
              </w:rPr>
              <w:t>12,403</w:t>
            </w:r>
          </w:p>
        </w:tc>
        <w:tc>
          <w:tcPr>
            <w:tcW w:w="1220" w:type="dxa"/>
            <w:vAlign w:val="bottom"/>
            <w:shd w:val="clear" w:color="auto" w:fill="F8F4F1"/>
          </w:tcPr>
          <w:p>
            <w:pPr>
              <w:jc w:val="center"/>
              <w:ind w:left="3"/>
              <w:spacing w:after="0"/>
              <w:rPr>
                <w:sz w:val="20"/>
                <w:szCs w:val="20"/>
                <w:color w:val="auto"/>
              </w:rPr>
            </w:pPr>
            <w:r>
              <w:rPr>
                <w:rFonts w:ascii="Arial" w:cs="Arial" w:eastAsia="Arial" w:hAnsi="Arial"/>
                <w:sz w:val="11"/>
                <w:szCs w:val="11"/>
                <w:color w:val="auto"/>
              </w:rPr>
              <w:t>2.1</w:t>
            </w:r>
          </w:p>
        </w:tc>
        <w:tc>
          <w:tcPr>
            <w:tcW w:w="12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301</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9"/>
        </w:trPr>
        <w:tc>
          <w:tcPr>
            <w:tcW w:w="1940" w:type="dxa"/>
            <w:vAlign w:val="bottom"/>
          </w:tcPr>
          <w:p>
            <w:pPr>
              <w:ind w:left="20"/>
              <w:spacing w:after="0"/>
              <w:rPr>
                <w:sz w:val="20"/>
                <w:szCs w:val="20"/>
                <w:color w:val="auto"/>
              </w:rPr>
            </w:pPr>
            <w:r>
              <w:rPr>
                <w:rFonts w:ascii="Arial" w:cs="Arial" w:eastAsia="Arial" w:hAnsi="Arial"/>
                <w:sz w:val="11"/>
                <w:szCs w:val="11"/>
                <w:color w:val="auto"/>
              </w:rPr>
              <w:t>Broadcom</w:t>
            </w:r>
          </w:p>
        </w:tc>
        <w:tc>
          <w:tcPr>
            <w:tcW w:w="2000" w:type="dxa"/>
            <w:vAlign w:val="bottom"/>
          </w:tcPr>
          <w:p>
            <w:pPr>
              <w:ind w:left="600"/>
              <w:spacing w:after="0"/>
              <w:rPr>
                <w:sz w:val="20"/>
                <w:szCs w:val="20"/>
                <w:color w:val="auto"/>
              </w:rPr>
            </w:pPr>
            <w:r>
              <w:rPr>
                <w:rFonts w:ascii="Arial" w:cs="Arial" w:eastAsia="Arial" w:hAnsi="Arial"/>
                <w:sz w:val="11"/>
                <w:szCs w:val="11"/>
                <w:color w:val="auto"/>
              </w:rPr>
              <w:t>A- / A3</w:t>
            </w:r>
          </w:p>
        </w:tc>
        <w:tc>
          <w:tcPr>
            <w:tcW w:w="1280" w:type="dxa"/>
            <w:vAlign w:val="bottom"/>
          </w:tcPr>
          <w:p>
            <w:pPr>
              <w:jc w:val="center"/>
              <w:ind w:left="43"/>
              <w:spacing w:after="0"/>
              <w:rPr>
                <w:sz w:val="20"/>
                <w:szCs w:val="20"/>
                <w:color w:val="auto"/>
              </w:rPr>
            </w:pPr>
            <w:r>
              <w:rPr>
                <w:rFonts w:ascii="Arial" w:cs="Arial" w:eastAsia="Arial" w:hAnsi="Arial"/>
                <w:sz w:val="11"/>
                <w:szCs w:val="11"/>
                <w:color w:val="auto"/>
                <w:w w:val="97"/>
              </w:rPr>
              <w:t>1</w:t>
            </w:r>
          </w:p>
        </w:tc>
        <w:tc>
          <w:tcPr>
            <w:tcW w:w="1160" w:type="dxa"/>
            <w:vAlign w:val="bottom"/>
          </w:tcPr>
          <w:p>
            <w:pPr>
              <w:jc w:val="center"/>
              <w:ind w:left="23"/>
              <w:spacing w:after="0"/>
              <w:rPr>
                <w:sz w:val="20"/>
                <w:szCs w:val="20"/>
                <w:color w:val="auto"/>
              </w:rPr>
            </w:pPr>
            <w:r>
              <w:rPr>
                <w:rFonts w:ascii="Arial" w:cs="Arial" w:eastAsia="Arial" w:hAnsi="Arial"/>
                <w:sz w:val="11"/>
                <w:szCs w:val="11"/>
                <w:color w:val="auto"/>
              </w:rPr>
              <w:t>0.6</w:t>
            </w:r>
          </w:p>
        </w:tc>
        <w:tc>
          <w:tcPr>
            <w:tcW w:w="1220" w:type="dxa"/>
            <w:vAlign w:val="bottom"/>
          </w:tcPr>
          <w:p>
            <w:pPr>
              <w:jc w:val="center"/>
              <w:ind w:left="23"/>
              <w:spacing w:after="0"/>
              <w:rPr>
                <w:sz w:val="20"/>
                <w:szCs w:val="20"/>
                <w:color w:val="auto"/>
              </w:rPr>
            </w:pPr>
            <w:r>
              <w:rPr>
                <w:rFonts w:ascii="Arial" w:cs="Arial" w:eastAsia="Arial" w:hAnsi="Arial"/>
                <w:sz w:val="11"/>
                <w:szCs w:val="11"/>
                <w:color w:val="auto"/>
              </w:rPr>
              <w:t>11,604</w:t>
            </w:r>
          </w:p>
        </w:tc>
        <w:tc>
          <w:tcPr>
            <w:tcW w:w="1220" w:type="dxa"/>
            <w:vAlign w:val="bottom"/>
          </w:tcPr>
          <w:p>
            <w:pPr>
              <w:jc w:val="center"/>
              <w:ind w:left="3"/>
              <w:spacing w:after="0"/>
              <w:rPr>
                <w:sz w:val="20"/>
                <w:szCs w:val="20"/>
                <w:color w:val="auto"/>
              </w:rPr>
            </w:pPr>
            <w:r>
              <w:rPr>
                <w:rFonts w:ascii="Arial" w:cs="Arial" w:eastAsia="Arial" w:hAnsi="Arial"/>
                <w:sz w:val="11"/>
                <w:szCs w:val="11"/>
                <w:color w:val="auto"/>
              </w:rPr>
              <w:t>1.9</w:t>
            </w:r>
          </w:p>
        </w:tc>
        <w:tc>
          <w:tcPr>
            <w:tcW w:w="1220" w:type="dxa"/>
            <w:vAlign w:val="bottom"/>
          </w:tcPr>
          <w:p>
            <w:pPr>
              <w:jc w:val="center"/>
              <w:spacing w:after="0"/>
              <w:rPr>
                <w:sz w:val="20"/>
                <w:szCs w:val="20"/>
                <w:color w:val="auto"/>
              </w:rPr>
            </w:pPr>
            <w:r>
              <w:rPr>
                <w:rFonts w:ascii="Arial" w:cs="Arial" w:eastAsia="Arial" w:hAnsi="Arial"/>
                <w:sz w:val="11"/>
                <w:szCs w:val="11"/>
                <w:color w:val="auto"/>
              </w:rPr>
              <w:t>206</w:t>
            </w:r>
          </w:p>
        </w:tc>
        <w:tc>
          <w:tcPr>
            <w:tcW w:w="1200" w:type="dxa"/>
            <w:vAlign w:val="bottom"/>
          </w:tcPr>
          <w:p>
            <w:pPr>
              <w:jc w:val="center"/>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6"/>
        </w:trPr>
        <w:tc>
          <w:tcPr>
            <w:tcW w:w="1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Schlumberger Technology</w:t>
            </w:r>
          </w:p>
        </w:tc>
        <w:tc>
          <w:tcPr>
            <w:tcW w:w="2000" w:type="dxa"/>
            <w:vAlign w:val="bottom"/>
            <w:shd w:val="clear" w:color="auto" w:fill="F8F4F1"/>
          </w:tcPr>
          <w:p>
            <w:pPr>
              <w:ind w:left="600"/>
              <w:spacing w:after="0"/>
              <w:rPr>
                <w:sz w:val="20"/>
                <w:szCs w:val="20"/>
                <w:color w:val="auto"/>
              </w:rPr>
            </w:pPr>
            <w:r>
              <w:rPr>
                <w:rFonts w:ascii="Arial" w:cs="Arial" w:eastAsia="Arial" w:hAnsi="Arial"/>
                <w:sz w:val="11"/>
                <w:szCs w:val="11"/>
                <w:color w:val="auto"/>
              </w:rPr>
              <w:t>A / A1</w:t>
            </w:r>
          </w:p>
        </w:tc>
        <w:tc>
          <w:tcPr>
            <w:tcW w:w="128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w w:val="97"/>
              </w:rPr>
              <w:t>1</w:t>
            </w:r>
          </w:p>
        </w:tc>
        <w:tc>
          <w:tcPr>
            <w:tcW w:w="1160" w:type="dxa"/>
            <w:vAlign w:val="bottom"/>
            <w:shd w:val="clear" w:color="auto" w:fill="F8F4F1"/>
          </w:tcPr>
          <w:p>
            <w:pPr>
              <w:jc w:val="center"/>
              <w:ind w:left="23"/>
              <w:spacing w:after="0"/>
              <w:rPr>
                <w:sz w:val="20"/>
                <w:szCs w:val="20"/>
                <w:color w:val="auto"/>
              </w:rPr>
            </w:pPr>
            <w:r>
              <w:rPr>
                <w:rFonts w:ascii="Arial" w:cs="Arial" w:eastAsia="Arial" w:hAnsi="Arial"/>
                <w:sz w:val="11"/>
                <w:szCs w:val="11"/>
                <w:color w:val="auto"/>
              </w:rPr>
              <w:t>2.3</w:t>
            </w:r>
          </w:p>
        </w:tc>
        <w:tc>
          <w:tcPr>
            <w:tcW w:w="1220" w:type="dxa"/>
            <w:vAlign w:val="bottom"/>
            <w:shd w:val="clear" w:color="auto" w:fill="F8F4F1"/>
          </w:tcPr>
          <w:p>
            <w:pPr>
              <w:jc w:val="center"/>
              <w:ind w:left="23"/>
              <w:spacing w:after="0"/>
              <w:rPr>
                <w:sz w:val="20"/>
                <w:szCs w:val="20"/>
                <w:color w:val="auto"/>
              </w:rPr>
            </w:pPr>
            <w:r>
              <w:rPr>
                <w:rFonts w:ascii="Arial" w:cs="Arial" w:eastAsia="Arial" w:hAnsi="Arial"/>
                <w:sz w:val="11"/>
                <w:szCs w:val="11"/>
                <w:color w:val="auto"/>
              </w:rPr>
              <w:t>8,548</w:t>
            </w:r>
          </w:p>
        </w:tc>
        <w:tc>
          <w:tcPr>
            <w:tcW w:w="1220" w:type="dxa"/>
            <w:vAlign w:val="bottom"/>
            <w:shd w:val="clear" w:color="auto" w:fill="F8F4F1"/>
          </w:tcPr>
          <w:p>
            <w:pPr>
              <w:jc w:val="center"/>
              <w:ind w:left="3"/>
              <w:spacing w:after="0"/>
              <w:rPr>
                <w:sz w:val="20"/>
                <w:szCs w:val="20"/>
                <w:color w:val="auto"/>
              </w:rPr>
            </w:pPr>
            <w:r>
              <w:rPr>
                <w:rFonts w:ascii="Arial" w:cs="Arial" w:eastAsia="Arial" w:hAnsi="Arial"/>
                <w:sz w:val="11"/>
                <w:szCs w:val="11"/>
                <w:color w:val="auto"/>
              </w:rPr>
              <w:t>1.4</w:t>
            </w:r>
          </w:p>
        </w:tc>
        <w:tc>
          <w:tcPr>
            <w:tcW w:w="12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254</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9"/>
        </w:trPr>
        <w:tc>
          <w:tcPr>
            <w:tcW w:w="1940" w:type="dxa"/>
            <w:vAlign w:val="bottom"/>
          </w:tcPr>
          <w:p>
            <w:pPr>
              <w:ind w:left="20"/>
              <w:spacing w:after="0"/>
              <w:rPr>
                <w:sz w:val="20"/>
                <w:szCs w:val="20"/>
                <w:color w:val="auto"/>
              </w:rPr>
            </w:pPr>
            <w:r>
              <w:rPr>
                <w:rFonts w:ascii="Arial" w:cs="Arial" w:eastAsia="Arial" w:hAnsi="Arial"/>
                <w:sz w:val="11"/>
                <w:szCs w:val="11"/>
                <w:color w:val="auto"/>
              </w:rPr>
              <w:t>Gartner</w:t>
            </w:r>
          </w:p>
        </w:tc>
        <w:tc>
          <w:tcPr>
            <w:tcW w:w="2000" w:type="dxa"/>
            <w:vAlign w:val="bottom"/>
          </w:tcPr>
          <w:p>
            <w:pPr>
              <w:ind w:left="600"/>
              <w:spacing w:after="0"/>
              <w:rPr>
                <w:sz w:val="20"/>
                <w:szCs w:val="20"/>
                <w:color w:val="auto"/>
              </w:rPr>
            </w:pPr>
            <w:r>
              <w:rPr>
                <w:rFonts w:ascii="Arial" w:cs="Arial" w:eastAsia="Arial" w:hAnsi="Arial"/>
                <w:sz w:val="11"/>
                <w:szCs w:val="11"/>
                <w:color w:val="auto"/>
              </w:rPr>
              <w:t>BBB- / Baa3</w:t>
            </w:r>
          </w:p>
        </w:tc>
        <w:tc>
          <w:tcPr>
            <w:tcW w:w="1280" w:type="dxa"/>
            <w:vAlign w:val="bottom"/>
          </w:tcPr>
          <w:p>
            <w:pPr>
              <w:jc w:val="center"/>
              <w:ind w:left="43"/>
              <w:spacing w:after="0"/>
              <w:rPr>
                <w:sz w:val="20"/>
                <w:szCs w:val="20"/>
                <w:color w:val="auto"/>
              </w:rPr>
            </w:pPr>
            <w:r>
              <w:rPr>
                <w:rFonts w:ascii="Arial" w:cs="Arial" w:eastAsia="Arial" w:hAnsi="Arial"/>
                <w:sz w:val="11"/>
                <w:szCs w:val="11"/>
                <w:color w:val="auto"/>
                <w:w w:val="97"/>
              </w:rPr>
              <w:t>2</w:t>
            </w:r>
          </w:p>
        </w:tc>
        <w:tc>
          <w:tcPr>
            <w:tcW w:w="1160" w:type="dxa"/>
            <w:vAlign w:val="bottom"/>
          </w:tcPr>
          <w:p>
            <w:pPr>
              <w:jc w:val="center"/>
              <w:ind w:left="23"/>
              <w:spacing w:after="0"/>
              <w:rPr>
                <w:sz w:val="20"/>
                <w:szCs w:val="20"/>
                <w:color w:val="auto"/>
              </w:rPr>
            </w:pPr>
            <w:r>
              <w:rPr>
                <w:rFonts w:ascii="Arial" w:cs="Arial" w:eastAsia="Arial" w:hAnsi="Arial"/>
                <w:sz w:val="11"/>
                <w:szCs w:val="11"/>
                <w:color w:val="auto"/>
              </w:rPr>
              <w:t>7.8</w:t>
            </w:r>
          </w:p>
        </w:tc>
        <w:tc>
          <w:tcPr>
            <w:tcW w:w="1220" w:type="dxa"/>
            <w:vAlign w:val="bottom"/>
          </w:tcPr>
          <w:p>
            <w:pPr>
              <w:jc w:val="center"/>
              <w:ind w:left="23"/>
              <w:spacing w:after="0"/>
              <w:rPr>
                <w:sz w:val="20"/>
                <w:szCs w:val="20"/>
                <w:color w:val="auto"/>
              </w:rPr>
            </w:pPr>
            <w:r>
              <w:rPr>
                <w:rFonts w:ascii="Arial" w:cs="Arial" w:eastAsia="Arial" w:hAnsi="Arial"/>
                <w:sz w:val="11"/>
                <w:szCs w:val="11"/>
                <w:color w:val="auto"/>
              </w:rPr>
              <w:t>8,294</w:t>
            </w:r>
          </w:p>
        </w:tc>
        <w:tc>
          <w:tcPr>
            <w:tcW w:w="1220" w:type="dxa"/>
            <w:vAlign w:val="bottom"/>
          </w:tcPr>
          <w:p>
            <w:pPr>
              <w:jc w:val="center"/>
              <w:ind w:left="3"/>
              <w:spacing w:after="0"/>
              <w:rPr>
                <w:sz w:val="20"/>
                <w:szCs w:val="20"/>
                <w:color w:val="auto"/>
              </w:rPr>
            </w:pPr>
            <w:r>
              <w:rPr>
                <w:rFonts w:ascii="Arial" w:cs="Arial" w:eastAsia="Arial" w:hAnsi="Arial"/>
                <w:sz w:val="11"/>
                <w:szCs w:val="11"/>
                <w:color w:val="auto"/>
              </w:rPr>
              <w:t>1.4</w:t>
            </w:r>
          </w:p>
        </w:tc>
        <w:tc>
          <w:tcPr>
            <w:tcW w:w="1220" w:type="dxa"/>
            <w:vAlign w:val="bottom"/>
          </w:tcPr>
          <w:p>
            <w:pPr>
              <w:jc w:val="center"/>
              <w:spacing w:after="0"/>
              <w:rPr>
                <w:sz w:val="20"/>
                <w:szCs w:val="20"/>
                <w:color w:val="auto"/>
              </w:rPr>
            </w:pPr>
            <w:r>
              <w:rPr>
                <w:rFonts w:ascii="Arial" w:cs="Arial" w:eastAsia="Arial" w:hAnsi="Arial"/>
                <w:sz w:val="11"/>
                <w:szCs w:val="11"/>
                <w:color w:val="auto"/>
              </w:rPr>
              <w:t>207</w:t>
            </w:r>
          </w:p>
        </w:tc>
        <w:tc>
          <w:tcPr>
            <w:tcW w:w="1200" w:type="dxa"/>
            <w:vAlign w:val="bottom"/>
          </w:tcPr>
          <w:p>
            <w:pPr>
              <w:jc w:val="center"/>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6"/>
        </w:trPr>
        <w:tc>
          <w:tcPr>
            <w:tcW w:w="1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Salesforce.com</w:t>
            </w:r>
          </w:p>
        </w:tc>
        <w:tc>
          <w:tcPr>
            <w:tcW w:w="2000" w:type="dxa"/>
            <w:vAlign w:val="bottom"/>
            <w:shd w:val="clear" w:color="auto" w:fill="F8F4F1"/>
          </w:tcPr>
          <w:p>
            <w:pPr>
              <w:ind w:left="600"/>
              <w:spacing w:after="0"/>
              <w:rPr>
                <w:sz w:val="20"/>
                <w:szCs w:val="20"/>
                <w:color w:val="auto"/>
              </w:rPr>
            </w:pPr>
            <w:r>
              <w:rPr>
                <w:rFonts w:ascii="Arial" w:cs="Arial" w:eastAsia="Arial" w:hAnsi="Arial"/>
                <w:sz w:val="11"/>
                <w:szCs w:val="11"/>
                <w:color w:val="auto"/>
              </w:rPr>
              <w:t>A+ / A2</w:t>
            </w:r>
          </w:p>
        </w:tc>
        <w:tc>
          <w:tcPr>
            <w:tcW w:w="128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w w:val="97"/>
              </w:rPr>
              <w:t>1</w:t>
            </w:r>
          </w:p>
        </w:tc>
        <w:tc>
          <w:tcPr>
            <w:tcW w:w="1160" w:type="dxa"/>
            <w:vAlign w:val="bottom"/>
            <w:shd w:val="clear" w:color="auto" w:fill="F8F4F1"/>
          </w:tcPr>
          <w:p>
            <w:pPr>
              <w:jc w:val="center"/>
              <w:ind w:left="23"/>
              <w:spacing w:after="0"/>
              <w:rPr>
                <w:sz w:val="20"/>
                <w:szCs w:val="20"/>
                <w:color w:val="auto"/>
              </w:rPr>
            </w:pPr>
            <w:r>
              <w:rPr>
                <w:rFonts w:ascii="Arial" w:cs="Arial" w:eastAsia="Arial" w:hAnsi="Arial"/>
                <w:sz w:val="11"/>
                <w:szCs w:val="11"/>
                <w:color w:val="auto"/>
              </w:rPr>
              <w:t>2.8</w:t>
            </w:r>
          </w:p>
        </w:tc>
        <w:tc>
          <w:tcPr>
            <w:tcW w:w="1220" w:type="dxa"/>
            <w:vAlign w:val="bottom"/>
            <w:shd w:val="clear" w:color="auto" w:fill="F8F4F1"/>
          </w:tcPr>
          <w:p>
            <w:pPr>
              <w:jc w:val="center"/>
              <w:ind w:left="23"/>
              <w:spacing w:after="0"/>
              <w:rPr>
                <w:sz w:val="20"/>
                <w:szCs w:val="20"/>
                <w:color w:val="auto"/>
              </w:rPr>
            </w:pPr>
            <w:r>
              <w:rPr>
                <w:rFonts w:ascii="Arial" w:cs="Arial" w:eastAsia="Arial" w:hAnsi="Arial"/>
                <w:sz w:val="11"/>
                <w:szCs w:val="11"/>
                <w:color w:val="auto"/>
              </w:rPr>
              <w:t>8,142</w:t>
            </w:r>
          </w:p>
        </w:tc>
        <w:tc>
          <w:tcPr>
            <w:tcW w:w="1220" w:type="dxa"/>
            <w:vAlign w:val="bottom"/>
            <w:shd w:val="clear" w:color="auto" w:fill="F8F4F1"/>
          </w:tcPr>
          <w:p>
            <w:pPr>
              <w:jc w:val="center"/>
              <w:ind w:left="3"/>
              <w:spacing w:after="0"/>
              <w:rPr>
                <w:sz w:val="20"/>
                <w:szCs w:val="20"/>
                <w:color w:val="auto"/>
              </w:rPr>
            </w:pPr>
            <w:r>
              <w:rPr>
                <w:rFonts w:ascii="Arial" w:cs="Arial" w:eastAsia="Arial" w:hAnsi="Arial"/>
                <w:sz w:val="11"/>
                <w:szCs w:val="11"/>
                <w:color w:val="auto"/>
              </w:rPr>
              <w:t>1.4</w:t>
            </w:r>
          </w:p>
        </w:tc>
        <w:tc>
          <w:tcPr>
            <w:tcW w:w="12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182</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9"/>
        </w:trPr>
        <w:tc>
          <w:tcPr>
            <w:tcW w:w="1940" w:type="dxa"/>
            <w:vAlign w:val="bottom"/>
          </w:tcPr>
          <w:p>
            <w:pPr>
              <w:ind w:left="20"/>
              <w:spacing w:after="0"/>
              <w:rPr>
                <w:sz w:val="20"/>
                <w:szCs w:val="20"/>
                <w:color w:val="auto"/>
              </w:rPr>
            </w:pPr>
            <w:r>
              <w:rPr>
                <w:rFonts w:ascii="Arial" w:cs="Arial" w:eastAsia="Arial" w:hAnsi="Arial"/>
                <w:sz w:val="11"/>
                <w:szCs w:val="11"/>
                <w:color w:val="auto"/>
              </w:rPr>
              <w:t>Fiserv</w:t>
            </w:r>
          </w:p>
        </w:tc>
        <w:tc>
          <w:tcPr>
            <w:tcW w:w="2000" w:type="dxa"/>
            <w:vAlign w:val="bottom"/>
          </w:tcPr>
          <w:p>
            <w:pPr>
              <w:ind w:left="600"/>
              <w:spacing w:after="0"/>
              <w:rPr>
                <w:sz w:val="20"/>
                <w:szCs w:val="20"/>
                <w:color w:val="auto"/>
              </w:rPr>
            </w:pPr>
            <w:r>
              <w:rPr>
                <w:rFonts w:ascii="Arial" w:cs="Arial" w:eastAsia="Arial" w:hAnsi="Arial"/>
                <w:sz w:val="11"/>
                <w:szCs w:val="11"/>
                <w:color w:val="auto"/>
              </w:rPr>
              <w:t>BBB / Baa2</w:t>
            </w:r>
          </w:p>
        </w:tc>
        <w:tc>
          <w:tcPr>
            <w:tcW w:w="1280" w:type="dxa"/>
            <w:vAlign w:val="bottom"/>
          </w:tcPr>
          <w:p>
            <w:pPr>
              <w:jc w:val="center"/>
              <w:ind w:left="43"/>
              <w:spacing w:after="0"/>
              <w:rPr>
                <w:sz w:val="20"/>
                <w:szCs w:val="20"/>
                <w:color w:val="auto"/>
              </w:rPr>
            </w:pPr>
            <w:r>
              <w:rPr>
                <w:rFonts w:ascii="Arial" w:cs="Arial" w:eastAsia="Arial" w:hAnsi="Arial"/>
                <w:sz w:val="11"/>
                <w:szCs w:val="11"/>
                <w:color w:val="auto"/>
                <w:w w:val="97"/>
              </w:rPr>
              <w:t>1</w:t>
            </w:r>
          </w:p>
        </w:tc>
        <w:tc>
          <w:tcPr>
            <w:tcW w:w="1160" w:type="dxa"/>
            <w:vAlign w:val="bottom"/>
          </w:tcPr>
          <w:p>
            <w:pPr>
              <w:jc w:val="center"/>
              <w:ind w:left="23"/>
              <w:spacing w:after="0"/>
              <w:rPr>
                <w:sz w:val="20"/>
                <w:szCs w:val="20"/>
                <w:color w:val="auto"/>
              </w:rPr>
            </w:pPr>
            <w:r>
              <w:rPr>
                <w:rFonts w:ascii="Arial" w:cs="Arial" w:eastAsia="Arial" w:hAnsi="Arial"/>
                <w:sz w:val="11"/>
                <w:szCs w:val="11"/>
                <w:color w:val="auto"/>
              </w:rPr>
              <w:t>0.8</w:t>
            </w:r>
          </w:p>
        </w:tc>
        <w:tc>
          <w:tcPr>
            <w:tcW w:w="1220" w:type="dxa"/>
            <w:vAlign w:val="bottom"/>
          </w:tcPr>
          <w:p>
            <w:pPr>
              <w:jc w:val="center"/>
              <w:ind w:left="23"/>
              <w:spacing w:after="0"/>
              <w:rPr>
                <w:sz w:val="20"/>
                <w:szCs w:val="20"/>
                <w:color w:val="auto"/>
              </w:rPr>
            </w:pPr>
            <w:r>
              <w:rPr>
                <w:rFonts w:ascii="Arial" w:cs="Arial" w:eastAsia="Arial" w:hAnsi="Arial"/>
                <w:sz w:val="11"/>
                <w:szCs w:val="11"/>
                <w:color w:val="auto"/>
              </w:rPr>
              <w:t>8,015</w:t>
            </w:r>
          </w:p>
        </w:tc>
        <w:tc>
          <w:tcPr>
            <w:tcW w:w="1220" w:type="dxa"/>
            <w:vAlign w:val="bottom"/>
          </w:tcPr>
          <w:p>
            <w:pPr>
              <w:jc w:val="center"/>
              <w:ind w:left="3"/>
              <w:spacing w:after="0"/>
              <w:rPr>
                <w:sz w:val="20"/>
                <w:szCs w:val="20"/>
                <w:color w:val="auto"/>
              </w:rPr>
            </w:pPr>
            <w:r>
              <w:rPr>
                <w:rFonts w:ascii="Arial" w:cs="Arial" w:eastAsia="Arial" w:hAnsi="Arial"/>
                <w:sz w:val="11"/>
                <w:szCs w:val="11"/>
                <w:color w:val="auto"/>
              </w:rPr>
              <w:t>1.3</w:t>
            </w:r>
          </w:p>
        </w:tc>
        <w:tc>
          <w:tcPr>
            <w:tcW w:w="1220" w:type="dxa"/>
            <w:vAlign w:val="bottom"/>
          </w:tcPr>
          <w:p>
            <w:pPr>
              <w:jc w:val="center"/>
              <w:spacing w:after="0"/>
              <w:rPr>
                <w:sz w:val="20"/>
                <w:szCs w:val="20"/>
                <w:color w:val="auto"/>
              </w:rPr>
            </w:pPr>
            <w:r>
              <w:rPr>
                <w:rFonts w:ascii="Arial" w:cs="Arial" w:eastAsia="Arial" w:hAnsi="Arial"/>
                <w:sz w:val="11"/>
                <w:szCs w:val="11"/>
                <w:color w:val="auto"/>
              </w:rPr>
              <w:t>195</w:t>
            </w:r>
          </w:p>
        </w:tc>
        <w:tc>
          <w:tcPr>
            <w:tcW w:w="1200" w:type="dxa"/>
            <w:vAlign w:val="bottom"/>
          </w:tcPr>
          <w:p>
            <w:pPr>
              <w:jc w:val="center"/>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6"/>
        </w:trPr>
        <w:tc>
          <w:tcPr>
            <w:tcW w:w="1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Kimley Horn</w:t>
            </w:r>
          </w:p>
        </w:tc>
        <w:tc>
          <w:tcPr>
            <w:tcW w:w="2000" w:type="dxa"/>
            <w:vAlign w:val="bottom"/>
            <w:shd w:val="clear" w:color="auto" w:fill="F8F4F1"/>
          </w:tcPr>
          <w:p>
            <w:pPr>
              <w:ind w:left="600"/>
              <w:spacing w:after="0"/>
              <w:rPr>
                <w:sz w:val="20"/>
                <w:szCs w:val="20"/>
                <w:color w:val="auto"/>
              </w:rPr>
            </w:pPr>
            <w:r>
              <w:rPr>
                <w:rFonts w:ascii="Arial" w:cs="Arial" w:eastAsia="Arial" w:hAnsi="Arial"/>
                <w:sz w:val="11"/>
                <w:szCs w:val="11"/>
                <w:color w:val="auto"/>
              </w:rPr>
              <w:t>No Rating Available</w:t>
            </w:r>
          </w:p>
        </w:tc>
        <w:tc>
          <w:tcPr>
            <w:tcW w:w="128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w w:val="97"/>
              </w:rPr>
              <w:t>3</w:t>
            </w:r>
          </w:p>
        </w:tc>
        <w:tc>
          <w:tcPr>
            <w:tcW w:w="116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11.1</w:t>
            </w:r>
          </w:p>
        </w:tc>
        <w:tc>
          <w:tcPr>
            <w:tcW w:w="1220" w:type="dxa"/>
            <w:vAlign w:val="bottom"/>
            <w:shd w:val="clear" w:color="auto" w:fill="F8F4F1"/>
          </w:tcPr>
          <w:p>
            <w:pPr>
              <w:jc w:val="center"/>
              <w:ind w:left="23"/>
              <w:spacing w:after="0"/>
              <w:rPr>
                <w:sz w:val="20"/>
                <w:szCs w:val="20"/>
                <w:color w:val="auto"/>
              </w:rPr>
            </w:pPr>
            <w:r>
              <w:rPr>
                <w:rFonts w:ascii="Arial" w:cs="Arial" w:eastAsia="Arial" w:hAnsi="Arial"/>
                <w:sz w:val="11"/>
                <w:szCs w:val="11"/>
                <w:color w:val="auto"/>
              </w:rPr>
              <w:t>6,155</w:t>
            </w:r>
          </w:p>
        </w:tc>
        <w:tc>
          <w:tcPr>
            <w:tcW w:w="1220" w:type="dxa"/>
            <w:vAlign w:val="bottom"/>
            <w:shd w:val="clear" w:color="auto" w:fill="F8F4F1"/>
          </w:tcPr>
          <w:p>
            <w:pPr>
              <w:jc w:val="center"/>
              <w:ind w:left="3"/>
              <w:spacing w:after="0"/>
              <w:rPr>
                <w:sz w:val="20"/>
                <w:szCs w:val="20"/>
                <w:color w:val="auto"/>
              </w:rPr>
            </w:pPr>
            <w:r>
              <w:rPr>
                <w:rFonts w:ascii="Arial" w:cs="Arial" w:eastAsia="Arial" w:hAnsi="Arial"/>
                <w:sz w:val="11"/>
                <w:szCs w:val="11"/>
                <w:color w:val="auto"/>
              </w:rPr>
              <w:t>1.0</w:t>
            </w:r>
          </w:p>
        </w:tc>
        <w:tc>
          <w:tcPr>
            <w:tcW w:w="12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142</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9"/>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20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color w:val="auto"/>
              </w:rPr>
              <w:t>Various</w:t>
            </w:r>
          </w:p>
        </w:tc>
        <w:tc>
          <w:tcPr>
            <w:tcW w:w="122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color w:val="auto"/>
              </w:rPr>
              <w:t>426,770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70.8</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9,740</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72.8</w:t>
            </w:r>
          </w:p>
        </w:tc>
        <w:tc>
          <w:tcPr>
            <w:tcW w:w="0" w:type="dxa"/>
            <w:vAlign w:val="bottom"/>
          </w:tcPr>
          <w:p>
            <w:pPr>
              <w:spacing w:after="0"/>
              <w:rPr>
                <w:sz w:val="1"/>
                <w:szCs w:val="1"/>
                <w:color w:val="auto"/>
              </w:rPr>
            </w:pPr>
          </w:p>
        </w:tc>
      </w:tr>
      <w:tr>
        <w:trPr>
          <w:trHeight w:val="166"/>
        </w:trPr>
        <w:tc>
          <w:tcPr>
            <w:tcW w:w="1940" w:type="dxa"/>
            <w:vAlign w:val="bottom"/>
            <w:tcBorders>
              <w:bottom w:val="single" w:sz="8" w:color="auto"/>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Total</w:t>
            </w:r>
          </w:p>
        </w:tc>
        <w:tc>
          <w:tcPr>
            <w:tcW w:w="2000" w:type="dxa"/>
            <w:vAlign w:val="bottom"/>
            <w:tcBorders>
              <w:bottom w:val="single" w:sz="8" w:color="auto"/>
            </w:tcBorders>
            <w:shd w:val="clear" w:color="auto" w:fill="F8F4F1"/>
          </w:tcPr>
          <w:p>
            <w:pPr>
              <w:spacing w:after="0"/>
              <w:rPr>
                <w:sz w:val="14"/>
                <w:szCs w:val="14"/>
                <w:color w:val="auto"/>
              </w:rPr>
            </w:pPr>
          </w:p>
        </w:tc>
        <w:tc>
          <w:tcPr>
            <w:tcW w:w="1280" w:type="dxa"/>
            <w:vAlign w:val="bottom"/>
            <w:tcBorders>
              <w:bottom w:val="single" w:sz="8" w:color="auto"/>
            </w:tcBorders>
            <w:shd w:val="clear" w:color="auto" w:fill="F8F4F1"/>
          </w:tcPr>
          <w:p>
            <w:pPr>
              <w:spacing w:after="0"/>
              <w:rPr>
                <w:sz w:val="14"/>
                <w:szCs w:val="14"/>
                <w:color w:val="auto"/>
              </w:rPr>
            </w:pPr>
          </w:p>
        </w:tc>
        <w:tc>
          <w:tcPr>
            <w:tcW w:w="1160" w:type="dxa"/>
            <w:vAlign w:val="bottom"/>
            <w:tcBorders>
              <w:bottom w:val="single" w:sz="8" w:color="auto"/>
            </w:tcBorders>
            <w:shd w:val="clear" w:color="auto" w:fill="F8F4F1"/>
          </w:tcPr>
          <w:p>
            <w:pPr>
              <w:spacing w:after="0"/>
              <w:rPr>
                <w:sz w:val="14"/>
                <w:szCs w:val="14"/>
                <w:color w:val="auto"/>
              </w:rPr>
            </w:pPr>
          </w:p>
        </w:tc>
        <w:tc>
          <w:tcPr>
            <w:tcW w:w="1220" w:type="dxa"/>
            <w:vAlign w:val="bottom"/>
            <w:tcBorders>
              <w:bottom w:val="single" w:sz="8" w:color="auto"/>
            </w:tcBorders>
            <w:shd w:val="clear" w:color="auto" w:fill="F8F4F1"/>
          </w:tcPr>
          <w:p>
            <w:pPr>
              <w:jc w:val="center"/>
              <w:ind w:left="43"/>
              <w:spacing w:after="0"/>
              <w:rPr>
                <w:sz w:val="20"/>
                <w:szCs w:val="20"/>
                <w:color w:val="auto"/>
              </w:rPr>
            </w:pPr>
            <w:r>
              <w:rPr>
                <w:rFonts w:ascii="Arial" w:cs="Arial" w:eastAsia="Arial" w:hAnsi="Arial"/>
                <w:sz w:val="11"/>
                <w:szCs w:val="11"/>
                <w:b w:val="1"/>
                <w:bCs w:val="1"/>
                <w:color w:val="auto"/>
              </w:rPr>
              <w:t>$603,003</w:t>
            </w:r>
          </w:p>
        </w:tc>
        <w:tc>
          <w:tcPr>
            <w:tcW w:w="1220" w:type="dxa"/>
            <w:vAlign w:val="bottom"/>
            <w:tcBorders>
              <w:bottom w:val="single" w:sz="8" w:color="auto"/>
            </w:tcBorders>
            <w:shd w:val="clear" w:color="auto" w:fill="F8F4F1"/>
          </w:tcPr>
          <w:p>
            <w:pPr>
              <w:jc w:val="center"/>
              <w:ind w:left="3"/>
              <w:spacing w:after="0"/>
              <w:rPr>
                <w:sz w:val="20"/>
                <w:szCs w:val="20"/>
                <w:color w:val="auto"/>
              </w:rPr>
            </w:pPr>
            <w:r>
              <w:rPr>
                <w:rFonts w:ascii="Arial" w:cs="Arial" w:eastAsia="Arial" w:hAnsi="Arial"/>
                <w:sz w:val="11"/>
                <w:szCs w:val="11"/>
                <w:b w:val="1"/>
                <w:bCs w:val="1"/>
                <w:color w:val="auto"/>
              </w:rPr>
              <w:t>100.0</w:t>
            </w:r>
          </w:p>
        </w:tc>
        <w:tc>
          <w:tcPr>
            <w:tcW w:w="122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13,370</w:t>
            </w:r>
          </w:p>
        </w:tc>
        <w:tc>
          <w:tcPr>
            <w:tcW w:w="120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1906270</wp:posOffset>
            </wp:positionV>
            <wp:extent cx="716026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0" w:hanging="240"/>
        <w:spacing w:after="0"/>
        <w:tabs>
          <w:tab w:leader="none" w:pos="260" w:val="left"/>
        </w:tabs>
        <w:numPr>
          <w:ilvl w:val="0"/>
          <w:numId w:val="30"/>
        </w:numPr>
        <w:rPr>
          <w:rFonts w:ascii="Arial" w:cs="Arial" w:eastAsia="Arial" w:hAnsi="Arial"/>
          <w:sz w:val="10"/>
          <w:szCs w:val="10"/>
          <w:color w:val="auto"/>
        </w:rPr>
      </w:pPr>
      <w:r>
        <w:rPr>
          <w:rFonts w:ascii="Arial" w:cs="Arial" w:eastAsia="Arial" w:hAnsi="Arial"/>
          <w:sz w:val="10"/>
          <w:szCs w:val="10"/>
          <w:color w:val="auto"/>
        </w:rPr>
        <w:t>Excludes leases executed at the out of service projects.</w:t>
      </w:r>
    </w:p>
    <w:p>
      <w:pPr>
        <w:spacing w:after="0" w:line="35" w:lineRule="exact"/>
        <w:rPr>
          <w:rFonts w:ascii="Arial" w:cs="Arial" w:eastAsia="Arial" w:hAnsi="Arial"/>
          <w:sz w:val="10"/>
          <w:szCs w:val="10"/>
          <w:color w:val="auto"/>
        </w:rPr>
      </w:pPr>
    </w:p>
    <w:p>
      <w:pPr>
        <w:ind w:left="260" w:right="40" w:hanging="240"/>
        <w:spacing w:after="0" w:line="239" w:lineRule="auto"/>
        <w:tabs>
          <w:tab w:leader="none" w:pos="260" w:val="left"/>
        </w:tabs>
        <w:numPr>
          <w:ilvl w:val="0"/>
          <w:numId w:val="30"/>
        </w:numPr>
        <w:rPr>
          <w:rFonts w:ascii="Arial" w:cs="Arial" w:eastAsia="Arial" w:hAnsi="Arial"/>
          <w:sz w:val="10"/>
          <w:szCs w:val="10"/>
          <w:color w:val="auto"/>
        </w:rPr>
      </w:pPr>
      <w:r>
        <w:rPr>
          <w:rFonts w:ascii="Arial" w:cs="Arial" w:eastAsia="Arial" w:hAnsi="Arial"/>
          <w:sz w:val="10"/>
          <w:szCs w:val="10"/>
          <w:color w:val="auto"/>
        </w:rPr>
        <w:t>Credit rating may reflect the credit rating of the parent or a guarantor. The absence of a credit rating for a tenant is not an indication of the creditworthiness of the tenant; in most cases, the lack of a credit rating reflects that the tenant has not sought such a rating.</w:t>
      </w:r>
    </w:p>
    <w:p>
      <w:pPr>
        <w:spacing w:after="0" w:line="29" w:lineRule="exact"/>
        <w:rPr>
          <w:rFonts w:ascii="Arial" w:cs="Arial" w:eastAsia="Arial" w:hAnsi="Arial"/>
          <w:sz w:val="10"/>
          <w:szCs w:val="10"/>
          <w:color w:val="auto"/>
        </w:rPr>
      </w:pPr>
    </w:p>
    <w:p>
      <w:pPr>
        <w:ind w:left="260" w:hanging="240"/>
        <w:spacing w:after="0"/>
        <w:tabs>
          <w:tab w:leader="none" w:pos="260" w:val="left"/>
        </w:tabs>
        <w:numPr>
          <w:ilvl w:val="0"/>
          <w:numId w:val="30"/>
        </w:numPr>
        <w:rPr>
          <w:rFonts w:ascii="Arial" w:cs="Arial" w:eastAsia="Arial" w:hAnsi="Arial"/>
          <w:sz w:val="10"/>
          <w:szCs w:val="10"/>
          <w:color w:val="auto"/>
        </w:rPr>
      </w:pPr>
      <w:r>
        <w:rPr>
          <w:rFonts w:ascii="Arial" w:cs="Arial" w:eastAsia="Arial" w:hAnsi="Arial"/>
          <w:sz w:val="10"/>
          <w:szCs w:val="10"/>
          <w:color w:val="auto"/>
        </w:rPr>
        <w:t>The New York City lease is currently in holdover status following the tenant's June 4, 2026 expiration date. Annualized lease revenue reflects the maximum holdover penalty that could be assessed per the lease agreement.</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40"/>
          </w:cols>
          <w:pgMar w:left="300" w:top="379"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Tenant Credit Rating &amp; Lease Distribution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Tenant Credit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280098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00985" cy="698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 xml:space="preserve">Rating Level </w:t>
            </w:r>
            <w:r>
              <w:rPr>
                <w:rFonts w:ascii="Arial" w:cs="Arial" w:eastAsia="Arial" w:hAnsi="Arial"/>
                <w:sz w:val="7"/>
                <w:szCs w:val="7"/>
                <w:b w:val="1"/>
                <w:bCs w:val="1"/>
                <w:color w:val="auto"/>
              </w:rPr>
              <w:t>(1)</w:t>
            </w:r>
          </w:p>
        </w:tc>
        <w:tc>
          <w:tcPr>
            <w:tcW w:w="1660" w:type="dxa"/>
            <w:vAlign w:val="bottom"/>
          </w:tcPr>
          <w:p>
            <w:pPr>
              <w:jc w:val="center"/>
              <w:ind w:left="383"/>
              <w:spacing w:after="0"/>
              <w:rPr>
                <w:sz w:val="20"/>
                <w:szCs w:val="20"/>
                <w:color w:val="auto"/>
              </w:rPr>
            </w:pPr>
            <w:r>
              <w:rPr>
                <w:rFonts w:ascii="Arial" w:cs="Arial" w:eastAsia="Arial" w:hAnsi="Arial"/>
                <w:sz w:val="11"/>
                <w:szCs w:val="11"/>
                <w:b w:val="1"/>
                <w:bCs w:val="1"/>
                <w:color w:val="auto"/>
              </w:rPr>
              <w:t>Annualized</w:t>
            </w:r>
          </w:p>
        </w:tc>
        <w:tc>
          <w:tcPr>
            <w:tcW w:w="1300" w:type="dxa"/>
            <w:vAlign w:val="bottom"/>
          </w:tcPr>
          <w:p>
            <w:pPr>
              <w:jc w:val="center"/>
              <w:spacing w:after="0"/>
              <w:rPr>
                <w:sz w:val="20"/>
                <w:szCs w:val="20"/>
                <w:color w:val="auto"/>
              </w:rPr>
            </w:pPr>
            <w:r>
              <w:rPr>
                <w:rFonts w:ascii="Arial" w:cs="Arial" w:eastAsia="Arial" w:hAnsi="Arial"/>
                <w:sz w:val="11"/>
                <w:szCs w:val="11"/>
                <w:b w:val="1"/>
                <w:bCs w:val="1"/>
                <w:color w:val="auto"/>
              </w:rPr>
              <w:t>Percentage of</w:t>
            </w:r>
          </w:p>
        </w:tc>
        <w:tc>
          <w:tcPr>
            <w:tcW w:w="0" w:type="dxa"/>
            <w:vAlign w:val="bottom"/>
          </w:tcPr>
          <w:p>
            <w:pPr>
              <w:spacing w:after="0"/>
              <w:rPr>
                <w:sz w:val="1"/>
                <w:szCs w:val="1"/>
                <w:color w:val="auto"/>
              </w:rPr>
            </w:pPr>
          </w:p>
        </w:tc>
      </w:tr>
      <w:tr>
        <w:trPr>
          <w:trHeight w:val="116"/>
        </w:trPr>
        <w:tc>
          <w:tcPr>
            <w:tcW w:w="1460" w:type="dxa"/>
            <w:vAlign w:val="bottom"/>
            <w:vMerge w:val="continue"/>
          </w:tcPr>
          <w:p>
            <w:pPr>
              <w:spacing w:after="0"/>
              <w:rPr>
                <w:sz w:val="10"/>
                <w:szCs w:val="10"/>
                <w:color w:val="auto"/>
              </w:rPr>
            </w:pPr>
          </w:p>
        </w:tc>
        <w:tc>
          <w:tcPr>
            <w:tcW w:w="1660" w:type="dxa"/>
            <w:vAlign w:val="bottom"/>
          </w:tcPr>
          <w:p>
            <w:pPr>
              <w:jc w:val="center"/>
              <w:ind w:left="403"/>
              <w:spacing w:after="0" w:line="116" w:lineRule="exact"/>
              <w:rPr>
                <w:sz w:val="20"/>
                <w:szCs w:val="20"/>
                <w:color w:val="auto"/>
              </w:rPr>
            </w:pPr>
            <w:r>
              <w:rPr>
                <w:rFonts w:ascii="Arial" w:cs="Arial" w:eastAsia="Arial" w:hAnsi="Arial"/>
                <w:sz w:val="11"/>
                <w:szCs w:val="11"/>
                <w:b w:val="1"/>
                <w:bCs w:val="1"/>
                <w:color w:val="auto"/>
              </w:rPr>
              <w:t>Lease Revenue</w:t>
            </w:r>
          </w:p>
        </w:tc>
        <w:tc>
          <w:tcPr>
            <w:tcW w:w="13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Annualized Lease</w:t>
            </w:r>
          </w:p>
        </w:tc>
        <w:tc>
          <w:tcPr>
            <w:tcW w:w="0" w:type="dxa"/>
            <w:vAlign w:val="bottom"/>
          </w:tcPr>
          <w:p>
            <w:pPr>
              <w:spacing w:after="0"/>
              <w:rPr>
                <w:sz w:val="1"/>
                <w:szCs w:val="1"/>
                <w:color w:val="auto"/>
              </w:rPr>
            </w:pPr>
          </w:p>
        </w:tc>
      </w:tr>
      <w:tr>
        <w:trPr>
          <w:trHeight w:val="151"/>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S&amp;P / Moody's</w:t>
            </w:r>
          </w:p>
        </w:tc>
        <w:tc>
          <w:tcPr>
            <w:tcW w:w="1660" w:type="dxa"/>
            <w:vAlign w:val="bottom"/>
            <w:tcBorders>
              <w:bottom w:val="single" w:sz="8" w:color="auto"/>
            </w:tcBorders>
          </w:tcPr>
          <w:p>
            <w:pPr>
              <w:jc w:val="center"/>
              <w:ind w:left="383"/>
              <w:spacing w:after="0"/>
              <w:rPr>
                <w:sz w:val="20"/>
                <w:szCs w:val="20"/>
                <w:color w:val="auto"/>
              </w:rPr>
            </w:pPr>
            <w:r>
              <w:rPr>
                <w:rFonts w:ascii="Arial" w:cs="Arial" w:eastAsia="Arial" w:hAnsi="Arial"/>
                <w:sz w:val="11"/>
                <w:szCs w:val="11"/>
                <w:b w:val="1"/>
                <w:bCs w:val="1"/>
                <w:color w:val="auto"/>
              </w:rPr>
              <w:t>(in thousands)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Revenue (%)</w:t>
            </w:r>
          </w:p>
        </w:tc>
        <w:tc>
          <w:tcPr>
            <w:tcW w:w="0" w:type="dxa"/>
            <w:vAlign w:val="bottom"/>
          </w:tcPr>
          <w:p>
            <w:pPr>
              <w:spacing w:after="0"/>
              <w:rPr>
                <w:sz w:val="1"/>
                <w:szCs w:val="1"/>
                <w:color w:val="auto"/>
              </w:rPr>
            </w:pPr>
          </w:p>
        </w:tc>
      </w:tr>
      <w:tr>
        <w:trPr>
          <w:trHeight w:val="109"/>
        </w:trPr>
        <w:tc>
          <w:tcPr>
            <w:tcW w:w="14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1460" w:type="dxa"/>
            <w:vAlign w:val="bottom"/>
            <w:shd w:val="clear" w:color="auto" w:fill="F8F4F1"/>
          </w:tcPr>
          <w:p>
            <w:pPr>
              <w:ind w:left="20"/>
              <w:spacing w:after="0"/>
              <w:rPr>
                <w:sz w:val="20"/>
                <w:szCs w:val="20"/>
                <w:color w:val="auto"/>
              </w:rPr>
            </w:pPr>
            <w:r>
              <w:rPr>
                <w:rFonts w:ascii="Arial" w:cs="Arial" w:eastAsia="Arial" w:hAnsi="Arial"/>
                <w:sz w:val="11"/>
                <w:szCs w:val="11"/>
                <w:color w:val="auto"/>
              </w:rPr>
              <w:t>AAA / Aaa</w:t>
            </w:r>
          </w:p>
        </w:tc>
        <w:tc>
          <w:tcPr>
            <w:tcW w:w="1660" w:type="dxa"/>
            <w:vAlign w:val="bottom"/>
            <w:shd w:val="clear" w:color="auto" w:fill="F8F4F1"/>
          </w:tcPr>
          <w:p>
            <w:pPr>
              <w:jc w:val="center"/>
              <w:ind w:left="383"/>
              <w:spacing w:after="0"/>
              <w:rPr>
                <w:sz w:val="20"/>
                <w:szCs w:val="20"/>
                <w:color w:val="auto"/>
              </w:rPr>
            </w:pPr>
            <w:r>
              <w:rPr>
                <w:rFonts w:ascii="Arial" w:cs="Arial" w:eastAsia="Arial" w:hAnsi="Arial"/>
                <w:sz w:val="11"/>
                <w:szCs w:val="11"/>
                <w:color w:val="auto"/>
              </w:rPr>
              <w:t>$15,234</w:t>
            </w:r>
          </w:p>
        </w:tc>
        <w:tc>
          <w:tcPr>
            <w:tcW w:w="13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9"/>
        </w:trPr>
        <w:tc>
          <w:tcPr>
            <w:tcW w:w="1460" w:type="dxa"/>
            <w:vAlign w:val="bottom"/>
          </w:tcPr>
          <w:p>
            <w:pPr>
              <w:ind w:left="20"/>
              <w:spacing w:after="0"/>
              <w:rPr>
                <w:sz w:val="20"/>
                <w:szCs w:val="20"/>
                <w:color w:val="auto"/>
              </w:rPr>
            </w:pPr>
            <w:r>
              <w:rPr>
                <w:rFonts w:ascii="Arial" w:cs="Arial" w:eastAsia="Arial" w:hAnsi="Arial"/>
                <w:sz w:val="11"/>
                <w:szCs w:val="11"/>
                <w:color w:val="auto"/>
              </w:rPr>
              <w:t>AA / Aa</w:t>
            </w:r>
          </w:p>
        </w:tc>
        <w:tc>
          <w:tcPr>
            <w:tcW w:w="1660" w:type="dxa"/>
            <w:vAlign w:val="bottom"/>
          </w:tcPr>
          <w:p>
            <w:pPr>
              <w:jc w:val="center"/>
              <w:ind w:left="383"/>
              <w:spacing w:after="0"/>
              <w:rPr>
                <w:sz w:val="20"/>
                <w:szCs w:val="20"/>
                <w:color w:val="auto"/>
              </w:rPr>
            </w:pPr>
            <w:r>
              <w:rPr>
                <w:rFonts w:ascii="Arial" w:cs="Arial" w:eastAsia="Arial" w:hAnsi="Arial"/>
                <w:sz w:val="11"/>
                <w:szCs w:val="11"/>
                <w:color w:val="auto"/>
              </w:rPr>
              <w:t>89,607</w:t>
            </w:r>
          </w:p>
        </w:tc>
        <w:tc>
          <w:tcPr>
            <w:tcW w:w="1300" w:type="dxa"/>
            <w:vAlign w:val="bottom"/>
          </w:tcPr>
          <w:p>
            <w:pPr>
              <w:jc w:val="center"/>
              <w:spacing w:after="0"/>
              <w:rPr>
                <w:sz w:val="20"/>
                <w:szCs w:val="20"/>
                <w:color w:val="auto"/>
              </w:rPr>
            </w:pPr>
            <w:r>
              <w:rPr>
                <w:rFonts w:ascii="Arial" w:cs="Arial" w:eastAsia="Arial" w:hAnsi="Arial"/>
                <w:sz w:val="11"/>
                <w:szCs w:val="11"/>
                <w:color w:val="auto"/>
              </w:rPr>
              <w:t>14.9</w:t>
            </w:r>
          </w:p>
        </w:tc>
        <w:tc>
          <w:tcPr>
            <w:tcW w:w="0" w:type="dxa"/>
            <w:vAlign w:val="bottom"/>
          </w:tcPr>
          <w:p>
            <w:pPr>
              <w:spacing w:after="0"/>
              <w:rPr>
                <w:sz w:val="1"/>
                <w:szCs w:val="1"/>
                <w:color w:val="auto"/>
              </w:rPr>
            </w:pPr>
          </w:p>
        </w:tc>
      </w:tr>
      <w:tr>
        <w:trPr>
          <w:trHeight w:val="176"/>
        </w:trPr>
        <w:tc>
          <w:tcPr>
            <w:tcW w:w="1460" w:type="dxa"/>
            <w:vAlign w:val="bottom"/>
            <w:shd w:val="clear" w:color="auto" w:fill="F8F4F1"/>
          </w:tcPr>
          <w:p>
            <w:pPr>
              <w:ind w:left="20"/>
              <w:spacing w:after="0"/>
              <w:rPr>
                <w:sz w:val="20"/>
                <w:szCs w:val="20"/>
                <w:color w:val="auto"/>
              </w:rPr>
            </w:pPr>
            <w:r>
              <w:rPr>
                <w:rFonts w:ascii="Arial" w:cs="Arial" w:eastAsia="Arial" w:hAnsi="Arial"/>
                <w:sz w:val="11"/>
                <w:szCs w:val="11"/>
                <w:color w:val="auto"/>
              </w:rPr>
              <w:t>A / A</w:t>
            </w:r>
          </w:p>
        </w:tc>
        <w:tc>
          <w:tcPr>
            <w:tcW w:w="1660" w:type="dxa"/>
            <w:vAlign w:val="bottom"/>
            <w:shd w:val="clear" w:color="auto" w:fill="F8F4F1"/>
          </w:tcPr>
          <w:p>
            <w:pPr>
              <w:jc w:val="center"/>
              <w:ind w:left="383"/>
              <w:spacing w:after="0"/>
              <w:rPr>
                <w:sz w:val="20"/>
                <w:szCs w:val="20"/>
                <w:color w:val="auto"/>
              </w:rPr>
            </w:pPr>
            <w:r>
              <w:rPr>
                <w:rFonts w:ascii="Arial" w:cs="Arial" w:eastAsia="Arial" w:hAnsi="Arial"/>
                <w:sz w:val="11"/>
                <w:szCs w:val="11"/>
                <w:color w:val="auto"/>
              </w:rPr>
              <w:t>72,575</w:t>
            </w:r>
          </w:p>
        </w:tc>
        <w:tc>
          <w:tcPr>
            <w:tcW w:w="13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69"/>
        </w:trPr>
        <w:tc>
          <w:tcPr>
            <w:tcW w:w="1460" w:type="dxa"/>
            <w:vAlign w:val="bottom"/>
          </w:tcPr>
          <w:p>
            <w:pPr>
              <w:ind w:left="20"/>
              <w:spacing w:after="0"/>
              <w:rPr>
                <w:sz w:val="20"/>
                <w:szCs w:val="20"/>
                <w:color w:val="auto"/>
              </w:rPr>
            </w:pPr>
            <w:r>
              <w:rPr>
                <w:rFonts w:ascii="Arial" w:cs="Arial" w:eastAsia="Arial" w:hAnsi="Arial"/>
                <w:sz w:val="11"/>
                <w:szCs w:val="11"/>
                <w:color w:val="auto"/>
              </w:rPr>
              <w:t>BBB / Baa</w:t>
            </w:r>
          </w:p>
        </w:tc>
        <w:tc>
          <w:tcPr>
            <w:tcW w:w="1660" w:type="dxa"/>
            <w:vAlign w:val="bottom"/>
          </w:tcPr>
          <w:p>
            <w:pPr>
              <w:jc w:val="center"/>
              <w:ind w:left="383"/>
              <w:spacing w:after="0"/>
              <w:rPr>
                <w:sz w:val="20"/>
                <w:szCs w:val="20"/>
                <w:color w:val="auto"/>
              </w:rPr>
            </w:pPr>
            <w:r>
              <w:rPr>
                <w:rFonts w:ascii="Arial" w:cs="Arial" w:eastAsia="Arial" w:hAnsi="Arial"/>
                <w:sz w:val="11"/>
                <w:szCs w:val="11"/>
                <w:color w:val="auto"/>
              </w:rPr>
              <w:t>45,056</w:t>
            </w:r>
          </w:p>
        </w:tc>
        <w:tc>
          <w:tcPr>
            <w:tcW w:w="1300" w:type="dxa"/>
            <w:vAlign w:val="bottom"/>
          </w:tcPr>
          <w:p>
            <w:pPr>
              <w:jc w:val="center"/>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76"/>
        </w:trPr>
        <w:tc>
          <w:tcPr>
            <w:tcW w:w="1460" w:type="dxa"/>
            <w:vAlign w:val="bottom"/>
            <w:shd w:val="clear" w:color="auto" w:fill="F8F4F1"/>
          </w:tcPr>
          <w:p>
            <w:pPr>
              <w:ind w:left="20"/>
              <w:spacing w:after="0"/>
              <w:rPr>
                <w:sz w:val="20"/>
                <w:szCs w:val="20"/>
                <w:color w:val="auto"/>
              </w:rPr>
            </w:pPr>
            <w:r>
              <w:rPr>
                <w:rFonts w:ascii="Arial" w:cs="Arial" w:eastAsia="Arial" w:hAnsi="Arial"/>
                <w:sz w:val="11"/>
                <w:szCs w:val="11"/>
                <w:color w:val="auto"/>
              </w:rPr>
              <w:t>BB / Ba</w:t>
            </w:r>
          </w:p>
        </w:tc>
        <w:tc>
          <w:tcPr>
            <w:tcW w:w="1660" w:type="dxa"/>
            <w:vAlign w:val="bottom"/>
            <w:shd w:val="clear" w:color="auto" w:fill="F8F4F1"/>
          </w:tcPr>
          <w:p>
            <w:pPr>
              <w:jc w:val="center"/>
              <w:ind w:left="383"/>
              <w:spacing w:after="0"/>
              <w:rPr>
                <w:sz w:val="20"/>
                <w:szCs w:val="20"/>
                <w:color w:val="auto"/>
              </w:rPr>
            </w:pPr>
            <w:r>
              <w:rPr>
                <w:rFonts w:ascii="Arial" w:cs="Arial" w:eastAsia="Arial" w:hAnsi="Arial"/>
                <w:sz w:val="11"/>
                <w:szCs w:val="11"/>
                <w:color w:val="auto"/>
              </w:rPr>
              <w:t>21,157</w:t>
            </w:r>
          </w:p>
        </w:tc>
        <w:tc>
          <w:tcPr>
            <w:tcW w:w="13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69"/>
        </w:trPr>
        <w:tc>
          <w:tcPr>
            <w:tcW w:w="1460" w:type="dxa"/>
            <w:vAlign w:val="bottom"/>
          </w:tcPr>
          <w:p>
            <w:pPr>
              <w:ind w:left="20"/>
              <w:spacing w:after="0"/>
              <w:rPr>
                <w:sz w:val="20"/>
                <w:szCs w:val="20"/>
                <w:color w:val="auto"/>
              </w:rPr>
            </w:pPr>
            <w:r>
              <w:rPr>
                <w:rFonts w:ascii="Arial" w:cs="Arial" w:eastAsia="Arial" w:hAnsi="Arial"/>
                <w:sz w:val="11"/>
                <w:szCs w:val="11"/>
                <w:color w:val="auto"/>
              </w:rPr>
              <w:t>B / B</w:t>
            </w:r>
          </w:p>
        </w:tc>
        <w:tc>
          <w:tcPr>
            <w:tcW w:w="1660" w:type="dxa"/>
            <w:vAlign w:val="bottom"/>
          </w:tcPr>
          <w:p>
            <w:pPr>
              <w:jc w:val="center"/>
              <w:ind w:left="383"/>
              <w:spacing w:after="0"/>
              <w:rPr>
                <w:sz w:val="20"/>
                <w:szCs w:val="20"/>
                <w:color w:val="auto"/>
              </w:rPr>
            </w:pPr>
            <w:r>
              <w:rPr>
                <w:rFonts w:ascii="Arial" w:cs="Arial" w:eastAsia="Arial" w:hAnsi="Arial"/>
                <w:sz w:val="11"/>
                <w:szCs w:val="11"/>
                <w:color w:val="auto"/>
              </w:rPr>
              <w:t>31,277</w:t>
            </w:r>
          </w:p>
        </w:tc>
        <w:tc>
          <w:tcPr>
            <w:tcW w:w="1300" w:type="dxa"/>
            <w:vAlign w:val="bottom"/>
          </w:tcPr>
          <w:p>
            <w:pPr>
              <w:jc w:val="center"/>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76"/>
        </w:trPr>
        <w:tc>
          <w:tcPr>
            <w:tcW w:w="1460" w:type="dxa"/>
            <w:vAlign w:val="bottom"/>
            <w:shd w:val="clear" w:color="auto" w:fill="F8F4F1"/>
          </w:tcPr>
          <w:p>
            <w:pPr>
              <w:ind w:left="20"/>
              <w:spacing w:after="0"/>
              <w:rPr>
                <w:sz w:val="20"/>
                <w:szCs w:val="20"/>
                <w:color w:val="auto"/>
              </w:rPr>
            </w:pPr>
            <w:r>
              <w:rPr>
                <w:rFonts w:ascii="Arial" w:cs="Arial" w:eastAsia="Arial" w:hAnsi="Arial"/>
                <w:sz w:val="11"/>
                <w:szCs w:val="11"/>
                <w:color w:val="auto"/>
              </w:rPr>
              <w:t>Below</w:t>
            </w:r>
          </w:p>
        </w:tc>
        <w:tc>
          <w:tcPr>
            <w:tcW w:w="1660" w:type="dxa"/>
            <w:vAlign w:val="bottom"/>
            <w:shd w:val="clear" w:color="auto" w:fill="F8F4F1"/>
          </w:tcPr>
          <w:p>
            <w:pPr>
              <w:jc w:val="center"/>
              <w:ind w:left="383"/>
              <w:spacing w:after="0"/>
              <w:rPr>
                <w:sz w:val="20"/>
                <w:szCs w:val="20"/>
                <w:color w:val="auto"/>
              </w:rPr>
            </w:pPr>
            <w:r>
              <w:rPr>
                <w:rFonts w:ascii="Arial" w:cs="Arial" w:eastAsia="Arial" w:hAnsi="Arial"/>
                <w:sz w:val="11"/>
                <w:szCs w:val="11"/>
                <w:color w:val="auto"/>
              </w:rPr>
              <w:t>1,291</w:t>
            </w:r>
          </w:p>
        </w:tc>
        <w:tc>
          <w:tcPr>
            <w:tcW w:w="13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69"/>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 xml:space="preserve">Not rated </w:t>
            </w:r>
            <w:r>
              <w:rPr>
                <w:rFonts w:ascii="Arial" w:cs="Arial" w:eastAsia="Arial" w:hAnsi="Arial"/>
                <w:sz w:val="7"/>
                <w:szCs w:val="7"/>
                <w:color w:val="auto"/>
              </w:rPr>
              <w:t>(2)</w:t>
            </w:r>
          </w:p>
        </w:tc>
        <w:tc>
          <w:tcPr>
            <w:tcW w:w="1660" w:type="dxa"/>
            <w:vAlign w:val="bottom"/>
            <w:tcBorders>
              <w:bottom w:val="single" w:sz="8" w:color="auto"/>
            </w:tcBorders>
          </w:tcPr>
          <w:p>
            <w:pPr>
              <w:jc w:val="center"/>
              <w:ind w:left="383"/>
              <w:spacing w:after="0"/>
              <w:rPr>
                <w:sz w:val="20"/>
                <w:szCs w:val="20"/>
                <w:color w:val="auto"/>
              </w:rPr>
            </w:pPr>
            <w:r>
              <w:rPr>
                <w:rFonts w:ascii="Arial" w:cs="Arial" w:eastAsia="Arial" w:hAnsi="Arial"/>
                <w:sz w:val="11"/>
                <w:szCs w:val="11"/>
                <w:color w:val="auto"/>
              </w:rPr>
              <w:t>326,806</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54.2</w:t>
            </w:r>
          </w:p>
        </w:tc>
        <w:tc>
          <w:tcPr>
            <w:tcW w:w="0" w:type="dxa"/>
            <w:vAlign w:val="bottom"/>
          </w:tcPr>
          <w:p>
            <w:pPr>
              <w:spacing w:after="0"/>
              <w:rPr>
                <w:sz w:val="1"/>
                <w:szCs w:val="1"/>
                <w:color w:val="auto"/>
              </w:rPr>
            </w:pPr>
          </w:p>
        </w:tc>
      </w:tr>
      <w:tr>
        <w:trPr>
          <w:trHeight w:val="191"/>
        </w:trPr>
        <w:tc>
          <w:tcPr>
            <w:tcW w:w="1460" w:type="dxa"/>
            <w:vAlign w:val="bottom"/>
            <w:tcBorders>
              <w:bottom w:val="single" w:sz="8" w:color="auto"/>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Total</w:t>
            </w:r>
          </w:p>
        </w:tc>
        <w:tc>
          <w:tcPr>
            <w:tcW w:w="1660" w:type="dxa"/>
            <w:vAlign w:val="bottom"/>
            <w:tcBorders>
              <w:bottom w:val="single" w:sz="8" w:color="auto"/>
            </w:tcBorders>
            <w:shd w:val="clear" w:color="auto" w:fill="F8F4F1"/>
          </w:tcPr>
          <w:p>
            <w:pPr>
              <w:jc w:val="center"/>
              <w:ind w:left="403"/>
              <w:spacing w:after="0"/>
              <w:rPr>
                <w:sz w:val="20"/>
                <w:szCs w:val="20"/>
                <w:color w:val="auto"/>
              </w:rPr>
            </w:pPr>
            <w:r>
              <w:rPr>
                <w:rFonts w:ascii="Arial" w:cs="Arial" w:eastAsia="Arial" w:hAnsi="Arial"/>
                <w:sz w:val="11"/>
                <w:szCs w:val="11"/>
                <w:b w:val="1"/>
                <w:bCs w:val="1"/>
                <w:color w:val="auto"/>
              </w:rPr>
              <w:t>$603,003</w:t>
            </w:r>
          </w:p>
        </w:tc>
        <w:tc>
          <w:tcPr>
            <w:tcW w:w="130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100.0</w:t>
            </w:r>
          </w:p>
        </w:tc>
        <w:tc>
          <w:tcPr>
            <w:tcW w:w="0" w:type="dxa"/>
            <w:vAlign w:val="bottom"/>
          </w:tcPr>
          <w:p>
            <w:pPr>
              <w:spacing w:after="0"/>
              <w:rPr>
                <w:sz w:val="1"/>
                <w:szCs w:val="1"/>
                <w:color w:val="auto"/>
              </w:rPr>
            </w:pPr>
          </w:p>
        </w:tc>
      </w:tr>
      <w:tr>
        <w:trPr>
          <w:trHeight w:val="20"/>
        </w:trPr>
        <w:tc>
          <w:tcPr>
            <w:tcW w:w="1460" w:type="dxa"/>
            <w:vAlign w:val="bottom"/>
            <w:tcBorders>
              <w:top w:val="single" w:sz="8" w:color="F8F4F1"/>
              <w:bottom w:val="single" w:sz="8" w:color="auto"/>
            </w:tcBorders>
          </w:tcPr>
          <w:p>
            <w:pPr>
              <w:spacing w:after="0" w:line="20" w:lineRule="exact"/>
              <w:rPr>
                <w:sz w:val="1"/>
                <w:szCs w:val="1"/>
                <w:color w:val="auto"/>
              </w:rPr>
            </w:pPr>
          </w:p>
        </w:tc>
        <w:tc>
          <w:tcPr>
            <w:tcW w:w="1660" w:type="dxa"/>
            <w:vAlign w:val="bottom"/>
            <w:tcBorders>
              <w:top w:val="single" w:sz="8" w:color="F8F4F1"/>
              <w:bottom w:val="single" w:sz="8" w:color="auto"/>
            </w:tcBorders>
          </w:tcPr>
          <w:p>
            <w:pPr>
              <w:spacing w:after="0" w:line="20" w:lineRule="exact"/>
              <w:rPr>
                <w:sz w:val="1"/>
                <w:szCs w:val="1"/>
                <w:color w:val="auto"/>
              </w:rPr>
            </w:pPr>
          </w:p>
        </w:tc>
        <w:tc>
          <w:tcPr>
            <w:tcW w:w="130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602615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26150" cy="698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Percentage of</w:t>
            </w:r>
          </w:p>
        </w:tc>
        <w:tc>
          <w:tcPr>
            <w:tcW w:w="1260" w:type="dxa"/>
            <w:vAlign w:val="bottom"/>
          </w:tcPr>
          <w:p>
            <w:pPr>
              <w:jc w:val="center"/>
              <w:ind w:left="23"/>
              <w:spacing w:after="0"/>
              <w:rPr>
                <w:sz w:val="20"/>
                <w:szCs w:val="20"/>
                <w:color w:val="auto"/>
              </w:rPr>
            </w:pPr>
            <w:r>
              <w:rPr>
                <w:rFonts w:ascii="Arial" w:cs="Arial" w:eastAsia="Arial" w:hAnsi="Arial"/>
                <w:sz w:val="11"/>
                <w:szCs w:val="11"/>
                <w:b w:val="1"/>
                <w:bCs w:val="1"/>
                <w:color w:val="auto"/>
              </w:rPr>
              <w:t>Annualized</w:t>
            </w: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rPr>
              <w:t>Percentage of</w:t>
            </w:r>
          </w:p>
        </w:tc>
        <w:tc>
          <w:tcPr>
            <w:tcW w:w="1180" w:type="dxa"/>
            <w:vAlign w:val="bottom"/>
          </w:tcPr>
          <w:p>
            <w:pPr>
              <w:jc w:val="center"/>
              <w:ind w:left="3"/>
              <w:spacing w:after="0"/>
              <w:rPr>
                <w:sz w:val="20"/>
                <w:szCs w:val="20"/>
                <w:color w:val="auto"/>
              </w:rPr>
            </w:pPr>
            <w:r>
              <w:rPr>
                <w:rFonts w:ascii="Arial" w:cs="Arial" w:eastAsia="Arial" w:hAnsi="Arial"/>
                <w:sz w:val="11"/>
                <w:szCs w:val="11"/>
                <w:b w:val="1"/>
                <w:bCs w:val="1"/>
                <w:color w:val="auto"/>
              </w:rPr>
              <w:t>Leased</w:t>
            </w:r>
          </w:p>
        </w:tc>
        <w:tc>
          <w:tcPr>
            <w:tcW w:w="1340" w:type="dxa"/>
            <w:vAlign w:val="bottom"/>
          </w:tcPr>
          <w:p>
            <w:pPr>
              <w:jc w:val="center"/>
              <w:ind w:left="3"/>
              <w:spacing w:after="0"/>
              <w:rPr>
                <w:sz w:val="20"/>
                <w:szCs w:val="20"/>
                <w:color w:val="auto"/>
              </w:rPr>
            </w:pPr>
            <w:r>
              <w:rPr>
                <w:rFonts w:ascii="Arial" w:cs="Arial" w:eastAsia="Arial" w:hAnsi="Arial"/>
                <w:sz w:val="11"/>
                <w:szCs w:val="11"/>
                <w:b w:val="1"/>
                <w:bCs w:val="1"/>
                <w:color w:val="auto"/>
              </w:rPr>
              <w:t>Percentage of</w:t>
            </w:r>
          </w:p>
        </w:tc>
        <w:tc>
          <w:tcPr>
            <w:tcW w:w="0" w:type="dxa"/>
            <w:vAlign w:val="bottom"/>
          </w:tcPr>
          <w:p>
            <w:pPr>
              <w:spacing w:after="0"/>
              <w:rPr>
                <w:sz w:val="1"/>
                <w:szCs w:val="1"/>
                <w:color w:val="auto"/>
              </w:rPr>
            </w:pPr>
          </w:p>
        </w:tc>
      </w:tr>
      <w:tr>
        <w:trPr>
          <w:trHeight w:val="116"/>
        </w:trPr>
        <w:tc>
          <w:tcPr>
            <w:tcW w:w="1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Lease Size</w:t>
            </w:r>
          </w:p>
        </w:tc>
        <w:tc>
          <w:tcPr>
            <w:tcW w:w="15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Number of Leases</w:t>
            </w:r>
          </w:p>
        </w:tc>
        <w:tc>
          <w:tcPr>
            <w:tcW w:w="1180" w:type="dxa"/>
            <w:vAlign w:val="bottom"/>
            <w:vMerge w:val="continue"/>
          </w:tcPr>
          <w:p>
            <w:pPr>
              <w:spacing w:after="0"/>
              <w:rPr>
                <w:sz w:val="10"/>
                <w:szCs w:val="10"/>
                <w:color w:val="auto"/>
              </w:rPr>
            </w:pPr>
          </w:p>
        </w:tc>
        <w:tc>
          <w:tcPr>
            <w:tcW w:w="1260" w:type="dxa"/>
            <w:vAlign w:val="bottom"/>
          </w:tcPr>
          <w:p>
            <w:pPr>
              <w:jc w:val="center"/>
              <w:ind w:left="3"/>
              <w:spacing w:after="0" w:line="116" w:lineRule="exact"/>
              <w:rPr>
                <w:sz w:val="20"/>
                <w:szCs w:val="20"/>
                <w:color w:val="auto"/>
              </w:rPr>
            </w:pPr>
            <w:r>
              <w:rPr>
                <w:rFonts w:ascii="Arial" w:cs="Arial" w:eastAsia="Arial" w:hAnsi="Arial"/>
                <w:sz w:val="11"/>
                <w:szCs w:val="11"/>
                <w:b w:val="1"/>
                <w:bCs w:val="1"/>
                <w:color w:val="auto"/>
              </w:rPr>
              <w:t>Lease Revenue</w:t>
            </w:r>
          </w:p>
        </w:tc>
        <w:tc>
          <w:tcPr>
            <w:tcW w:w="13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Annualized Lease</w:t>
            </w:r>
          </w:p>
        </w:tc>
        <w:tc>
          <w:tcPr>
            <w:tcW w:w="11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Square Footage</w:t>
            </w:r>
          </w:p>
        </w:tc>
        <w:tc>
          <w:tcPr>
            <w:tcW w:w="1340" w:type="dxa"/>
            <w:vAlign w:val="bottom"/>
          </w:tcPr>
          <w:p>
            <w:pPr>
              <w:jc w:val="center"/>
              <w:ind w:left="3"/>
              <w:spacing w:after="0" w:line="116" w:lineRule="exact"/>
              <w:rPr>
                <w:sz w:val="20"/>
                <w:szCs w:val="20"/>
                <w:color w:val="auto"/>
              </w:rPr>
            </w:pPr>
            <w:r>
              <w:rPr>
                <w:rFonts w:ascii="Arial" w:cs="Arial" w:eastAsia="Arial" w:hAnsi="Arial"/>
                <w:sz w:val="11"/>
                <w:szCs w:val="11"/>
                <w:b w:val="1"/>
                <w:bCs w:val="1"/>
                <w:color w:val="auto"/>
              </w:rPr>
              <w:t>Leased</w:t>
            </w:r>
          </w:p>
        </w:tc>
        <w:tc>
          <w:tcPr>
            <w:tcW w:w="0" w:type="dxa"/>
            <w:vAlign w:val="bottom"/>
          </w:tcPr>
          <w:p>
            <w:pPr>
              <w:spacing w:after="0"/>
              <w:rPr>
                <w:sz w:val="1"/>
                <w:szCs w:val="1"/>
                <w:color w:val="auto"/>
              </w:rPr>
            </w:pPr>
          </w:p>
        </w:tc>
      </w:tr>
      <w:tr>
        <w:trPr>
          <w:trHeight w:val="151"/>
        </w:trPr>
        <w:tc>
          <w:tcPr>
            <w:tcW w:w="1640" w:type="dxa"/>
            <w:vAlign w:val="bottom"/>
            <w:tcBorders>
              <w:bottom w:val="single" w:sz="8" w:color="auto"/>
            </w:tcBorders>
            <w:gridSpan w:val="2"/>
            <w:vMerge w:val="continue"/>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Leases (%)</w:t>
            </w:r>
          </w:p>
        </w:tc>
        <w:tc>
          <w:tcPr>
            <w:tcW w:w="126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rPr>
              <w:t>(in thousands)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Revenue (%)</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thousands)</w:t>
            </w:r>
          </w:p>
        </w:tc>
        <w:tc>
          <w:tcPr>
            <w:tcW w:w="134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rPr>
              <w:t>Square Footage (%)</w:t>
            </w:r>
          </w:p>
        </w:tc>
        <w:tc>
          <w:tcPr>
            <w:tcW w:w="0" w:type="dxa"/>
            <w:vAlign w:val="bottom"/>
          </w:tcPr>
          <w:p>
            <w:pPr>
              <w:spacing w:after="0"/>
              <w:rPr>
                <w:sz w:val="1"/>
                <w:szCs w:val="1"/>
                <w:color w:val="auto"/>
              </w:rPr>
            </w:pPr>
          </w:p>
        </w:tc>
      </w:tr>
      <w:tr>
        <w:trPr>
          <w:trHeight w:val="152"/>
        </w:trPr>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gridSpan w:val="2"/>
            <w:shd w:val="clear" w:color="auto" w:fill="F8F4F1"/>
          </w:tcPr>
          <w:p>
            <w:pPr>
              <w:ind w:left="20"/>
              <w:spacing w:after="0"/>
              <w:rPr>
                <w:sz w:val="20"/>
                <w:szCs w:val="20"/>
                <w:color w:val="auto"/>
              </w:rPr>
            </w:pPr>
            <w:r>
              <w:rPr>
                <w:rFonts w:ascii="Arial" w:cs="Arial" w:eastAsia="Arial" w:hAnsi="Arial"/>
                <w:sz w:val="11"/>
                <w:szCs w:val="11"/>
                <w:color w:val="auto"/>
              </w:rPr>
              <w:t>2,500 sf or Less</w:t>
            </w:r>
          </w:p>
        </w:tc>
        <w:tc>
          <w:tcPr>
            <w:tcW w:w="1580" w:type="dxa"/>
            <w:vAlign w:val="bottom"/>
            <w:shd w:val="clear" w:color="auto" w:fill="F8F4F1"/>
          </w:tcPr>
          <w:p>
            <w:pPr>
              <w:jc w:val="center"/>
              <w:ind w:left="163"/>
              <w:spacing w:after="0"/>
              <w:rPr>
                <w:sz w:val="20"/>
                <w:szCs w:val="20"/>
                <w:color w:val="auto"/>
              </w:rPr>
            </w:pPr>
            <w:r>
              <w:rPr>
                <w:rFonts w:ascii="Arial" w:cs="Arial" w:eastAsia="Arial" w:hAnsi="Arial"/>
                <w:sz w:val="11"/>
                <w:szCs w:val="11"/>
                <w:color w:val="auto"/>
              </w:rPr>
              <w:t>340</w:t>
            </w:r>
          </w:p>
        </w:tc>
        <w:tc>
          <w:tcPr>
            <w:tcW w:w="11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33.1</w:t>
            </w:r>
          </w:p>
        </w:tc>
        <w:tc>
          <w:tcPr>
            <w:tcW w:w="1260" w:type="dxa"/>
            <w:vAlign w:val="bottom"/>
            <w:shd w:val="clear" w:color="auto" w:fill="F8F4F1"/>
          </w:tcPr>
          <w:p>
            <w:pPr>
              <w:jc w:val="center"/>
              <w:ind w:left="3"/>
              <w:spacing w:after="0"/>
              <w:rPr>
                <w:sz w:val="20"/>
                <w:szCs w:val="20"/>
                <w:color w:val="auto"/>
              </w:rPr>
            </w:pPr>
            <w:r>
              <w:rPr>
                <w:rFonts w:ascii="Arial" w:cs="Arial" w:eastAsia="Arial" w:hAnsi="Arial"/>
                <w:sz w:val="11"/>
                <w:szCs w:val="11"/>
                <w:color w:val="auto"/>
              </w:rPr>
              <w:t>$29,025</w:t>
            </w:r>
          </w:p>
        </w:tc>
        <w:tc>
          <w:tcPr>
            <w:tcW w:w="13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4.8</w:t>
            </w:r>
          </w:p>
        </w:tc>
        <w:tc>
          <w:tcPr>
            <w:tcW w:w="11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238</w:t>
            </w:r>
          </w:p>
        </w:tc>
        <w:tc>
          <w:tcPr>
            <w:tcW w:w="1340" w:type="dxa"/>
            <w:vAlign w:val="bottom"/>
            <w:shd w:val="clear" w:color="auto" w:fill="F8F4F1"/>
          </w:tcPr>
          <w:p>
            <w:pPr>
              <w:jc w:val="center"/>
              <w:ind w:left="3"/>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9"/>
        </w:trPr>
        <w:tc>
          <w:tcPr>
            <w:tcW w:w="1640" w:type="dxa"/>
            <w:vAlign w:val="bottom"/>
            <w:gridSpan w:val="2"/>
          </w:tcPr>
          <w:p>
            <w:pPr>
              <w:ind w:left="20"/>
              <w:spacing w:after="0"/>
              <w:rPr>
                <w:sz w:val="20"/>
                <w:szCs w:val="20"/>
                <w:color w:val="auto"/>
              </w:rPr>
            </w:pPr>
            <w:r>
              <w:rPr>
                <w:rFonts w:ascii="Arial" w:cs="Arial" w:eastAsia="Arial" w:hAnsi="Arial"/>
                <w:sz w:val="11"/>
                <w:szCs w:val="11"/>
                <w:color w:val="auto"/>
              </w:rPr>
              <w:t>2,501 - 10,000 sf</w:t>
            </w:r>
          </w:p>
        </w:tc>
        <w:tc>
          <w:tcPr>
            <w:tcW w:w="1580" w:type="dxa"/>
            <w:vAlign w:val="bottom"/>
          </w:tcPr>
          <w:p>
            <w:pPr>
              <w:jc w:val="center"/>
              <w:ind w:left="163"/>
              <w:spacing w:after="0"/>
              <w:rPr>
                <w:sz w:val="20"/>
                <w:szCs w:val="20"/>
                <w:color w:val="auto"/>
              </w:rPr>
            </w:pPr>
            <w:r>
              <w:rPr>
                <w:rFonts w:ascii="Arial" w:cs="Arial" w:eastAsia="Arial" w:hAnsi="Arial"/>
                <w:sz w:val="11"/>
                <w:szCs w:val="11"/>
                <w:color w:val="auto"/>
              </w:rPr>
              <w:t>408</w:t>
            </w:r>
          </w:p>
        </w:tc>
        <w:tc>
          <w:tcPr>
            <w:tcW w:w="1180" w:type="dxa"/>
            <w:vAlign w:val="bottom"/>
          </w:tcPr>
          <w:p>
            <w:pPr>
              <w:jc w:val="center"/>
              <w:spacing w:after="0"/>
              <w:rPr>
                <w:sz w:val="20"/>
                <w:szCs w:val="20"/>
                <w:color w:val="auto"/>
              </w:rPr>
            </w:pPr>
            <w:r>
              <w:rPr>
                <w:rFonts w:ascii="Arial" w:cs="Arial" w:eastAsia="Arial" w:hAnsi="Arial"/>
                <w:sz w:val="11"/>
                <w:szCs w:val="11"/>
                <w:color w:val="auto"/>
              </w:rPr>
              <w:t>39.7</w:t>
            </w:r>
          </w:p>
        </w:tc>
        <w:tc>
          <w:tcPr>
            <w:tcW w:w="1260" w:type="dxa"/>
            <w:vAlign w:val="bottom"/>
          </w:tcPr>
          <w:p>
            <w:pPr>
              <w:jc w:val="center"/>
              <w:ind w:left="3"/>
              <w:spacing w:after="0"/>
              <w:rPr>
                <w:sz w:val="20"/>
                <w:szCs w:val="20"/>
                <w:color w:val="auto"/>
              </w:rPr>
            </w:pPr>
            <w:r>
              <w:rPr>
                <w:rFonts w:ascii="Arial" w:cs="Arial" w:eastAsia="Arial" w:hAnsi="Arial"/>
                <w:sz w:val="11"/>
                <w:szCs w:val="11"/>
                <w:color w:val="auto"/>
              </w:rPr>
              <w:t>90,677</w:t>
            </w:r>
          </w:p>
        </w:tc>
        <w:tc>
          <w:tcPr>
            <w:tcW w:w="1320" w:type="dxa"/>
            <w:vAlign w:val="bottom"/>
          </w:tcPr>
          <w:p>
            <w:pPr>
              <w:jc w:val="center"/>
              <w:spacing w:after="0"/>
              <w:rPr>
                <w:sz w:val="20"/>
                <w:szCs w:val="20"/>
                <w:color w:val="auto"/>
              </w:rPr>
            </w:pPr>
            <w:r>
              <w:rPr>
                <w:rFonts w:ascii="Arial" w:cs="Arial" w:eastAsia="Arial" w:hAnsi="Arial"/>
                <w:sz w:val="11"/>
                <w:szCs w:val="11"/>
                <w:color w:val="auto"/>
              </w:rPr>
              <w:t>15.1</w:t>
            </w:r>
          </w:p>
        </w:tc>
        <w:tc>
          <w:tcPr>
            <w:tcW w:w="1180" w:type="dxa"/>
            <w:vAlign w:val="bottom"/>
          </w:tcPr>
          <w:p>
            <w:pPr>
              <w:jc w:val="center"/>
              <w:spacing w:after="0"/>
              <w:rPr>
                <w:sz w:val="20"/>
                <w:szCs w:val="20"/>
                <w:color w:val="auto"/>
              </w:rPr>
            </w:pPr>
            <w:r>
              <w:rPr>
                <w:rFonts w:ascii="Arial" w:cs="Arial" w:eastAsia="Arial" w:hAnsi="Arial"/>
                <w:sz w:val="11"/>
                <w:szCs w:val="11"/>
                <w:color w:val="auto"/>
              </w:rPr>
              <w:t>2,145</w:t>
            </w:r>
          </w:p>
        </w:tc>
        <w:tc>
          <w:tcPr>
            <w:tcW w:w="1340" w:type="dxa"/>
            <w:vAlign w:val="bottom"/>
          </w:tcPr>
          <w:p>
            <w:pPr>
              <w:jc w:val="center"/>
              <w:spacing w:after="0"/>
              <w:rPr>
                <w:sz w:val="20"/>
                <w:szCs w:val="20"/>
                <w:color w:val="auto"/>
              </w:rPr>
            </w:pPr>
            <w:r>
              <w:rPr>
                <w:rFonts w:ascii="Arial" w:cs="Arial" w:eastAsia="Arial" w:hAnsi="Arial"/>
                <w:sz w:val="11"/>
                <w:szCs w:val="11"/>
                <w:color w:val="auto"/>
              </w:rPr>
              <w:t>16.0</w:t>
            </w:r>
          </w:p>
        </w:tc>
        <w:tc>
          <w:tcPr>
            <w:tcW w:w="0" w:type="dxa"/>
            <w:vAlign w:val="bottom"/>
          </w:tcPr>
          <w:p>
            <w:pPr>
              <w:spacing w:after="0"/>
              <w:rPr>
                <w:sz w:val="1"/>
                <w:szCs w:val="1"/>
                <w:color w:val="auto"/>
              </w:rPr>
            </w:pPr>
          </w:p>
        </w:tc>
      </w:tr>
      <w:tr>
        <w:trPr>
          <w:trHeight w:val="176"/>
        </w:trPr>
        <w:tc>
          <w:tcPr>
            <w:tcW w:w="380" w:type="dxa"/>
            <w:vAlign w:val="bottom"/>
            <w:shd w:val="clear" w:color="auto" w:fill="F8F4F1"/>
          </w:tcPr>
          <w:p>
            <w:pPr>
              <w:ind w:left="20"/>
              <w:spacing w:after="0"/>
              <w:rPr>
                <w:sz w:val="20"/>
                <w:szCs w:val="20"/>
                <w:color w:val="auto"/>
              </w:rPr>
            </w:pPr>
            <w:r>
              <w:rPr>
                <w:rFonts w:ascii="Arial" w:cs="Arial" w:eastAsia="Arial" w:hAnsi="Arial"/>
                <w:sz w:val="11"/>
                <w:szCs w:val="11"/>
                <w:color w:val="auto"/>
              </w:rPr>
              <w:t>10,001</w:t>
            </w:r>
          </w:p>
        </w:tc>
        <w:tc>
          <w:tcPr>
            <w:tcW w:w="1260" w:type="dxa"/>
            <w:vAlign w:val="bottom"/>
            <w:shd w:val="clear" w:color="auto" w:fill="F8F4F1"/>
          </w:tcPr>
          <w:p>
            <w:pPr>
              <w:ind w:left="20"/>
              <w:spacing w:after="0"/>
              <w:rPr>
                <w:sz w:val="20"/>
                <w:szCs w:val="20"/>
                <w:color w:val="auto"/>
              </w:rPr>
            </w:pPr>
            <w:r>
              <w:rPr>
                <w:rFonts w:ascii="Arial" w:cs="Arial" w:eastAsia="Arial" w:hAnsi="Arial"/>
                <w:sz w:val="11"/>
                <w:szCs w:val="11"/>
                <w:color w:val="auto"/>
              </w:rPr>
              <w:t>- 20,000 sf</w:t>
            </w:r>
          </w:p>
        </w:tc>
        <w:tc>
          <w:tcPr>
            <w:tcW w:w="1580" w:type="dxa"/>
            <w:vAlign w:val="bottom"/>
            <w:shd w:val="clear" w:color="auto" w:fill="F8F4F1"/>
          </w:tcPr>
          <w:p>
            <w:pPr>
              <w:jc w:val="center"/>
              <w:ind w:left="163"/>
              <w:spacing w:after="0"/>
              <w:rPr>
                <w:sz w:val="20"/>
                <w:szCs w:val="20"/>
                <w:color w:val="auto"/>
              </w:rPr>
            </w:pPr>
            <w:r>
              <w:rPr>
                <w:rFonts w:ascii="Arial" w:cs="Arial" w:eastAsia="Arial" w:hAnsi="Arial"/>
                <w:sz w:val="11"/>
                <w:szCs w:val="11"/>
                <w:color w:val="auto"/>
              </w:rPr>
              <w:t>118</w:t>
            </w:r>
          </w:p>
        </w:tc>
        <w:tc>
          <w:tcPr>
            <w:tcW w:w="118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3"/>
              </w:rPr>
              <w:t>11.5</w:t>
            </w:r>
          </w:p>
        </w:tc>
        <w:tc>
          <w:tcPr>
            <w:tcW w:w="1260" w:type="dxa"/>
            <w:vAlign w:val="bottom"/>
            <w:shd w:val="clear" w:color="auto" w:fill="F8F4F1"/>
          </w:tcPr>
          <w:p>
            <w:pPr>
              <w:jc w:val="center"/>
              <w:ind w:left="3"/>
              <w:spacing w:after="0"/>
              <w:rPr>
                <w:sz w:val="20"/>
                <w:szCs w:val="20"/>
                <w:color w:val="auto"/>
              </w:rPr>
            </w:pPr>
            <w:r>
              <w:rPr>
                <w:rFonts w:ascii="Arial" w:cs="Arial" w:eastAsia="Arial" w:hAnsi="Arial"/>
                <w:sz w:val="11"/>
                <w:szCs w:val="11"/>
                <w:color w:val="auto"/>
              </w:rPr>
              <w:t>67,127</w:t>
            </w:r>
          </w:p>
        </w:tc>
        <w:tc>
          <w:tcPr>
            <w:tcW w:w="13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11.1</w:t>
            </w:r>
          </w:p>
        </w:tc>
        <w:tc>
          <w:tcPr>
            <w:tcW w:w="11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1,580</w:t>
            </w:r>
          </w:p>
        </w:tc>
        <w:tc>
          <w:tcPr>
            <w:tcW w:w="13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69"/>
        </w:trPr>
        <w:tc>
          <w:tcPr>
            <w:tcW w:w="380" w:type="dxa"/>
            <w:vAlign w:val="bottom"/>
          </w:tcPr>
          <w:p>
            <w:pPr>
              <w:ind w:left="20"/>
              <w:spacing w:after="0"/>
              <w:rPr>
                <w:sz w:val="20"/>
                <w:szCs w:val="20"/>
                <w:color w:val="auto"/>
              </w:rPr>
            </w:pPr>
            <w:r>
              <w:rPr>
                <w:rFonts w:ascii="Arial" w:cs="Arial" w:eastAsia="Arial" w:hAnsi="Arial"/>
                <w:sz w:val="11"/>
                <w:szCs w:val="11"/>
                <w:color w:val="auto"/>
              </w:rPr>
              <w:t>20,001</w:t>
            </w:r>
          </w:p>
        </w:tc>
        <w:tc>
          <w:tcPr>
            <w:tcW w:w="1260" w:type="dxa"/>
            <w:vAlign w:val="bottom"/>
          </w:tcPr>
          <w:p>
            <w:pPr>
              <w:ind w:left="20"/>
              <w:spacing w:after="0"/>
              <w:rPr>
                <w:sz w:val="20"/>
                <w:szCs w:val="20"/>
                <w:color w:val="auto"/>
              </w:rPr>
            </w:pPr>
            <w:r>
              <w:rPr>
                <w:rFonts w:ascii="Arial" w:cs="Arial" w:eastAsia="Arial" w:hAnsi="Arial"/>
                <w:sz w:val="11"/>
                <w:szCs w:val="11"/>
                <w:color w:val="auto"/>
              </w:rPr>
              <w:t>- 40,000 sf</w:t>
            </w:r>
          </w:p>
        </w:tc>
        <w:tc>
          <w:tcPr>
            <w:tcW w:w="1580" w:type="dxa"/>
            <w:vAlign w:val="bottom"/>
          </w:tcPr>
          <w:p>
            <w:pPr>
              <w:jc w:val="center"/>
              <w:ind w:left="163"/>
              <w:spacing w:after="0"/>
              <w:rPr>
                <w:sz w:val="20"/>
                <w:szCs w:val="20"/>
                <w:color w:val="auto"/>
              </w:rPr>
            </w:pPr>
            <w:r>
              <w:rPr>
                <w:rFonts w:ascii="Arial" w:cs="Arial" w:eastAsia="Arial" w:hAnsi="Arial"/>
                <w:sz w:val="11"/>
                <w:szCs w:val="11"/>
                <w:color w:val="auto"/>
                <w:w w:val="97"/>
              </w:rPr>
              <w:t>89</w:t>
            </w:r>
          </w:p>
        </w:tc>
        <w:tc>
          <w:tcPr>
            <w:tcW w:w="1180" w:type="dxa"/>
            <w:vAlign w:val="bottom"/>
          </w:tcPr>
          <w:p>
            <w:pPr>
              <w:jc w:val="center"/>
              <w:spacing w:after="0"/>
              <w:rPr>
                <w:sz w:val="20"/>
                <w:szCs w:val="20"/>
                <w:color w:val="auto"/>
              </w:rPr>
            </w:pPr>
            <w:r>
              <w:rPr>
                <w:rFonts w:ascii="Arial" w:cs="Arial" w:eastAsia="Arial" w:hAnsi="Arial"/>
                <w:sz w:val="11"/>
                <w:szCs w:val="11"/>
                <w:color w:val="auto"/>
              </w:rPr>
              <w:t>8.7</w:t>
            </w:r>
          </w:p>
        </w:tc>
        <w:tc>
          <w:tcPr>
            <w:tcW w:w="1260" w:type="dxa"/>
            <w:vAlign w:val="bottom"/>
          </w:tcPr>
          <w:p>
            <w:pPr>
              <w:jc w:val="center"/>
              <w:ind w:left="3"/>
              <w:spacing w:after="0"/>
              <w:rPr>
                <w:sz w:val="20"/>
                <w:szCs w:val="20"/>
                <w:color w:val="auto"/>
              </w:rPr>
            </w:pPr>
            <w:r>
              <w:rPr>
                <w:rFonts w:ascii="Arial" w:cs="Arial" w:eastAsia="Arial" w:hAnsi="Arial"/>
                <w:sz w:val="11"/>
                <w:szCs w:val="11"/>
                <w:color w:val="auto"/>
              </w:rPr>
              <w:t>98,329</w:t>
            </w:r>
          </w:p>
        </w:tc>
        <w:tc>
          <w:tcPr>
            <w:tcW w:w="1320" w:type="dxa"/>
            <w:vAlign w:val="bottom"/>
          </w:tcPr>
          <w:p>
            <w:pPr>
              <w:jc w:val="center"/>
              <w:spacing w:after="0"/>
              <w:rPr>
                <w:sz w:val="20"/>
                <w:szCs w:val="20"/>
                <w:color w:val="auto"/>
              </w:rPr>
            </w:pPr>
            <w:r>
              <w:rPr>
                <w:rFonts w:ascii="Arial" w:cs="Arial" w:eastAsia="Arial" w:hAnsi="Arial"/>
                <w:sz w:val="11"/>
                <w:szCs w:val="11"/>
                <w:color w:val="auto"/>
              </w:rPr>
              <w:t>16.3</w:t>
            </w:r>
          </w:p>
        </w:tc>
        <w:tc>
          <w:tcPr>
            <w:tcW w:w="1180" w:type="dxa"/>
            <w:vAlign w:val="bottom"/>
          </w:tcPr>
          <w:p>
            <w:pPr>
              <w:jc w:val="center"/>
              <w:spacing w:after="0"/>
              <w:rPr>
                <w:sz w:val="20"/>
                <w:szCs w:val="20"/>
                <w:color w:val="auto"/>
              </w:rPr>
            </w:pPr>
            <w:r>
              <w:rPr>
                <w:rFonts w:ascii="Arial" w:cs="Arial" w:eastAsia="Arial" w:hAnsi="Arial"/>
                <w:sz w:val="11"/>
                <w:szCs w:val="11"/>
                <w:color w:val="auto"/>
              </w:rPr>
              <w:t>2,366</w:t>
            </w:r>
          </w:p>
        </w:tc>
        <w:tc>
          <w:tcPr>
            <w:tcW w:w="1340" w:type="dxa"/>
            <w:vAlign w:val="bottom"/>
          </w:tcPr>
          <w:p>
            <w:pPr>
              <w:jc w:val="center"/>
              <w:spacing w:after="0"/>
              <w:rPr>
                <w:sz w:val="20"/>
                <w:szCs w:val="20"/>
                <w:color w:val="auto"/>
              </w:rPr>
            </w:pPr>
            <w:r>
              <w:rPr>
                <w:rFonts w:ascii="Arial" w:cs="Arial" w:eastAsia="Arial" w:hAnsi="Arial"/>
                <w:sz w:val="11"/>
                <w:szCs w:val="11"/>
                <w:color w:val="auto"/>
              </w:rPr>
              <w:t>17.7</w:t>
            </w:r>
          </w:p>
        </w:tc>
        <w:tc>
          <w:tcPr>
            <w:tcW w:w="0" w:type="dxa"/>
            <w:vAlign w:val="bottom"/>
          </w:tcPr>
          <w:p>
            <w:pPr>
              <w:spacing w:after="0"/>
              <w:rPr>
                <w:sz w:val="1"/>
                <w:szCs w:val="1"/>
                <w:color w:val="auto"/>
              </w:rPr>
            </w:pPr>
          </w:p>
        </w:tc>
      </w:tr>
      <w:tr>
        <w:trPr>
          <w:trHeight w:val="176"/>
        </w:trPr>
        <w:tc>
          <w:tcPr>
            <w:tcW w:w="380" w:type="dxa"/>
            <w:vAlign w:val="bottom"/>
            <w:shd w:val="clear" w:color="auto" w:fill="F8F4F1"/>
          </w:tcPr>
          <w:p>
            <w:pPr>
              <w:ind w:left="20"/>
              <w:spacing w:after="0"/>
              <w:rPr>
                <w:sz w:val="20"/>
                <w:szCs w:val="20"/>
                <w:color w:val="auto"/>
              </w:rPr>
            </w:pPr>
            <w:r>
              <w:rPr>
                <w:rFonts w:ascii="Arial" w:cs="Arial" w:eastAsia="Arial" w:hAnsi="Arial"/>
                <w:sz w:val="11"/>
                <w:szCs w:val="11"/>
                <w:color w:val="auto"/>
              </w:rPr>
              <w:t>40,001</w:t>
            </w:r>
          </w:p>
        </w:tc>
        <w:tc>
          <w:tcPr>
            <w:tcW w:w="1260" w:type="dxa"/>
            <w:vAlign w:val="bottom"/>
            <w:shd w:val="clear" w:color="auto" w:fill="F8F4F1"/>
          </w:tcPr>
          <w:p>
            <w:pPr>
              <w:ind w:left="20"/>
              <w:spacing w:after="0"/>
              <w:rPr>
                <w:sz w:val="20"/>
                <w:szCs w:val="20"/>
                <w:color w:val="auto"/>
              </w:rPr>
            </w:pPr>
            <w:r>
              <w:rPr>
                <w:rFonts w:ascii="Arial" w:cs="Arial" w:eastAsia="Arial" w:hAnsi="Arial"/>
                <w:sz w:val="11"/>
                <w:szCs w:val="11"/>
                <w:color w:val="auto"/>
              </w:rPr>
              <w:t>- 100,000 sf</w:t>
            </w:r>
          </w:p>
        </w:tc>
        <w:tc>
          <w:tcPr>
            <w:tcW w:w="1580" w:type="dxa"/>
            <w:vAlign w:val="bottom"/>
            <w:shd w:val="clear" w:color="auto" w:fill="F8F4F1"/>
          </w:tcPr>
          <w:p>
            <w:pPr>
              <w:jc w:val="center"/>
              <w:ind w:left="163"/>
              <w:spacing w:after="0"/>
              <w:rPr>
                <w:sz w:val="20"/>
                <w:szCs w:val="20"/>
                <w:color w:val="auto"/>
              </w:rPr>
            </w:pPr>
            <w:r>
              <w:rPr>
                <w:rFonts w:ascii="Arial" w:cs="Arial" w:eastAsia="Arial" w:hAnsi="Arial"/>
                <w:sz w:val="11"/>
                <w:szCs w:val="11"/>
                <w:color w:val="auto"/>
                <w:w w:val="97"/>
              </w:rPr>
              <w:t>54</w:t>
            </w:r>
          </w:p>
        </w:tc>
        <w:tc>
          <w:tcPr>
            <w:tcW w:w="11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5.2</w:t>
            </w:r>
          </w:p>
        </w:tc>
        <w:tc>
          <w:tcPr>
            <w:tcW w:w="1260" w:type="dxa"/>
            <w:vAlign w:val="bottom"/>
            <w:shd w:val="clear" w:color="auto" w:fill="F8F4F1"/>
          </w:tcPr>
          <w:p>
            <w:pPr>
              <w:jc w:val="center"/>
              <w:ind w:left="3"/>
              <w:spacing w:after="0"/>
              <w:rPr>
                <w:sz w:val="20"/>
                <w:szCs w:val="20"/>
                <w:color w:val="auto"/>
              </w:rPr>
            </w:pPr>
            <w:r>
              <w:rPr>
                <w:rFonts w:ascii="Arial" w:cs="Arial" w:eastAsia="Arial" w:hAnsi="Arial"/>
                <w:sz w:val="11"/>
                <w:szCs w:val="11"/>
                <w:color w:val="auto"/>
              </w:rPr>
              <w:t>146,086</w:t>
            </w:r>
          </w:p>
        </w:tc>
        <w:tc>
          <w:tcPr>
            <w:tcW w:w="13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24.2</w:t>
            </w:r>
          </w:p>
        </w:tc>
        <w:tc>
          <w:tcPr>
            <w:tcW w:w="11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3,276</w:t>
            </w:r>
          </w:p>
        </w:tc>
        <w:tc>
          <w:tcPr>
            <w:tcW w:w="13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24.5</w:t>
            </w:r>
          </w:p>
        </w:tc>
        <w:tc>
          <w:tcPr>
            <w:tcW w:w="0" w:type="dxa"/>
            <w:vAlign w:val="bottom"/>
          </w:tcPr>
          <w:p>
            <w:pPr>
              <w:spacing w:after="0"/>
              <w:rPr>
                <w:sz w:val="1"/>
                <w:szCs w:val="1"/>
                <w:color w:val="auto"/>
              </w:rPr>
            </w:pPr>
          </w:p>
        </w:tc>
      </w:tr>
      <w:tr>
        <w:trPr>
          <w:trHeight w:val="169"/>
        </w:trPr>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Greater than 100,000 sf</w:t>
            </w:r>
          </w:p>
        </w:tc>
        <w:tc>
          <w:tcPr>
            <w:tcW w:w="1580" w:type="dxa"/>
            <w:vAlign w:val="bottom"/>
            <w:tcBorders>
              <w:bottom w:val="single" w:sz="8" w:color="auto"/>
            </w:tcBorders>
          </w:tcPr>
          <w:p>
            <w:pPr>
              <w:jc w:val="center"/>
              <w:ind w:left="163"/>
              <w:spacing w:after="0"/>
              <w:rPr>
                <w:sz w:val="20"/>
                <w:szCs w:val="20"/>
                <w:color w:val="auto"/>
              </w:rPr>
            </w:pPr>
            <w:r>
              <w:rPr>
                <w:rFonts w:ascii="Arial" w:cs="Arial" w:eastAsia="Arial" w:hAnsi="Arial"/>
                <w:sz w:val="11"/>
                <w:szCs w:val="11"/>
                <w:color w:val="auto"/>
                <w:w w:val="97"/>
              </w:rPr>
              <w:t>18</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1.8</w:t>
            </w:r>
          </w:p>
        </w:tc>
        <w:tc>
          <w:tcPr>
            <w:tcW w:w="126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color w:val="auto"/>
              </w:rPr>
              <w:t>171,759</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28.5</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3,765</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28.2</w:t>
            </w:r>
          </w:p>
        </w:tc>
        <w:tc>
          <w:tcPr>
            <w:tcW w:w="0" w:type="dxa"/>
            <w:vAlign w:val="bottom"/>
          </w:tcPr>
          <w:p>
            <w:pPr>
              <w:spacing w:after="0"/>
              <w:rPr>
                <w:sz w:val="1"/>
                <w:szCs w:val="1"/>
                <w:color w:val="auto"/>
              </w:rPr>
            </w:pPr>
          </w:p>
        </w:tc>
      </w:tr>
      <w:tr>
        <w:trPr>
          <w:trHeight w:val="191"/>
        </w:trPr>
        <w:tc>
          <w:tcPr>
            <w:tcW w:w="380" w:type="dxa"/>
            <w:vAlign w:val="bottom"/>
            <w:tcBorders>
              <w:bottom w:val="single" w:sz="8" w:color="auto"/>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Total</w:t>
            </w:r>
          </w:p>
        </w:tc>
        <w:tc>
          <w:tcPr>
            <w:tcW w:w="1260" w:type="dxa"/>
            <w:vAlign w:val="bottom"/>
            <w:tcBorders>
              <w:bottom w:val="single" w:sz="8" w:color="auto"/>
            </w:tcBorders>
            <w:shd w:val="clear" w:color="auto" w:fill="F8F4F1"/>
          </w:tcPr>
          <w:p>
            <w:pPr>
              <w:spacing w:after="0"/>
              <w:rPr>
                <w:sz w:val="16"/>
                <w:szCs w:val="16"/>
                <w:color w:val="auto"/>
              </w:rPr>
            </w:pPr>
          </w:p>
        </w:tc>
        <w:tc>
          <w:tcPr>
            <w:tcW w:w="1580" w:type="dxa"/>
            <w:vAlign w:val="bottom"/>
            <w:tcBorders>
              <w:bottom w:val="single" w:sz="8" w:color="auto"/>
            </w:tcBorders>
            <w:shd w:val="clear" w:color="auto" w:fill="F8F4F1"/>
          </w:tcPr>
          <w:p>
            <w:pPr>
              <w:jc w:val="center"/>
              <w:ind w:left="163"/>
              <w:spacing w:after="0"/>
              <w:rPr>
                <w:sz w:val="20"/>
                <w:szCs w:val="20"/>
                <w:color w:val="auto"/>
              </w:rPr>
            </w:pPr>
            <w:r>
              <w:rPr>
                <w:rFonts w:ascii="Arial" w:cs="Arial" w:eastAsia="Arial" w:hAnsi="Arial"/>
                <w:sz w:val="11"/>
                <w:szCs w:val="11"/>
                <w:b w:val="1"/>
                <w:bCs w:val="1"/>
                <w:color w:val="auto"/>
              </w:rPr>
              <w:t>1,027</w:t>
            </w:r>
          </w:p>
        </w:tc>
        <w:tc>
          <w:tcPr>
            <w:tcW w:w="118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100.0</w:t>
            </w:r>
          </w:p>
        </w:tc>
        <w:tc>
          <w:tcPr>
            <w:tcW w:w="1260" w:type="dxa"/>
            <w:vAlign w:val="bottom"/>
            <w:tcBorders>
              <w:bottom w:val="single" w:sz="8" w:color="auto"/>
            </w:tcBorders>
            <w:shd w:val="clear" w:color="auto" w:fill="F8F4F1"/>
          </w:tcPr>
          <w:p>
            <w:pPr>
              <w:jc w:val="center"/>
              <w:ind w:left="3"/>
              <w:spacing w:after="0"/>
              <w:rPr>
                <w:sz w:val="20"/>
                <w:szCs w:val="20"/>
                <w:color w:val="auto"/>
              </w:rPr>
            </w:pPr>
            <w:r>
              <w:rPr>
                <w:rFonts w:ascii="Arial" w:cs="Arial" w:eastAsia="Arial" w:hAnsi="Arial"/>
                <w:sz w:val="11"/>
                <w:szCs w:val="11"/>
                <w:b w:val="1"/>
                <w:bCs w:val="1"/>
                <w:color w:val="auto"/>
              </w:rPr>
              <w:t>$603,003</w:t>
            </w:r>
          </w:p>
        </w:tc>
        <w:tc>
          <w:tcPr>
            <w:tcW w:w="132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100.0</w:t>
            </w:r>
          </w:p>
        </w:tc>
        <w:tc>
          <w:tcPr>
            <w:tcW w:w="118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13,370</w:t>
            </w:r>
          </w:p>
        </w:tc>
        <w:tc>
          <w:tcPr>
            <w:tcW w:w="1340" w:type="dxa"/>
            <w:vAlign w:val="bottom"/>
            <w:tcBorders>
              <w:bottom w:val="single" w:sz="8" w:color="auto"/>
            </w:tcBorders>
            <w:shd w:val="clear" w:color="auto" w:fill="F8F4F1"/>
          </w:tcPr>
          <w:p>
            <w:pPr>
              <w:jc w:val="center"/>
              <w:ind w:left="3"/>
              <w:spacing w:after="0"/>
              <w:rPr>
                <w:sz w:val="20"/>
                <w:szCs w:val="20"/>
                <w:color w:val="auto"/>
              </w:rPr>
            </w:pPr>
            <w:r>
              <w:rPr>
                <w:rFonts w:ascii="Arial" w:cs="Arial" w:eastAsia="Arial" w:hAnsi="Arial"/>
                <w:sz w:val="11"/>
                <w:szCs w:val="11"/>
                <w:b w:val="1"/>
                <w:bCs w:val="1"/>
                <w:color w:val="auto"/>
              </w:rPr>
              <w:t>100.0</w:t>
            </w:r>
          </w:p>
        </w:tc>
        <w:tc>
          <w:tcPr>
            <w:tcW w:w="0" w:type="dxa"/>
            <w:vAlign w:val="bottom"/>
          </w:tcPr>
          <w:p>
            <w:pPr>
              <w:spacing w:after="0"/>
              <w:rPr>
                <w:sz w:val="1"/>
                <w:szCs w:val="1"/>
                <w:color w:val="auto"/>
              </w:rPr>
            </w:pPr>
          </w:p>
        </w:tc>
      </w:tr>
      <w:tr>
        <w:trPr>
          <w:trHeight w:val="20"/>
        </w:trPr>
        <w:tc>
          <w:tcPr>
            <w:tcW w:w="380" w:type="dxa"/>
            <w:vAlign w:val="bottom"/>
            <w:tcBorders>
              <w:top w:val="single" w:sz="8" w:color="F8F4F1"/>
              <w:bottom w:val="single" w:sz="8" w:color="auto"/>
            </w:tcBorders>
          </w:tcPr>
          <w:p>
            <w:pPr>
              <w:spacing w:after="0" w:line="20" w:lineRule="exact"/>
              <w:rPr>
                <w:sz w:val="1"/>
                <w:szCs w:val="1"/>
                <w:color w:val="auto"/>
              </w:rPr>
            </w:pPr>
          </w:p>
        </w:tc>
        <w:tc>
          <w:tcPr>
            <w:tcW w:w="1260" w:type="dxa"/>
            <w:vAlign w:val="bottom"/>
            <w:tcBorders>
              <w:top w:val="single" w:sz="8" w:color="F8F4F1"/>
              <w:bottom w:val="single" w:sz="8" w:color="auto"/>
            </w:tcBorders>
          </w:tcPr>
          <w:p>
            <w:pPr>
              <w:spacing w:after="0" w:line="20" w:lineRule="exact"/>
              <w:rPr>
                <w:sz w:val="1"/>
                <w:szCs w:val="1"/>
                <w:color w:val="auto"/>
              </w:rPr>
            </w:pPr>
          </w:p>
        </w:tc>
        <w:tc>
          <w:tcPr>
            <w:tcW w:w="1580" w:type="dxa"/>
            <w:vAlign w:val="bottom"/>
            <w:tcBorders>
              <w:top w:val="single" w:sz="8" w:color="F8F4F1"/>
              <w:bottom w:val="single" w:sz="8" w:color="auto"/>
            </w:tcBorders>
          </w:tcPr>
          <w:p>
            <w:pPr>
              <w:spacing w:after="0" w:line="20" w:lineRule="exact"/>
              <w:rPr>
                <w:sz w:val="1"/>
                <w:szCs w:val="1"/>
                <w:color w:val="auto"/>
              </w:rPr>
            </w:pPr>
          </w:p>
        </w:tc>
        <w:tc>
          <w:tcPr>
            <w:tcW w:w="1180" w:type="dxa"/>
            <w:vAlign w:val="bottom"/>
            <w:tcBorders>
              <w:top w:val="single" w:sz="8" w:color="F8F4F1"/>
              <w:bottom w:val="single" w:sz="8" w:color="auto"/>
            </w:tcBorders>
          </w:tcPr>
          <w:p>
            <w:pPr>
              <w:spacing w:after="0" w:line="20" w:lineRule="exact"/>
              <w:rPr>
                <w:sz w:val="1"/>
                <w:szCs w:val="1"/>
                <w:color w:val="auto"/>
              </w:rPr>
            </w:pPr>
          </w:p>
        </w:tc>
        <w:tc>
          <w:tcPr>
            <w:tcW w:w="1260" w:type="dxa"/>
            <w:vAlign w:val="bottom"/>
            <w:tcBorders>
              <w:top w:val="single" w:sz="8" w:color="F8F4F1"/>
              <w:bottom w:val="single" w:sz="8" w:color="auto"/>
            </w:tcBorders>
          </w:tcPr>
          <w:p>
            <w:pPr>
              <w:spacing w:after="0" w:line="20" w:lineRule="exact"/>
              <w:rPr>
                <w:sz w:val="1"/>
                <w:szCs w:val="1"/>
                <w:color w:val="auto"/>
              </w:rPr>
            </w:pPr>
          </w:p>
        </w:tc>
        <w:tc>
          <w:tcPr>
            <w:tcW w:w="1320" w:type="dxa"/>
            <w:vAlign w:val="bottom"/>
            <w:tcBorders>
              <w:top w:val="single" w:sz="8" w:color="F8F4F1"/>
              <w:bottom w:val="single" w:sz="8" w:color="auto"/>
            </w:tcBorders>
          </w:tcPr>
          <w:p>
            <w:pPr>
              <w:spacing w:after="0" w:line="20" w:lineRule="exact"/>
              <w:rPr>
                <w:sz w:val="1"/>
                <w:szCs w:val="1"/>
                <w:color w:val="auto"/>
              </w:rPr>
            </w:pPr>
          </w:p>
        </w:tc>
        <w:tc>
          <w:tcPr>
            <w:tcW w:w="1180" w:type="dxa"/>
            <w:vAlign w:val="bottom"/>
            <w:tcBorders>
              <w:top w:val="single" w:sz="8" w:color="F8F4F1"/>
              <w:bottom w:val="single" w:sz="8" w:color="auto"/>
            </w:tcBorders>
          </w:tcPr>
          <w:p>
            <w:pPr>
              <w:spacing w:after="0" w:line="20" w:lineRule="exact"/>
              <w:rPr>
                <w:sz w:val="1"/>
                <w:szCs w:val="1"/>
                <w:color w:val="auto"/>
              </w:rPr>
            </w:pPr>
          </w:p>
        </w:tc>
        <w:tc>
          <w:tcPr>
            <w:tcW w:w="134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1181735</wp:posOffset>
            </wp:positionV>
            <wp:extent cx="716026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0" w:hanging="240"/>
        <w:spacing w:after="0"/>
        <w:tabs>
          <w:tab w:leader="none" w:pos="260" w:val="left"/>
        </w:tabs>
        <w:numPr>
          <w:ilvl w:val="0"/>
          <w:numId w:val="31"/>
        </w:numPr>
        <w:rPr>
          <w:rFonts w:ascii="Arial" w:cs="Arial" w:eastAsia="Arial" w:hAnsi="Arial"/>
          <w:sz w:val="10"/>
          <w:szCs w:val="10"/>
          <w:color w:val="auto"/>
        </w:rPr>
      </w:pPr>
      <w:r>
        <w:rPr>
          <w:rFonts w:ascii="Arial" w:cs="Arial" w:eastAsia="Arial" w:hAnsi="Arial"/>
          <w:sz w:val="10"/>
          <w:szCs w:val="10"/>
          <w:color w:val="auto"/>
        </w:rPr>
        <w:t>Credit rating may reflect the credit rating of the parent or a guarantor. Where differences exist between the Standard &amp; Poor's credit rating and the Moody's credit rating for a tenant, the higher credit rating is selected for this analysis.</w:t>
      </w:r>
    </w:p>
    <w:p>
      <w:pPr>
        <w:spacing w:after="0" w:line="35" w:lineRule="exact"/>
        <w:rPr>
          <w:rFonts w:ascii="Arial" w:cs="Arial" w:eastAsia="Arial" w:hAnsi="Arial"/>
          <w:sz w:val="10"/>
          <w:szCs w:val="10"/>
          <w:color w:val="auto"/>
        </w:rPr>
      </w:pPr>
    </w:p>
    <w:p>
      <w:pPr>
        <w:ind w:left="260" w:hanging="240"/>
        <w:spacing w:after="0"/>
        <w:tabs>
          <w:tab w:leader="none" w:pos="260" w:val="left"/>
        </w:tabs>
        <w:numPr>
          <w:ilvl w:val="0"/>
          <w:numId w:val="31"/>
        </w:numPr>
        <w:rPr>
          <w:rFonts w:ascii="Arial" w:cs="Arial" w:eastAsia="Arial" w:hAnsi="Arial"/>
          <w:sz w:val="10"/>
          <w:szCs w:val="10"/>
          <w:color w:val="auto"/>
        </w:rPr>
      </w:pPr>
      <w:r>
        <w:rPr>
          <w:rFonts w:ascii="Arial" w:cs="Arial" w:eastAsia="Arial" w:hAnsi="Arial"/>
          <w:sz w:val="10"/>
          <w:szCs w:val="10"/>
          <w:color w:val="auto"/>
        </w:rPr>
        <w:t>The classification of a tenant as "not rated" is not an indication of the creditworthiness of the tenant; in most cases, the lack of a credit rating reflects that the tenant has not sought such a rating.</w:t>
      </w: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0500"/>
          </w:cols>
          <w:pgMar w:left="300" w:top="379" w:right="109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Diversification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and square footage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jc w:val="center"/>
              <w:ind w:right="103"/>
              <w:spacing w:after="0"/>
              <w:rPr>
                <w:sz w:val="20"/>
                <w:szCs w:val="20"/>
                <w:color w:val="auto"/>
              </w:rPr>
            </w:pPr>
            <w:r>
              <w:rPr>
                <w:rFonts w:ascii="Arial" w:cs="Arial" w:eastAsia="Arial" w:hAnsi="Arial"/>
                <w:sz w:val="11"/>
                <w:szCs w:val="11"/>
                <w:b w:val="1"/>
                <w:bCs w:val="1"/>
                <w:color w:val="auto"/>
              </w:rPr>
              <w:t>Percentage of</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Leased</w:t>
            </w:r>
          </w:p>
        </w:tc>
        <w:tc>
          <w:tcPr>
            <w:tcW w:w="1460" w:type="dxa"/>
            <w:vAlign w:val="bottom"/>
          </w:tcPr>
          <w:p>
            <w:pPr>
              <w:jc w:val="center"/>
              <w:ind w:left="63"/>
              <w:spacing w:after="0"/>
              <w:rPr>
                <w:sz w:val="20"/>
                <w:szCs w:val="20"/>
                <w:color w:val="auto"/>
              </w:rPr>
            </w:pPr>
            <w:r>
              <w:rPr>
                <w:rFonts w:ascii="Arial" w:cs="Arial" w:eastAsia="Arial" w:hAnsi="Arial"/>
                <w:sz w:val="11"/>
                <w:szCs w:val="11"/>
                <w:b w:val="1"/>
                <w:bCs w:val="1"/>
                <w:color w:val="auto"/>
              </w:rPr>
              <w:t>Percentage</w:t>
            </w:r>
          </w:p>
        </w:tc>
      </w:tr>
      <w:tr>
        <w:trPr>
          <w:trHeight w:val="172"/>
        </w:trPr>
        <w:tc>
          <w:tcPr>
            <w:tcW w:w="3940" w:type="dxa"/>
            <w:vAlign w:val="bottom"/>
          </w:tcPr>
          <w:p>
            <w:pPr>
              <w:spacing w:after="0"/>
              <w:rPr>
                <w:sz w:val="14"/>
                <w:szCs w:val="14"/>
                <w:color w:val="auto"/>
              </w:rPr>
            </w:pPr>
          </w:p>
        </w:tc>
        <w:tc>
          <w:tcPr>
            <w:tcW w:w="1040" w:type="dxa"/>
            <w:vAlign w:val="bottom"/>
          </w:tcPr>
          <w:p>
            <w:pPr>
              <w:jc w:val="center"/>
              <w:ind w:left="223"/>
              <w:spacing w:after="0"/>
              <w:rPr>
                <w:sz w:val="20"/>
                <w:szCs w:val="20"/>
                <w:color w:val="auto"/>
              </w:rPr>
            </w:pPr>
            <w:r>
              <w:rPr>
                <w:rFonts w:ascii="Arial" w:cs="Arial" w:eastAsia="Arial" w:hAnsi="Arial"/>
                <w:sz w:val="11"/>
                <w:szCs w:val="11"/>
                <w:b w:val="1"/>
                <w:bCs w:val="1"/>
                <w:color w:val="auto"/>
              </w:rPr>
              <w:t>Number of</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Percentage of Total</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rPr>
              <w:t>Annualized Lease</w:t>
            </w:r>
          </w:p>
        </w:tc>
        <w:tc>
          <w:tcPr>
            <w:tcW w:w="1360" w:type="dxa"/>
            <w:vAlign w:val="bottom"/>
          </w:tcPr>
          <w:p>
            <w:pPr>
              <w:jc w:val="center"/>
              <w:ind w:right="83"/>
              <w:spacing w:after="0"/>
              <w:rPr>
                <w:sz w:val="20"/>
                <w:szCs w:val="20"/>
                <w:color w:val="auto"/>
              </w:rPr>
            </w:pPr>
            <w:r>
              <w:rPr>
                <w:rFonts w:ascii="Arial" w:cs="Arial" w:eastAsia="Arial" w:hAnsi="Arial"/>
                <w:sz w:val="11"/>
                <w:szCs w:val="11"/>
                <w:b w:val="1"/>
                <w:bCs w:val="1"/>
                <w:color w:val="auto"/>
              </w:rPr>
              <w:t>Annualized Lease</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Square</w:t>
            </w:r>
          </w:p>
        </w:tc>
        <w:tc>
          <w:tcPr>
            <w:tcW w:w="1460" w:type="dxa"/>
            <w:vAlign w:val="bottom"/>
          </w:tcPr>
          <w:p>
            <w:pPr>
              <w:jc w:val="center"/>
              <w:ind w:left="83"/>
              <w:spacing w:after="0"/>
              <w:rPr>
                <w:sz w:val="20"/>
                <w:szCs w:val="20"/>
                <w:color w:val="auto"/>
              </w:rPr>
            </w:pPr>
            <w:r>
              <w:rPr>
                <w:rFonts w:ascii="Arial" w:cs="Arial" w:eastAsia="Arial" w:hAnsi="Arial"/>
                <w:sz w:val="11"/>
                <w:szCs w:val="11"/>
                <w:b w:val="1"/>
                <w:bCs w:val="1"/>
                <w:color w:val="auto"/>
              </w:rPr>
              <w:t>of Leased</w:t>
            </w:r>
          </w:p>
        </w:tc>
      </w:tr>
      <w:tr>
        <w:trPr>
          <w:trHeight w:val="1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Industry</w:t>
            </w:r>
          </w:p>
        </w:tc>
        <w:tc>
          <w:tcPr>
            <w:tcW w:w="1040" w:type="dxa"/>
            <w:vAlign w:val="bottom"/>
            <w:tcBorders>
              <w:bottom w:val="single" w:sz="8" w:color="auto"/>
            </w:tcBorders>
          </w:tcPr>
          <w:p>
            <w:pPr>
              <w:jc w:val="center"/>
              <w:ind w:left="223"/>
              <w:spacing w:after="0"/>
              <w:rPr>
                <w:sz w:val="20"/>
                <w:szCs w:val="20"/>
                <w:color w:val="auto"/>
              </w:rPr>
            </w:pPr>
            <w:r>
              <w:rPr>
                <w:rFonts w:ascii="Arial" w:cs="Arial" w:eastAsia="Arial" w:hAnsi="Arial"/>
                <w:sz w:val="11"/>
                <w:szCs w:val="11"/>
                <w:b w:val="1"/>
                <w:bCs w:val="1"/>
                <w:color w:val="auto"/>
              </w:rPr>
              <w:t>Tenants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Tenants (%)</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Revenue (ALR)</w:t>
            </w:r>
          </w:p>
        </w:tc>
        <w:tc>
          <w:tcPr>
            <w:tcW w:w="136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Revenue (%)</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Footage</w:t>
            </w:r>
          </w:p>
        </w:tc>
        <w:tc>
          <w:tcPr>
            <w:tcW w:w="1460" w:type="dxa"/>
            <w:vAlign w:val="bottom"/>
            <w:tcBorders>
              <w:bottom w:val="single" w:sz="8" w:color="auto"/>
            </w:tcBorders>
          </w:tcPr>
          <w:p>
            <w:pPr>
              <w:jc w:val="center"/>
              <w:ind w:left="83"/>
              <w:spacing w:after="0"/>
              <w:rPr>
                <w:sz w:val="20"/>
                <w:szCs w:val="20"/>
                <w:color w:val="auto"/>
              </w:rPr>
            </w:pPr>
            <w:r>
              <w:rPr>
                <w:rFonts w:ascii="Arial" w:cs="Arial" w:eastAsia="Arial" w:hAnsi="Arial"/>
                <w:sz w:val="11"/>
                <w:szCs w:val="11"/>
                <w:b w:val="1"/>
                <w:bCs w:val="1"/>
                <w:color w:val="auto"/>
              </w:rPr>
              <w:t>Square Footage (%)</w:t>
            </w:r>
          </w:p>
        </w:tc>
      </w:tr>
      <w:tr>
        <w:trPr>
          <w:trHeight w:val="163"/>
        </w:trPr>
        <w:tc>
          <w:tcPr>
            <w:tcW w:w="3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Business Services</w:t>
            </w:r>
          </w:p>
        </w:tc>
        <w:tc>
          <w:tcPr>
            <w:tcW w:w="1040" w:type="dxa"/>
            <w:vAlign w:val="bottom"/>
            <w:shd w:val="clear" w:color="auto" w:fill="F8F4F1"/>
          </w:tcPr>
          <w:p>
            <w:pPr>
              <w:jc w:val="center"/>
              <w:ind w:left="223"/>
              <w:spacing w:after="0"/>
              <w:rPr>
                <w:sz w:val="20"/>
                <w:szCs w:val="20"/>
                <w:color w:val="auto"/>
              </w:rPr>
            </w:pPr>
            <w:r>
              <w:rPr>
                <w:rFonts w:ascii="Arial" w:cs="Arial" w:eastAsia="Arial" w:hAnsi="Arial"/>
                <w:sz w:val="11"/>
                <w:szCs w:val="11"/>
                <w:color w:val="auto"/>
                <w:w w:val="97"/>
              </w:rPr>
              <w:t>98</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12.4</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$96,881</w:t>
            </w:r>
          </w:p>
        </w:tc>
        <w:tc>
          <w:tcPr>
            <w:tcW w:w="1360" w:type="dxa"/>
            <w:vAlign w:val="bottom"/>
            <w:shd w:val="clear" w:color="auto" w:fill="F8F4F1"/>
          </w:tcPr>
          <w:p>
            <w:pPr>
              <w:jc w:val="center"/>
              <w:ind w:right="243"/>
              <w:spacing w:after="0"/>
              <w:rPr>
                <w:sz w:val="20"/>
                <w:szCs w:val="20"/>
                <w:color w:val="auto"/>
              </w:rPr>
            </w:pPr>
            <w:r>
              <w:rPr>
                <w:rFonts w:ascii="Arial" w:cs="Arial" w:eastAsia="Arial" w:hAnsi="Arial"/>
                <w:sz w:val="11"/>
                <w:szCs w:val="11"/>
                <w:color w:val="auto"/>
              </w:rPr>
              <w:t>16.1</w:t>
            </w:r>
          </w:p>
        </w:tc>
        <w:tc>
          <w:tcPr>
            <w:tcW w:w="9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2,233</w:t>
            </w:r>
          </w:p>
        </w:tc>
        <w:tc>
          <w:tcPr>
            <w:tcW w:w="1460" w:type="dxa"/>
            <w:vAlign w:val="bottom"/>
            <w:shd w:val="clear" w:color="auto" w:fill="F8F4F1"/>
          </w:tcPr>
          <w:p>
            <w:pPr>
              <w:jc w:val="center"/>
              <w:ind w:left="63"/>
              <w:spacing w:after="0"/>
              <w:rPr>
                <w:sz w:val="20"/>
                <w:szCs w:val="20"/>
                <w:color w:val="auto"/>
              </w:rPr>
            </w:pPr>
            <w:r>
              <w:rPr>
                <w:rFonts w:ascii="Arial" w:cs="Arial" w:eastAsia="Arial" w:hAnsi="Arial"/>
                <w:sz w:val="11"/>
                <w:szCs w:val="11"/>
                <w:color w:val="auto"/>
              </w:rPr>
              <w:t>16.7</w:t>
            </w:r>
          </w:p>
        </w:tc>
      </w:tr>
      <w:tr>
        <w:trPr>
          <w:trHeight w:val="169"/>
        </w:trPr>
        <w:tc>
          <w:tcPr>
            <w:tcW w:w="3940" w:type="dxa"/>
            <w:vAlign w:val="bottom"/>
          </w:tcPr>
          <w:p>
            <w:pPr>
              <w:ind w:left="20"/>
              <w:spacing w:after="0"/>
              <w:rPr>
                <w:sz w:val="20"/>
                <w:szCs w:val="20"/>
                <w:color w:val="auto"/>
              </w:rPr>
            </w:pPr>
            <w:r>
              <w:rPr>
                <w:rFonts w:ascii="Arial" w:cs="Arial" w:eastAsia="Arial" w:hAnsi="Arial"/>
                <w:sz w:val="11"/>
                <w:szCs w:val="11"/>
                <w:color w:val="auto"/>
              </w:rPr>
              <w:t>Engineering, Accounting, Research, Management &amp; Related Services</w:t>
            </w:r>
          </w:p>
        </w:tc>
        <w:tc>
          <w:tcPr>
            <w:tcW w:w="1040" w:type="dxa"/>
            <w:vAlign w:val="bottom"/>
          </w:tcPr>
          <w:p>
            <w:pPr>
              <w:jc w:val="center"/>
              <w:ind w:left="223"/>
              <w:spacing w:after="0"/>
              <w:rPr>
                <w:sz w:val="20"/>
                <w:szCs w:val="20"/>
                <w:color w:val="auto"/>
              </w:rPr>
            </w:pPr>
            <w:r>
              <w:rPr>
                <w:rFonts w:ascii="Arial" w:cs="Arial" w:eastAsia="Arial" w:hAnsi="Arial"/>
                <w:sz w:val="11"/>
                <w:szCs w:val="11"/>
                <w:color w:val="auto"/>
              </w:rPr>
              <w:t>103</w:t>
            </w:r>
          </w:p>
        </w:tc>
        <w:tc>
          <w:tcPr>
            <w:tcW w:w="1240" w:type="dxa"/>
            <w:vAlign w:val="bottom"/>
          </w:tcPr>
          <w:p>
            <w:pPr>
              <w:jc w:val="center"/>
              <w:spacing w:after="0"/>
              <w:rPr>
                <w:sz w:val="20"/>
                <w:szCs w:val="20"/>
                <w:color w:val="auto"/>
              </w:rPr>
            </w:pPr>
            <w:r>
              <w:rPr>
                <w:rFonts w:ascii="Arial" w:cs="Arial" w:eastAsia="Arial" w:hAnsi="Arial"/>
                <w:sz w:val="11"/>
                <w:szCs w:val="11"/>
                <w:color w:val="auto"/>
              </w:rPr>
              <w:t>13.1</w:t>
            </w:r>
          </w:p>
        </w:tc>
        <w:tc>
          <w:tcPr>
            <w:tcW w:w="1200" w:type="dxa"/>
            <w:vAlign w:val="bottom"/>
          </w:tcPr>
          <w:p>
            <w:pPr>
              <w:jc w:val="center"/>
              <w:spacing w:after="0"/>
              <w:rPr>
                <w:sz w:val="20"/>
                <w:szCs w:val="20"/>
                <w:color w:val="auto"/>
              </w:rPr>
            </w:pPr>
            <w:r>
              <w:rPr>
                <w:rFonts w:ascii="Arial" w:cs="Arial" w:eastAsia="Arial" w:hAnsi="Arial"/>
                <w:sz w:val="11"/>
                <w:szCs w:val="11"/>
                <w:color w:val="auto"/>
              </w:rPr>
              <w:t>80,121</w:t>
            </w:r>
          </w:p>
        </w:tc>
        <w:tc>
          <w:tcPr>
            <w:tcW w:w="1360" w:type="dxa"/>
            <w:vAlign w:val="bottom"/>
          </w:tcPr>
          <w:p>
            <w:pPr>
              <w:jc w:val="center"/>
              <w:ind w:right="243"/>
              <w:spacing w:after="0"/>
              <w:rPr>
                <w:sz w:val="20"/>
                <w:szCs w:val="20"/>
                <w:color w:val="auto"/>
              </w:rPr>
            </w:pPr>
            <w:r>
              <w:rPr>
                <w:rFonts w:ascii="Arial" w:cs="Arial" w:eastAsia="Arial" w:hAnsi="Arial"/>
                <w:sz w:val="11"/>
                <w:szCs w:val="11"/>
                <w:color w:val="auto"/>
              </w:rPr>
              <w:t>13.3</w:t>
            </w:r>
          </w:p>
        </w:tc>
        <w:tc>
          <w:tcPr>
            <w:tcW w:w="940" w:type="dxa"/>
            <w:vAlign w:val="bottom"/>
          </w:tcPr>
          <w:p>
            <w:pPr>
              <w:jc w:val="center"/>
              <w:spacing w:after="0"/>
              <w:rPr>
                <w:sz w:val="20"/>
                <w:szCs w:val="20"/>
                <w:color w:val="auto"/>
              </w:rPr>
            </w:pPr>
            <w:r>
              <w:rPr>
                <w:rFonts w:ascii="Arial" w:cs="Arial" w:eastAsia="Arial" w:hAnsi="Arial"/>
                <w:sz w:val="11"/>
                <w:szCs w:val="11"/>
                <w:color w:val="auto"/>
              </w:rPr>
              <w:t>1,807</w:t>
            </w:r>
          </w:p>
        </w:tc>
        <w:tc>
          <w:tcPr>
            <w:tcW w:w="1460" w:type="dxa"/>
            <w:vAlign w:val="bottom"/>
          </w:tcPr>
          <w:p>
            <w:pPr>
              <w:jc w:val="center"/>
              <w:ind w:left="63"/>
              <w:spacing w:after="0"/>
              <w:rPr>
                <w:sz w:val="20"/>
                <w:szCs w:val="20"/>
                <w:color w:val="auto"/>
              </w:rPr>
            </w:pPr>
            <w:r>
              <w:rPr>
                <w:rFonts w:ascii="Arial" w:cs="Arial" w:eastAsia="Arial" w:hAnsi="Arial"/>
                <w:sz w:val="11"/>
                <w:szCs w:val="11"/>
                <w:color w:val="auto"/>
              </w:rPr>
              <w:t>13.5</w:t>
            </w:r>
          </w:p>
        </w:tc>
      </w:tr>
      <w:tr>
        <w:trPr>
          <w:trHeight w:val="176"/>
        </w:trPr>
        <w:tc>
          <w:tcPr>
            <w:tcW w:w="3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 xml:space="preserve">Governmental Entity </w:t>
            </w:r>
            <w:r>
              <w:rPr>
                <w:rFonts w:ascii="Arial" w:cs="Arial" w:eastAsia="Arial" w:hAnsi="Arial"/>
                <w:sz w:val="7"/>
                <w:szCs w:val="7"/>
                <w:color w:val="auto"/>
              </w:rPr>
              <w:t>(1)</w:t>
            </w:r>
          </w:p>
        </w:tc>
        <w:tc>
          <w:tcPr>
            <w:tcW w:w="1040" w:type="dxa"/>
            <w:vAlign w:val="bottom"/>
            <w:shd w:val="clear" w:color="auto" w:fill="F8F4F1"/>
          </w:tcPr>
          <w:p>
            <w:pPr>
              <w:jc w:val="center"/>
              <w:ind w:left="223"/>
              <w:spacing w:after="0"/>
              <w:rPr>
                <w:sz w:val="20"/>
                <w:szCs w:val="20"/>
                <w:color w:val="auto"/>
              </w:rPr>
            </w:pPr>
            <w:r>
              <w:rPr>
                <w:rFonts w:ascii="Arial" w:cs="Arial" w:eastAsia="Arial" w:hAnsi="Arial"/>
                <w:sz w:val="11"/>
                <w:szCs w:val="11"/>
                <w:color w:val="auto"/>
              </w:rPr>
              <w:t>5</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0.6</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59,446</w:t>
            </w:r>
          </w:p>
        </w:tc>
        <w:tc>
          <w:tcPr>
            <w:tcW w:w="1360" w:type="dxa"/>
            <w:vAlign w:val="bottom"/>
            <w:shd w:val="clear" w:color="auto" w:fill="F8F4F1"/>
          </w:tcPr>
          <w:p>
            <w:pPr>
              <w:jc w:val="center"/>
              <w:ind w:right="223"/>
              <w:spacing w:after="0"/>
              <w:rPr>
                <w:sz w:val="20"/>
                <w:szCs w:val="20"/>
                <w:color w:val="auto"/>
              </w:rPr>
            </w:pPr>
            <w:r>
              <w:rPr>
                <w:rFonts w:ascii="Arial" w:cs="Arial" w:eastAsia="Arial" w:hAnsi="Arial"/>
                <w:sz w:val="11"/>
                <w:szCs w:val="11"/>
                <w:color w:val="auto"/>
              </w:rPr>
              <w:t>9.8</w:t>
            </w:r>
          </w:p>
        </w:tc>
        <w:tc>
          <w:tcPr>
            <w:tcW w:w="94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917</w:t>
            </w:r>
          </w:p>
        </w:tc>
        <w:tc>
          <w:tcPr>
            <w:tcW w:w="146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rPr>
              <w:t>6.9</w:t>
            </w:r>
          </w:p>
        </w:tc>
      </w:tr>
      <w:tr>
        <w:trPr>
          <w:trHeight w:val="169"/>
        </w:trPr>
        <w:tc>
          <w:tcPr>
            <w:tcW w:w="3940" w:type="dxa"/>
            <w:vAlign w:val="bottom"/>
          </w:tcPr>
          <w:p>
            <w:pPr>
              <w:ind w:left="20"/>
              <w:spacing w:after="0"/>
              <w:rPr>
                <w:sz w:val="20"/>
                <w:szCs w:val="20"/>
                <w:color w:val="auto"/>
              </w:rPr>
            </w:pPr>
            <w:r>
              <w:rPr>
                <w:rFonts w:ascii="Arial" w:cs="Arial" w:eastAsia="Arial" w:hAnsi="Arial"/>
                <w:sz w:val="11"/>
                <w:szCs w:val="11"/>
                <w:color w:val="auto"/>
              </w:rPr>
              <w:t>Legal Services</w:t>
            </w:r>
          </w:p>
        </w:tc>
        <w:tc>
          <w:tcPr>
            <w:tcW w:w="1040" w:type="dxa"/>
            <w:vAlign w:val="bottom"/>
          </w:tcPr>
          <w:p>
            <w:pPr>
              <w:jc w:val="center"/>
              <w:ind w:left="223"/>
              <w:spacing w:after="0"/>
              <w:rPr>
                <w:sz w:val="20"/>
                <w:szCs w:val="20"/>
                <w:color w:val="auto"/>
              </w:rPr>
            </w:pPr>
            <w:r>
              <w:rPr>
                <w:rFonts w:ascii="Arial" w:cs="Arial" w:eastAsia="Arial" w:hAnsi="Arial"/>
                <w:sz w:val="11"/>
                <w:szCs w:val="11"/>
                <w:color w:val="auto"/>
                <w:w w:val="97"/>
              </w:rPr>
              <w:t>77</w:t>
            </w:r>
          </w:p>
        </w:tc>
        <w:tc>
          <w:tcPr>
            <w:tcW w:w="1240" w:type="dxa"/>
            <w:vAlign w:val="bottom"/>
          </w:tcPr>
          <w:p>
            <w:pPr>
              <w:jc w:val="center"/>
              <w:spacing w:after="0"/>
              <w:rPr>
                <w:sz w:val="20"/>
                <w:szCs w:val="20"/>
                <w:color w:val="auto"/>
              </w:rPr>
            </w:pPr>
            <w:r>
              <w:rPr>
                <w:rFonts w:ascii="Arial" w:cs="Arial" w:eastAsia="Arial" w:hAnsi="Arial"/>
                <w:sz w:val="11"/>
                <w:szCs w:val="11"/>
                <w:color w:val="auto"/>
              </w:rPr>
              <w:t>9.8</w:t>
            </w:r>
          </w:p>
        </w:tc>
        <w:tc>
          <w:tcPr>
            <w:tcW w:w="1200" w:type="dxa"/>
            <w:vAlign w:val="bottom"/>
          </w:tcPr>
          <w:p>
            <w:pPr>
              <w:jc w:val="center"/>
              <w:spacing w:after="0"/>
              <w:rPr>
                <w:sz w:val="20"/>
                <w:szCs w:val="20"/>
                <w:color w:val="auto"/>
              </w:rPr>
            </w:pPr>
            <w:r>
              <w:rPr>
                <w:rFonts w:ascii="Arial" w:cs="Arial" w:eastAsia="Arial" w:hAnsi="Arial"/>
                <w:sz w:val="11"/>
                <w:szCs w:val="11"/>
                <w:color w:val="auto"/>
              </w:rPr>
              <w:t>58,546</w:t>
            </w:r>
          </w:p>
        </w:tc>
        <w:tc>
          <w:tcPr>
            <w:tcW w:w="1360" w:type="dxa"/>
            <w:vAlign w:val="bottom"/>
          </w:tcPr>
          <w:p>
            <w:pPr>
              <w:jc w:val="center"/>
              <w:ind w:right="223"/>
              <w:spacing w:after="0"/>
              <w:rPr>
                <w:sz w:val="20"/>
                <w:szCs w:val="20"/>
                <w:color w:val="auto"/>
              </w:rPr>
            </w:pPr>
            <w:r>
              <w:rPr>
                <w:rFonts w:ascii="Arial" w:cs="Arial" w:eastAsia="Arial" w:hAnsi="Arial"/>
                <w:sz w:val="11"/>
                <w:szCs w:val="11"/>
                <w:color w:val="auto"/>
              </w:rPr>
              <w:t>9.7</w:t>
            </w:r>
          </w:p>
        </w:tc>
        <w:tc>
          <w:tcPr>
            <w:tcW w:w="940" w:type="dxa"/>
            <w:vAlign w:val="bottom"/>
          </w:tcPr>
          <w:p>
            <w:pPr>
              <w:jc w:val="center"/>
              <w:spacing w:after="0"/>
              <w:rPr>
                <w:sz w:val="20"/>
                <w:szCs w:val="20"/>
                <w:color w:val="auto"/>
              </w:rPr>
            </w:pPr>
            <w:r>
              <w:rPr>
                <w:rFonts w:ascii="Arial" w:cs="Arial" w:eastAsia="Arial" w:hAnsi="Arial"/>
                <w:sz w:val="11"/>
                <w:szCs w:val="11"/>
                <w:color w:val="auto"/>
              </w:rPr>
              <w:t>1,285</w:t>
            </w:r>
          </w:p>
        </w:tc>
        <w:tc>
          <w:tcPr>
            <w:tcW w:w="1460" w:type="dxa"/>
            <w:vAlign w:val="bottom"/>
          </w:tcPr>
          <w:p>
            <w:pPr>
              <w:jc w:val="center"/>
              <w:ind w:left="83"/>
              <w:spacing w:after="0"/>
              <w:rPr>
                <w:sz w:val="20"/>
                <w:szCs w:val="20"/>
                <w:color w:val="auto"/>
              </w:rPr>
            </w:pPr>
            <w:r>
              <w:rPr>
                <w:rFonts w:ascii="Arial" w:cs="Arial" w:eastAsia="Arial" w:hAnsi="Arial"/>
                <w:sz w:val="11"/>
                <w:szCs w:val="11"/>
                <w:color w:val="auto"/>
              </w:rPr>
              <w:t>9.6</w:t>
            </w:r>
          </w:p>
        </w:tc>
      </w:tr>
      <w:tr>
        <w:trPr>
          <w:trHeight w:val="176"/>
        </w:trPr>
        <w:tc>
          <w:tcPr>
            <w:tcW w:w="3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Real Estate</w:t>
            </w:r>
          </w:p>
        </w:tc>
        <w:tc>
          <w:tcPr>
            <w:tcW w:w="1040" w:type="dxa"/>
            <w:vAlign w:val="bottom"/>
            <w:shd w:val="clear" w:color="auto" w:fill="F8F4F1"/>
          </w:tcPr>
          <w:p>
            <w:pPr>
              <w:jc w:val="center"/>
              <w:ind w:left="223"/>
              <w:spacing w:after="0"/>
              <w:rPr>
                <w:sz w:val="20"/>
                <w:szCs w:val="20"/>
                <w:color w:val="auto"/>
              </w:rPr>
            </w:pPr>
            <w:r>
              <w:rPr>
                <w:rFonts w:ascii="Arial" w:cs="Arial" w:eastAsia="Arial" w:hAnsi="Arial"/>
                <w:sz w:val="11"/>
                <w:szCs w:val="11"/>
                <w:color w:val="auto"/>
                <w:w w:val="97"/>
              </w:rPr>
              <w:t>47</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6.0</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30,526</w:t>
            </w:r>
          </w:p>
        </w:tc>
        <w:tc>
          <w:tcPr>
            <w:tcW w:w="1360" w:type="dxa"/>
            <w:vAlign w:val="bottom"/>
            <w:shd w:val="clear" w:color="auto" w:fill="F8F4F1"/>
          </w:tcPr>
          <w:p>
            <w:pPr>
              <w:jc w:val="center"/>
              <w:ind w:right="223"/>
              <w:spacing w:after="0"/>
              <w:rPr>
                <w:sz w:val="20"/>
                <w:szCs w:val="20"/>
                <w:color w:val="auto"/>
              </w:rPr>
            </w:pPr>
            <w:r>
              <w:rPr>
                <w:rFonts w:ascii="Arial" w:cs="Arial" w:eastAsia="Arial" w:hAnsi="Arial"/>
                <w:sz w:val="11"/>
                <w:szCs w:val="11"/>
                <w:color w:val="auto"/>
              </w:rPr>
              <w:t>5.1</w:t>
            </w:r>
          </w:p>
        </w:tc>
        <w:tc>
          <w:tcPr>
            <w:tcW w:w="94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828</w:t>
            </w:r>
          </w:p>
        </w:tc>
        <w:tc>
          <w:tcPr>
            <w:tcW w:w="146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rPr>
              <w:t>6.2</w:t>
            </w:r>
          </w:p>
        </w:tc>
      </w:tr>
      <w:tr>
        <w:trPr>
          <w:trHeight w:val="169"/>
        </w:trPr>
        <w:tc>
          <w:tcPr>
            <w:tcW w:w="3940" w:type="dxa"/>
            <w:vAlign w:val="bottom"/>
          </w:tcPr>
          <w:p>
            <w:pPr>
              <w:ind w:left="20"/>
              <w:spacing w:after="0"/>
              <w:rPr>
                <w:sz w:val="20"/>
                <w:szCs w:val="20"/>
                <w:color w:val="auto"/>
              </w:rPr>
            </w:pPr>
            <w:r>
              <w:rPr>
                <w:rFonts w:ascii="Arial" w:cs="Arial" w:eastAsia="Arial" w:hAnsi="Arial"/>
                <w:sz w:val="11"/>
                <w:szCs w:val="11"/>
                <w:color w:val="auto"/>
              </w:rPr>
              <w:t>Depository Institutions</w:t>
            </w:r>
          </w:p>
        </w:tc>
        <w:tc>
          <w:tcPr>
            <w:tcW w:w="1040" w:type="dxa"/>
            <w:vAlign w:val="bottom"/>
          </w:tcPr>
          <w:p>
            <w:pPr>
              <w:jc w:val="center"/>
              <w:ind w:left="223"/>
              <w:spacing w:after="0"/>
              <w:rPr>
                <w:sz w:val="20"/>
                <w:szCs w:val="20"/>
                <w:color w:val="auto"/>
              </w:rPr>
            </w:pPr>
            <w:r>
              <w:rPr>
                <w:rFonts w:ascii="Arial" w:cs="Arial" w:eastAsia="Arial" w:hAnsi="Arial"/>
                <w:sz w:val="11"/>
                <w:szCs w:val="11"/>
                <w:color w:val="auto"/>
                <w:w w:val="97"/>
              </w:rPr>
              <w:t>23</w:t>
            </w:r>
          </w:p>
        </w:tc>
        <w:tc>
          <w:tcPr>
            <w:tcW w:w="1240" w:type="dxa"/>
            <w:vAlign w:val="bottom"/>
          </w:tcPr>
          <w:p>
            <w:pPr>
              <w:jc w:val="center"/>
              <w:spacing w:after="0"/>
              <w:rPr>
                <w:sz w:val="20"/>
                <w:szCs w:val="20"/>
                <w:color w:val="auto"/>
              </w:rPr>
            </w:pPr>
            <w:r>
              <w:rPr>
                <w:rFonts w:ascii="Arial" w:cs="Arial" w:eastAsia="Arial" w:hAnsi="Arial"/>
                <w:sz w:val="11"/>
                <w:szCs w:val="11"/>
                <w:color w:val="auto"/>
              </w:rPr>
              <w:t>2.9</w:t>
            </w:r>
          </w:p>
        </w:tc>
        <w:tc>
          <w:tcPr>
            <w:tcW w:w="1200" w:type="dxa"/>
            <w:vAlign w:val="bottom"/>
          </w:tcPr>
          <w:p>
            <w:pPr>
              <w:jc w:val="center"/>
              <w:spacing w:after="0"/>
              <w:rPr>
                <w:sz w:val="20"/>
                <w:szCs w:val="20"/>
                <w:color w:val="auto"/>
              </w:rPr>
            </w:pPr>
            <w:r>
              <w:rPr>
                <w:rFonts w:ascii="Arial" w:cs="Arial" w:eastAsia="Arial" w:hAnsi="Arial"/>
                <w:sz w:val="11"/>
                <w:szCs w:val="11"/>
                <w:color w:val="auto"/>
              </w:rPr>
              <w:t>28,678</w:t>
            </w:r>
          </w:p>
        </w:tc>
        <w:tc>
          <w:tcPr>
            <w:tcW w:w="1360" w:type="dxa"/>
            <w:vAlign w:val="bottom"/>
          </w:tcPr>
          <w:p>
            <w:pPr>
              <w:jc w:val="center"/>
              <w:ind w:right="223"/>
              <w:spacing w:after="0"/>
              <w:rPr>
                <w:sz w:val="20"/>
                <w:szCs w:val="20"/>
                <w:color w:val="auto"/>
              </w:rPr>
            </w:pPr>
            <w:r>
              <w:rPr>
                <w:rFonts w:ascii="Arial" w:cs="Arial" w:eastAsia="Arial" w:hAnsi="Arial"/>
                <w:sz w:val="11"/>
                <w:szCs w:val="11"/>
                <w:color w:val="auto"/>
              </w:rPr>
              <w:t>4.7</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725</w:t>
            </w:r>
          </w:p>
        </w:tc>
        <w:tc>
          <w:tcPr>
            <w:tcW w:w="1460" w:type="dxa"/>
            <w:vAlign w:val="bottom"/>
          </w:tcPr>
          <w:p>
            <w:pPr>
              <w:jc w:val="center"/>
              <w:ind w:left="83"/>
              <w:spacing w:after="0"/>
              <w:rPr>
                <w:sz w:val="20"/>
                <w:szCs w:val="20"/>
                <w:color w:val="auto"/>
              </w:rPr>
            </w:pPr>
            <w:r>
              <w:rPr>
                <w:rFonts w:ascii="Arial" w:cs="Arial" w:eastAsia="Arial" w:hAnsi="Arial"/>
                <w:sz w:val="11"/>
                <w:szCs w:val="11"/>
                <w:color w:val="auto"/>
              </w:rPr>
              <w:t>5.4</w:t>
            </w:r>
          </w:p>
        </w:tc>
      </w:tr>
      <w:tr>
        <w:trPr>
          <w:trHeight w:val="176"/>
        </w:trPr>
        <w:tc>
          <w:tcPr>
            <w:tcW w:w="3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Oil and Gas Extraction</w:t>
            </w:r>
          </w:p>
        </w:tc>
        <w:tc>
          <w:tcPr>
            <w:tcW w:w="1040" w:type="dxa"/>
            <w:vAlign w:val="bottom"/>
            <w:shd w:val="clear" w:color="auto" w:fill="F8F4F1"/>
          </w:tcPr>
          <w:p>
            <w:pPr>
              <w:jc w:val="center"/>
              <w:ind w:left="223"/>
              <w:spacing w:after="0"/>
              <w:rPr>
                <w:sz w:val="20"/>
                <w:szCs w:val="20"/>
                <w:color w:val="auto"/>
              </w:rPr>
            </w:pPr>
            <w:r>
              <w:rPr>
                <w:rFonts w:ascii="Arial" w:cs="Arial" w:eastAsia="Arial" w:hAnsi="Arial"/>
                <w:sz w:val="11"/>
                <w:szCs w:val="11"/>
                <w:color w:val="auto"/>
              </w:rPr>
              <w:t>4</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0.5</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22,147</w:t>
            </w:r>
          </w:p>
        </w:tc>
        <w:tc>
          <w:tcPr>
            <w:tcW w:w="1360" w:type="dxa"/>
            <w:vAlign w:val="bottom"/>
            <w:shd w:val="clear" w:color="auto" w:fill="F8F4F1"/>
          </w:tcPr>
          <w:p>
            <w:pPr>
              <w:jc w:val="center"/>
              <w:ind w:right="223"/>
              <w:spacing w:after="0"/>
              <w:rPr>
                <w:sz w:val="20"/>
                <w:szCs w:val="20"/>
                <w:color w:val="auto"/>
              </w:rPr>
            </w:pPr>
            <w:r>
              <w:rPr>
                <w:rFonts w:ascii="Arial" w:cs="Arial" w:eastAsia="Arial" w:hAnsi="Arial"/>
                <w:sz w:val="11"/>
                <w:szCs w:val="11"/>
                <w:color w:val="auto"/>
              </w:rPr>
              <w:t>3.7</w:t>
            </w:r>
          </w:p>
        </w:tc>
        <w:tc>
          <w:tcPr>
            <w:tcW w:w="94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587</w:t>
            </w:r>
          </w:p>
        </w:tc>
        <w:tc>
          <w:tcPr>
            <w:tcW w:w="146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rPr>
              <w:t>4.4</w:t>
            </w:r>
          </w:p>
        </w:tc>
      </w:tr>
      <w:tr>
        <w:trPr>
          <w:trHeight w:val="169"/>
        </w:trPr>
        <w:tc>
          <w:tcPr>
            <w:tcW w:w="3940" w:type="dxa"/>
            <w:vAlign w:val="bottom"/>
          </w:tcPr>
          <w:p>
            <w:pPr>
              <w:ind w:left="20"/>
              <w:spacing w:after="0"/>
              <w:rPr>
                <w:sz w:val="20"/>
                <w:szCs w:val="20"/>
                <w:color w:val="auto"/>
              </w:rPr>
            </w:pPr>
            <w:r>
              <w:rPr>
                <w:rFonts w:ascii="Arial" w:cs="Arial" w:eastAsia="Arial" w:hAnsi="Arial"/>
                <w:sz w:val="11"/>
                <w:szCs w:val="11"/>
                <w:color w:val="auto"/>
              </w:rPr>
              <w:t>Holding and Other Investment Offices</w:t>
            </w:r>
          </w:p>
        </w:tc>
        <w:tc>
          <w:tcPr>
            <w:tcW w:w="1040" w:type="dxa"/>
            <w:vAlign w:val="bottom"/>
          </w:tcPr>
          <w:p>
            <w:pPr>
              <w:jc w:val="center"/>
              <w:ind w:left="223"/>
              <w:spacing w:after="0"/>
              <w:rPr>
                <w:sz w:val="20"/>
                <w:szCs w:val="20"/>
                <w:color w:val="auto"/>
              </w:rPr>
            </w:pPr>
            <w:r>
              <w:rPr>
                <w:rFonts w:ascii="Arial" w:cs="Arial" w:eastAsia="Arial" w:hAnsi="Arial"/>
                <w:sz w:val="11"/>
                <w:szCs w:val="11"/>
                <w:color w:val="auto"/>
                <w:w w:val="97"/>
              </w:rPr>
              <w:t>40</w:t>
            </w:r>
          </w:p>
        </w:tc>
        <w:tc>
          <w:tcPr>
            <w:tcW w:w="1240" w:type="dxa"/>
            <w:vAlign w:val="bottom"/>
          </w:tcPr>
          <w:p>
            <w:pPr>
              <w:jc w:val="center"/>
              <w:spacing w:after="0"/>
              <w:rPr>
                <w:sz w:val="20"/>
                <w:szCs w:val="20"/>
                <w:color w:val="auto"/>
              </w:rPr>
            </w:pPr>
            <w:r>
              <w:rPr>
                <w:rFonts w:ascii="Arial" w:cs="Arial" w:eastAsia="Arial" w:hAnsi="Arial"/>
                <w:sz w:val="11"/>
                <w:szCs w:val="11"/>
                <w:color w:val="auto"/>
              </w:rPr>
              <w:t>5.1</w:t>
            </w:r>
          </w:p>
        </w:tc>
        <w:tc>
          <w:tcPr>
            <w:tcW w:w="1200" w:type="dxa"/>
            <w:vAlign w:val="bottom"/>
          </w:tcPr>
          <w:p>
            <w:pPr>
              <w:jc w:val="center"/>
              <w:spacing w:after="0"/>
              <w:rPr>
                <w:sz w:val="20"/>
                <w:szCs w:val="20"/>
                <w:color w:val="auto"/>
              </w:rPr>
            </w:pPr>
            <w:r>
              <w:rPr>
                <w:rFonts w:ascii="Arial" w:cs="Arial" w:eastAsia="Arial" w:hAnsi="Arial"/>
                <w:sz w:val="11"/>
                <w:szCs w:val="11"/>
                <w:color w:val="auto"/>
              </w:rPr>
              <w:t>19,306</w:t>
            </w:r>
          </w:p>
        </w:tc>
        <w:tc>
          <w:tcPr>
            <w:tcW w:w="1360" w:type="dxa"/>
            <w:vAlign w:val="bottom"/>
          </w:tcPr>
          <w:p>
            <w:pPr>
              <w:jc w:val="center"/>
              <w:ind w:right="223"/>
              <w:spacing w:after="0"/>
              <w:rPr>
                <w:sz w:val="20"/>
                <w:szCs w:val="20"/>
                <w:color w:val="auto"/>
              </w:rPr>
            </w:pPr>
            <w:r>
              <w:rPr>
                <w:rFonts w:ascii="Arial" w:cs="Arial" w:eastAsia="Arial" w:hAnsi="Arial"/>
                <w:sz w:val="11"/>
                <w:szCs w:val="11"/>
                <w:color w:val="auto"/>
              </w:rPr>
              <w:t>3.2</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421</w:t>
            </w:r>
          </w:p>
        </w:tc>
        <w:tc>
          <w:tcPr>
            <w:tcW w:w="1460" w:type="dxa"/>
            <w:vAlign w:val="bottom"/>
          </w:tcPr>
          <w:p>
            <w:pPr>
              <w:jc w:val="center"/>
              <w:ind w:left="83"/>
              <w:spacing w:after="0"/>
              <w:rPr>
                <w:sz w:val="20"/>
                <w:szCs w:val="20"/>
                <w:color w:val="auto"/>
              </w:rPr>
            </w:pPr>
            <w:r>
              <w:rPr>
                <w:rFonts w:ascii="Arial" w:cs="Arial" w:eastAsia="Arial" w:hAnsi="Arial"/>
                <w:sz w:val="11"/>
                <w:szCs w:val="11"/>
                <w:color w:val="auto"/>
              </w:rPr>
              <w:t>3.1</w:t>
            </w:r>
          </w:p>
        </w:tc>
      </w:tr>
      <w:tr>
        <w:trPr>
          <w:trHeight w:val="176"/>
        </w:trPr>
        <w:tc>
          <w:tcPr>
            <w:tcW w:w="3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Miscellaneous Retail</w:t>
            </w:r>
          </w:p>
        </w:tc>
        <w:tc>
          <w:tcPr>
            <w:tcW w:w="1040" w:type="dxa"/>
            <w:vAlign w:val="bottom"/>
            <w:shd w:val="clear" w:color="auto" w:fill="F8F4F1"/>
          </w:tcPr>
          <w:p>
            <w:pPr>
              <w:jc w:val="center"/>
              <w:ind w:left="223"/>
              <w:spacing w:after="0"/>
              <w:rPr>
                <w:sz w:val="20"/>
                <w:szCs w:val="20"/>
                <w:color w:val="auto"/>
              </w:rPr>
            </w:pPr>
            <w:r>
              <w:rPr>
                <w:rFonts w:ascii="Arial" w:cs="Arial" w:eastAsia="Arial" w:hAnsi="Arial"/>
                <w:sz w:val="11"/>
                <w:szCs w:val="11"/>
                <w:color w:val="auto"/>
              </w:rPr>
              <w:t>8</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17,329</w:t>
            </w:r>
          </w:p>
        </w:tc>
        <w:tc>
          <w:tcPr>
            <w:tcW w:w="1360" w:type="dxa"/>
            <w:vAlign w:val="bottom"/>
            <w:shd w:val="clear" w:color="auto" w:fill="F8F4F1"/>
          </w:tcPr>
          <w:p>
            <w:pPr>
              <w:jc w:val="center"/>
              <w:ind w:right="223"/>
              <w:spacing w:after="0"/>
              <w:rPr>
                <w:sz w:val="20"/>
                <w:szCs w:val="20"/>
                <w:color w:val="auto"/>
              </w:rPr>
            </w:pPr>
            <w:r>
              <w:rPr>
                <w:rFonts w:ascii="Arial" w:cs="Arial" w:eastAsia="Arial" w:hAnsi="Arial"/>
                <w:sz w:val="11"/>
                <w:szCs w:val="11"/>
                <w:color w:val="auto"/>
              </w:rPr>
              <w:t>2.9</w:t>
            </w:r>
          </w:p>
        </w:tc>
        <w:tc>
          <w:tcPr>
            <w:tcW w:w="94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333</w:t>
            </w:r>
          </w:p>
        </w:tc>
        <w:tc>
          <w:tcPr>
            <w:tcW w:w="146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rPr>
              <w:t>2.5</w:t>
            </w:r>
          </w:p>
        </w:tc>
      </w:tr>
      <w:tr>
        <w:trPr>
          <w:trHeight w:val="169"/>
        </w:trPr>
        <w:tc>
          <w:tcPr>
            <w:tcW w:w="3940" w:type="dxa"/>
            <w:vAlign w:val="bottom"/>
          </w:tcPr>
          <w:p>
            <w:pPr>
              <w:ind w:left="20"/>
              <w:spacing w:after="0"/>
              <w:rPr>
                <w:sz w:val="20"/>
                <w:szCs w:val="20"/>
                <w:color w:val="auto"/>
              </w:rPr>
            </w:pPr>
            <w:r>
              <w:rPr>
                <w:rFonts w:ascii="Arial" w:cs="Arial" w:eastAsia="Arial" w:hAnsi="Arial"/>
                <w:sz w:val="11"/>
                <w:szCs w:val="11"/>
                <w:color w:val="auto"/>
              </w:rPr>
              <w:t>Security &amp; Commodity Brokers, Dealers, Exchanges &amp; Services</w:t>
            </w:r>
          </w:p>
        </w:tc>
        <w:tc>
          <w:tcPr>
            <w:tcW w:w="1040" w:type="dxa"/>
            <w:vAlign w:val="bottom"/>
          </w:tcPr>
          <w:p>
            <w:pPr>
              <w:jc w:val="center"/>
              <w:ind w:left="223"/>
              <w:spacing w:after="0"/>
              <w:rPr>
                <w:sz w:val="20"/>
                <w:szCs w:val="20"/>
                <w:color w:val="auto"/>
              </w:rPr>
            </w:pPr>
            <w:r>
              <w:rPr>
                <w:rFonts w:ascii="Arial" w:cs="Arial" w:eastAsia="Arial" w:hAnsi="Arial"/>
                <w:sz w:val="11"/>
                <w:szCs w:val="11"/>
                <w:color w:val="auto"/>
                <w:w w:val="97"/>
              </w:rPr>
              <w:t>59</w:t>
            </w:r>
          </w:p>
        </w:tc>
        <w:tc>
          <w:tcPr>
            <w:tcW w:w="1240" w:type="dxa"/>
            <w:vAlign w:val="bottom"/>
          </w:tcPr>
          <w:p>
            <w:pPr>
              <w:jc w:val="center"/>
              <w:spacing w:after="0"/>
              <w:rPr>
                <w:sz w:val="20"/>
                <w:szCs w:val="20"/>
                <w:color w:val="auto"/>
              </w:rPr>
            </w:pPr>
            <w:r>
              <w:rPr>
                <w:rFonts w:ascii="Arial" w:cs="Arial" w:eastAsia="Arial" w:hAnsi="Arial"/>
                <w:sz w:val="11"/>
                <w:szCs w:val="11"/>
                <w:color w:val="auto"/>
              </w:rPr>
              <w:t>7.5</w:t>
            </w:r>
          </w:p>
        </w:tc>
        <w:tc>
          <w:tcPr>
            <w:tcW w:w="1200" w:type="dxa"/>
            <w:vAlign w:val="bottom"/>
          </w:tcPr>
          <w:p>
            <w:pPr>
              <w:jc w:val="center"/>
              <w:spacing w:after="0"/>
              <w:rPr>
                <w:sz w:val="20"/>
                <w:szCs w:val="20"/>
                <w:color w:val="auto"/>
              </w:rPr>
            </w:pPr>
            <w:r>
              <w:rPr>
                <w:rFonts w:ascii="Arial" w:cs="Arial" w:eastAsia="Arial" w:hAnsi="Arial"/>
                <w:sz w:val="11"/>
                <w:szCs w:val="11"/>
                <w:color w:val="auto"/>
              </w:rPr>
              <w:t>17,019</w:t>
            </w:r>
          </w:p>
        </w:tc>
        <w:tc>
          <w:tcPr>
            <w:tcW w:w="1360" w:type="dxa"/>
            <w:vAlign w:val="bottom"/>
          </w:tcPr>
          <w:p>
            <w:pPr>
              <w:jc w:val="center"/>
              <w:ind w:right="223"/>
              <w:spacing w:after="0"/>
              <w:rPr>
                <w:sz w:val="20"/>
                <w:szCs w:val="20"/>
                <w:color w:val="auto"/>
              </w:rPr>
            </w:pPr>
            <w:r>
              <w:rPr>
                <w:rFonts w:ascii="Arial" w:cs="Arial" w:eastAsia="Arial" w:hAnsi="Arial"/>
                <w:sz w:val="11"/>
                <w:szCs w:val="11"/>
                <w:color w:val="auto"/>
              </w:rPr>
              <w:t>2.8</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403</w:t>
            </w:r>
          </w:p>
        </w:tc>
        <w:tc>
          <w:tcPr>
            <w:tcW w:w="1460" w:type="dxa"/>
            <w:vAlign w:val="bottom"/>
          </w:tcPr>
          <w:p>
            <w:pPr>
              <w:jc w:val="center"/>
              <w:ind w:left="83"/>
              <w:spacing w:after="0"/>
              <w:rPr>
                <w:sz w:val="20"/>
                <w:szCs w:val="20"/>
                <w:color w:val="auto"/>
              </w:rPr>
            </w:pPr>
            <w:r>
              <w:rPr>
                <w:rFonts w:ascii="Arial" w:cs="Arial" w:eastAsia="Arial" w:hAnsi="Arial"/>
                <w:sz w:val="11"/>
                <w:szCs w:val="11"/>
                <w:color w:val="auto"/>
              </w:rPr>
              <w:t>3.0</w:t>
            </w:r>
          </w:p>
        </w:tc>
      </w:tr>
      <w:tr>
        <w:trPr>
          <w:trHeight w:val="176"/>
        </w:trPr>
        <w:tc>
          <w:tcPr>
            <w:tcW w:w="3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Automotive Repair, Services &amp; Parking</w:t>
            </w:r>
          </w:p>
        </w:tc>
        <w:tc>
          <w:tcPr>
            <w:tcW w:w="1040" w:type="dxa"/>
            <w:vAlign w:val="bottom"/>
            <w:shd w:val="clear" w:color="auto" w:fill="F8F4F1"/>
          </w:tcPr>
          <w:p>
            <w:pPr>
              <w:jc w:val="center"/>
              <w:ind w:left="223"/>
              <w:spacing w:after="0"/>
              <w:rPr>
                <w:sz w:val="20"/>
                <w:szCs w:val="20"/>
                <w:color w:val="auto"/>
              </w:rPr>
            </w:pPr>
            <w:r>
              <w:rPr>
                <w:rFonts w:ascii="Arial" w:cs="Arial" w:eastAsia="Arial" w:hAnsi="Arial"/>
                <w:sz w:val="11"/>
                <w:szCs w:val="11"/>
                <w:color w:val="auto"/>
                <w:w w:val="97"/>
              </w:rPr>
              <w:t>10</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1.3</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16,843</w:t>
            </w:r>
          </w:p>
        </w:tc>
        <w:tc>
          <w:tcPr>
            <w:tcW w:w="1360" w:type="dxa"/>
            <w:vAlign w:val="bottom"/>
            <w:shd w:val="clear" w:color="auto" w:fill="F8F4F1"/>
          </w:tcPr>
          <w:p>
            <w:pPr>
              <w:jc w:val="center"/>
              <w:ind w:right="223"/>
              <w:spacing w:after="0"/>
              <w:rPr>
                <w:sz w:val="20"/>
                <w:szCs w:val="20"/>
                <w:color w:val="auto"/>
              </w:rPr>
            </w:pPr>
            <w:r>
              <w:rPr>
                <w:rFonts w:ascii="Arial" w:cs="Arial" w:eastAsia="Arial" w:hAnsi="Arial"/>
                <w:sz w:val="11"/>
                <w:szCs w:val="11"/>
                <w:color w:val="auto"/>
              </w:rPr>
              <w:t>2.8</w:t>
            </w:r>
          </w:p>
        </w:tc>
        <w:tc>
          <w:tcPr>
            <w:tcW w:w="94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8</w:t>
            </w:r>
          </w:p>
        </w:tc>
        <w:tc>
          <w:tcPr>
            <w:tcW w:w="146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rPr>
              <w:t>0.1</w:t>
            </w:r>
          </w:p>
        </w:tc>
      </w:tr>
      <w:tr>
        <w:trPr>
          <w:trHeight w:val="169"/>
        </w:trPr>
        <w:tc>
          <w:tcPr>
            <w:tcW w:w="3940" w:type="dxa"/>
            <w:vAlign w:val="bottom"/>
          </w:tcPr>
          <w:p>
            <w:pPr>
              <w:ind w:left="20"/>
              <w:spacing w:after="0"/>
              <w:rPr>
                <w:sz w:val="20"/>
                <w:szCs w:val="20"/>
                <w:color w:val="auto"/>
              </w:rPr>
            </w:pPr>
            <w:r>
              <w:rPr>
                <w:rFonts w:ascii="Arial" w:cs="Arial" w:eastAsia="Arial" w:hAnsi="Arial"/>
                <w:sz w:val="11"/>
                <w:szCs w:val="11"/>
                <w:color w:val="auto"/>
              </w:rPr>
              <w:t>Insurance Agents, Brokers &amp; Services</w:t>
            </w:r>
          </w:p>
        </w:tc>
        <w:tc>
          <w:tcPr>
            <w:tcW w:w="1040" w:type="dxa"/>
            <w:vAlign w:val="bottom"/>
          </w:tcPr>
          <w:p>
            <w:pPr>
              <w:jc w:val="center"/>
              <w:ind w:left="223"/>
              <w:spacing w:after="0"/>
              <w:rPr>
                <w:sz w:val="20"/>
                <w:szCs w:val="20"/>
                <w:color w:val="auto"/>
              </w:rPr>
            </w:pPr>
            <w:r>
              <w:rPr>
                <w:rFonts w:ascii="Arial" w:cs="Arial" w:eastAsia="Arial" w:hAnsi="Arial"/>
                <w:sz w:val="11"/>
                <w:szCs w:val="11"/>
                <w:color w:val="auto"/>
                <w:w w:val="97"/>
              </w:rPr>
              <w:t>18</w:t>
            </w:r>
          </w:p>
        </w:tc>
        <w:tc>
          <w:tcPr>
            <w:tcW w:w="1240" w:type="dxa"/>
            <w:vAlign w:val="bottom"/>
          </w:tcPr>
          <w:p>
            <w:pPr>
              <w:jc w:val="center"/>
              <w:spacing w:after="0"/>
              <w:rPr>
                <w:sz w:val="20"/>
                <w:szCs w:val="20"/>
                <w:color w:val="auto"/>
              </w:rPr>
            </w:pPr>
            <w:r>
              <w:rPr>
                <w:rFonts w:ascii="Arial" w:cs="Arial" w:eastAsia="Arial" w:hAnsi="Arial"/>
                <w:sz w:val="11"/>
                <w:szCs w:val="11"/>
                <w:color w:val="auto"/>
              </w:rPr>
              <w:t>2.3</w:t>
            </w:r>
          </w:p>
        </w:tc>
        <w:tc>
          <w:tcPr>
            <w:tcW w:w="1200" w:type="dxa"/>
            <w:vAlign w:val="bottom"/>
          </w:tcPr>
          <w:p>
            <w:pPr>
              <w:jc w:val="center"/>
              <w:spacing w:after="0"/>
              <w:rPr>
                <w:sz w:val="20"/>
                <w:szCs w:val="20"/>
                <w:color w:val="auto"/>
              </w:rPr>
            </w:pPr>
            <w:r>
              <w:rPr>
                <w:rFonts w:ascii="Arial" w:cs="Arial" w:eastAsia="Arial" w:hAnsi="Arial"/>
                <w:sz w:val="11"/>
                <w:szCs w:val="11"/>
                <w:color w:val="auto"/>
              </w:rPr>
              <w:t>14,825</w:t>
            </w:r>
          </w:p>
        </w:tc>
        <w:tc>
          <w:tcPr>
            <w:tcW w:w="1360" w:type="dxa"/>
            <w:vAlign w:val="bottom"/>
          </w:tcPr>
          <w:p>
            <w:pPr>
              <w:jc w:val="center"/>
              <w:ind w:right="223"/>
              <w:spacing w:after="0"/>
              <w:rPr>
                <w:sz w:val="20"/>
                <w:szCs w:val="20"/>
                <w:color w:val="auto"/>
              </w:rPr>
            </w:pPr>
            <w:r>
              <w:rPr>
                <w:rFonts w:ascii="Arial" w:cs="Arial" w:eastAsia="Arial" w:hAnsi="Arial"/>
                <w:sz w:val="11"/>
                <w:szCs w:val="11"/>
                <w:color w:val="auto"/>
              </w:rPr>
              <w:t>2.5</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339</w:t>
            </w:r>
          </w:p>
        </w:tc>
        <w:tc>
          <w:tcPr>
            <w:tcW w:w="1460" w:type="dxa"/>
            <w:vAlign w:val="bottom"/>
          </w:tcPr>
          <w:p>
            <w:pPr>
              <w:jc w:val="center"/>
              <w:ind w:left="83"/>
              <w:spacing w:after="0"/>
              <w:rPr>
                <w:sz w:val="20"/>
                <w:szCs w:val="20"/>
                <w:color w:val="auto"/>
              </w:rPr>
            </w:pPr>
            <w:r>
              <w:rPr>
                <w:rFonts w:ascii="Arial" w:cs="Arial" w:eastAsia="Arial" w:hAnsi="Arial"/>
                <w:sz w:val="11"/>
                <w:szCs w:val="11"/>
                <w:color w:val="auto"/>
              </w:rPr>
              <w:t>2.5</w:t>
            </w:r>
          </w:p>
        </w:tc>
      </w:tr>
      <w:tr>
        <w:trPr>
          <w:trHeight w:val="176"/>
        </w:trPr>
        <w:tc>
          <w:tcPr>
            <w:tcW w:w="3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Health Services</w:t>
            </w:r>
          </w:p>
        </w:tc>
        <w:tc>
          <w:tcPr>
            <w:tcW w:w="1040" w:type="dxa"/>
            <w:vAlign w:val="bottom"/>
            <w:shd w:val="clear" w:color="auto" w:fill="F8F4F1"/>
          </w:tcPr>
          <w:p>
            <w:pPr>
              <w:jc w:val="center"/>
              <w:ind w:left="223"/>
              <w:spacing w:after="0"/>
              <w:rPr>
                <w:sz w:val="20"/>
                <w:szCs w:val="20"/>
                <w:color w:val="auto"/>
              </w:rPr>
            </w:pPr>
            <w:r>
              <w:rPr>
                <w:rFonts w:ascii="Arial" w:cs="Arial" w:eastAsia="Arial" w:hAnsi="Arial"/>
                <w:sz w:val="11"/>
                <w:szCs w:val="11"/>
                <w:color w:val="auto"/>
                <w:w w:val="97"/>
              </w:rPr>
              <w:t>35</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4.4</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13,821</w:t>
            </w:r>
          </w:p>
        </w:tc>
        <w:tc>
          <w:tcPr>
            <w:tcW w:w="1360" w:type="dxa"/>
            <w:vAlign w:val="bottom"/>
            <w:shd w:val="clear" w:color="auto" w:fill="F8F4F1"/>
          </w:tcPr>
          <w:p>
            <w:pPr>
              <w:jc w:val="center"/>
              <w:ind w:right="223"/>
              <w:spacing w:after="0"/>
              <w:rPr>
                <w:sz w:val="20"/>
                <w:szCs w:val="20"/>
                <w:color w:val="auto"/>
              </w:rPr>
            </w:pPr>
            <w:r>
              <w:rPr>
                <w:rFonts w:ascii="Arial" w:cs="Arial" w:eastAsia="Arial" w:hAnsi="Arial"/>
                <w:sz w:val="11"/>
                <w:szCs w:val="11"/>
                <w:color w:val="auto"/>
              </w:rPr>
              <w:t>2.3</w:t>
            </w:r>
          </w:p>
        </w:tc>
        <w:tc>
          <w:tcPr>
            <w:tcW w:w="94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309</w:t>
            </w:r>
          </w:p>
        </w:tc>
        <w:tc>
          <w:tcPr>
            <w:tcW w:w="146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rPr>
              <w:t>2.3</w:t>
            </w:r>
          </w:p>
        </w:tc>
      </w:tr>
      <w:tr>
        <w:trPr>
          <w:trHeight w:val="169"/>
        </w:trPr>
        <w:tc>
          <w:tcPr>
            <w:tcW w:w="3940" w:type="dxa"/>
            <w:vAlign w:val="bottom"/>
          </w:tcPr>
          <w:p>
            <w:pPr>
              <w:ind w:left="20"/>
              <w:spacing w:after="0"/>
              <w:rPr>
                <w:sz w:val="20"/>
                <w:szCs w:val="20"/>
                <w:color w:val="auto"/>
              </w:rPr>
            </w:pPr>
            <w:r>
              <w:rPr>
                <w:rFonts w:ascii="Arial" w:cs="Arial" w:eastAsia="Arial" w:hAnsi="Arial"/>
                <w:sz w:val="11"/>
                <w:szCs w:val="11"/>
                <w:color w:val="auto"/>
              </w:rPr>
              <w:t>Membership Organizations</w:t>
            </w:r>
          </w:p>
        </w:tc>
        <w:tc>
          <w:tcPr>
            <w:tcW w:w="1040" w:type="dxa"/>
            <w:vAlign w:val="bottom"/>
          </w:tcPr>
          <w:p>
            <w:pPr>
              <w:jc w:val="center"/>
              <w:ind w:left="223"/>
              <w:spacing w:after="0"/>
              <w:rPr>
                <w:sz w:val="20"/>
                <w:szCs w:val="20"/>
                <w:color w:val="auto"/>
              </w:rPr>
            </w:pPr>
            <w:r>
              <w:rPr>
                <w:rFonts w:ascii="Arial" w:cs="Arial" w:eastAsia="Arial" w:hAnsi="Arial"/>
                <w:sz w:val="11"/>
                <w:szCs w:val="11"/>
                <w:color w:val="auto"/>
                <w:w w:val="97"/>
              </w:rPr>
              <w:t>20</w:t>
            </w:r>
          </w:p>
        </w:tc>
        <w:tc>
          <w:tcPr>
            <w:tcW w:w="1240" w:type="dxa"/>
            <w:vAlign w:val="bottom"/>
          </w:tcPr>
          <w:p>
            <w:pPr>
              <w:jc w:val="center"/>
              <w:spacing w:after="0"/>
              <w:rPr>
                <w:sz w:val="20"/>
                <w:szCs w:val="20"/>
                <w:color w:val="auto"/>
              </w:rPr>
            </w:pPr>
            <w:r>
              <w:rPr>
                <w:rFonts w:ascii="Arial" w:cs="Arial" w:eastAsia="Arial" w:hAnsi="Arial"/>
                <w:sz w:val="11"/>
                <w:szCs w:val="11"/>
                <w:color w:val="auto"/>
              </w:rPr>
              <w:t>2.5</w:t>
            </w:r>
          </w:p>
        </w:tc>
        <w:tc>
          <w:tcPr>
            <w:tcW w:w="1200" w:type="dxa"/>
            <w:vAlign w:val="bottom"/>
          </w:tcPr>
          <w:p>
            <w:pPr>
              <w:jc w:val="center"/>
              <w:spacing w:after="0"/>
              <w:rPr>
                <w:sz w:val="20"/>
                <w:szCs w:val="20"/>
                <w:color w:val="auto"/>
              </w:rPr>
            </w:pPr>
            <w:r>
              <w:rPr>
                <w:rFonts w:ascii="Arial" w:cs="Arial" w:eastAsia="Arial" w:hAnsi="Arial"/>
                <w:sz w:val="11"/>
                <w:szCs w:val="11"/>
                <w:color w:val="auto"/>
              </w:rPr>
              <w:t>12,896</w:t>
            </w:r>
          </w:p>
        </w:tc>
        <w:tc>
          <w:tcPr>
            <w:tcW w:w="1360" w:type="dxa"/>
            <w:vAlign w:val="bottom"/>
          </w:tcPr>
          <w:p>
            <w:pPr>
              <w:jc w:val="center"/>
              <w:ind w:right="223"/>
              <w:spacing w:after="0"/>
              <w:rPr>
                <w:sz w:val="20"/>
                <w:szCs w:val="20"/>
                <w:color w:val="auto"/>
              </w:rPr>
            </w:pPr>
            <w:r>
              <w:rPr>
                <w:rFonts w:ascii="Arial" w:cs="Arial" w:eastAsia="Arial" w:hAnsi="Arial"/>
                <w:sz w:val="11"/>
                <w:szCs w:val="11"/>
                <w:color w:val="auto"/>
              </w:rPr>
              <w:t>2.1</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250</w:t>
            </w:r>
          </w:p>
        </w:tc>
        <w:tc>
          <w:tcPr>
            <w:tcW w:w="1460" w:type="dxa"/>
            <w:vAlign w:val="bottom"/>
          </w:tcPr>
          <w:p>
            <w:pPr>
              <w:jc w:val="center"/>
              <w:ind w:left="83"/>
              <w:spacing w:after="0"/>
              <w:rPr>
                <w:sz w:val="20"/>
                <w:szCs w:val="20"/>
                <w:color w:val="auto"/>
              </w:rPr>
            </w:pPr>
            <w:r>
              <w:rPr>
                <w:rFonts w:ascii="Arial" w:cs="Arial" w:eastAsia="Arial" w:hAnsi="Arial"/>
                <w:sz w:val="11"/>
                <w:szCs w:val="11"/>
                <w:color w:val="auto"/>
              </w:rPr>
              <w:t>1.9</w:t>
            </w:r>
          </w:p>
        </w:tc>
      </w:tr>
      <w:tr>
        <w:trPr>
          <w:trHeight w:val="176"/>
        </w:trPr>
        <w:tc>
          <w:tcPr>
            <w:tcW w:w="3940" w:type="dxa"/>
            <w:vAlign w:val="bottom"/>
            <w:shd w:val="clear" w:color="auto" w:fill="F8F4F1"/>
          </w:tcPr>
          <w:p>
            <w:pPr>
              <w:ind w:left="20"/>
              <w:spacing w:after="0"/>
              <w:rPr>
                <w:sz w:val="20"/>
                <w:szCs w:val="20"/>
                <w:color w:val="auto"/>
              </w:rPr>
            </w:pPr>
            <w:r>
              <w:rPr>
                <w:rFonts w:ascii="Arial" w:cs="Arial" w:eastAsia="Arial" w:hAnsi="Arial"/>
                <w:sz w:val="11"/>
                <w:szCs w:val="11"/>
                <w:color w:val="auto"/>
              </w:rPr>
              <w:t>Eating &amp; Drinking Places</w:t>
            </w:r>
          </w:p>
        </w:tc>
        <w:tc>
          <w:tcPr>
            <w:tcW w:w="1040" w:type="dxa"/>
            <w:vAlign w:val="bottom"/>
            <w:shd w:val="clear" w:color="auto" w:fill="F8F4F1"/>
          </w:tcPr>
          <w:p>
            <w:pPr>
              <w:jc w:val="center"/>
              <w:ind w:left="223"/>
              <w:spacing w:after="0"/>
              <w:rPr>
                <w:sz w:val="20"/>
                <w:szCs w:val="20"/>
                <w:color w:val="auto"/>
              </w:rPr>
            </w:pPr>
            <w:r>
              <w:rPr>
                <w:rFonts w:ascii="Arial" w:cs="Arial" w:eastAsia="Arial" w:hAnsi="Arial"/>
                <w:sz w:val="11"/>
                <w:szCs w:val="11"/>
                <w:color w:val="auto"/>
                <w:w w:val="97"/>
              </w:rPr>
              <w:t>39</w:t>
            </w:r>
          </w:p>
        </w:tc>
        <w:tc>
          <w:tcPr>
            <w:tcW w:w="12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4.9</w:t>
            </w:r>
          </w:p>
        </w:tc>
        <w:tc>
          <w:tcPr>
            <w:tcW w:w="12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11,028</w:t>
            </w:r>
          </w:p>
        </w:tc>
        <w:tc>
          <w:tcPr>
            <w:tcW w:w="1360" w:type="dxa"/>
            <w:vAlign w:val="bottom"/>
            <w:shd w:val="clear" w:color="auto" w:fill="F8F4F1"/>
          </w:tcPr>
          <w:p>
            <w:pPr>
              <w:jc w:val="center"/>
              <w:ind w:right="223"/>
              <w:spacing w:after="0"/>
              <w:rPr>
                <w:sz w:val="20"/>
                <w:szCs w:val="20"/>
                <w:color w:val="auto"/>
              </w:rPr>
            </w:pPr>
            <w:r>
              <w:rPr>
                <w:rFonts w:ascii="Arial" w:cs="Arial" w:eastAsia="Arial" w:hAnsi="Arial"/>
                <w:sz w:val="11"/>
                <w:szCs w:val="11"/>
                <w:color w:val="auto"/>
              </w:rPr>
              <w:t>1.8</w:t>
            </w:r>
          </w:p>
        </w:tc>
        <w:tc>
          <w:tcPr>
            <w:tcW w:w="94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281</w:t>
            </w:r>
          </w:p>
        </w:tc>
        <w:tc>
          <w:tcPr>
            <w:tcW w:w="1460" w:type="dxa"/>
            <w:vAlign w:val="bottom"/>
            <w:shd w:val="clear" w:color="auto" w:fill="F8F4F1"/>
          </w:tcPr>
          <w:p>
            <w:pPr>
              <w:jc w:val="center"/>
              <w:ind w:left="83"/>
              <w:spacing w:after="0"/>
              <w:rPr>
                <w:sz w:val="20"/>
                <w:szCs w:val="20"/>
                <w:color w:val="auto"/>
              </w:rPr>
            </w:pPr>
            <w:r>
              <w:rPr>
                <w:rFonts w:ascii="Arial" w:cs="Arial" w:eastAsia="Arial" w:hAnsi="Arial"/>
                <w:sz w:val="11"/>
                <w:szCs w:val="11"/>
                <w:color w:val="auto"/>
              </w:rPr>
              <w:t>2.1</w:t>
            </w:r>
          </w:p>
        </w:tc>
      </w:tr>
      <w:tr>
        <w:trPr>
          <w:trHeight w:val="16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1040" w:type="dxa"/>
            <w:vAlign w:val="bottom"/>
            <w:tcBorders>
              <w:bottom w:val="single" w:sz="8" w:color="auto"/>
            </w:tcBorders>
          </w:tcPr>
          <w:p>
            <w:pPr>
              <w:jc w:val="center"/>
              <w:ind w:left="223"/>
              <w:spacing w:after="0"/>
              <w:rPr>
                <w:sz w:val="20"/>
                <w:szCs w:val="20"/>
                <w:color w:val="auto"/>
              </w:rPr>
            </w:pPr>
            <w:r>
              <w:rPr>
                <w:rFonts w:ascii="Arial" w:cs="Arial" w:eastAsia="Arial" w:hAnsi="Arial"/>
                <w:sz w:val="11"/>
                <w:szCs w:val="11"/>
                <w:color w:val="auto"/>
              </w:rPr>
              <w:t>203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25.7</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103,591</w:t>
            </w:r>
          </w:p>
        </w:tc>
        <w:tc>
          <w:tcPr>
            <w:tcW w:w="1360" w:type="dxa"/>
            <w:vAlign w:val="bottom"/>
            <w:tcBorders>
              <w:bottom w:val="single" w:sz="8" w:color="auto"/>
            </w:tcBorders>
          </w:tcPr>
          <w:p>
            <w:pPr>
              <w:jc w:val="center"/>
              <w:ind w:right="243"/>
              <w:spacing w:after="0"/>
              <w:rPr>
                <w:sz w:val="20"/>
                <w:szCs w:val="20"/>
                <w:color w:val="auto"/>
              </w:rPr>
            </w:pPr>
            <w:r>
              <w:rPr>
                <w:rFonts w:ascii="Arial" w:cs="Arial" w:eastAsia="Arial" w:hAnsi="Arial"/>
                <w:sz w:val="11"/>
                <w:szCs w:val="11"/>
                <w:color w:val="auto"/>
              </w:rPr>
              <w:t>17.2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2,644</w:t>
            </w:r>
          </w:p>
        </w:tc>
        <w:tc>
          <w:tcPr>
            <w:tcW w:w="1460" w:type="dxa"/>
            <w:vAlign w:val="bottom"/>
            <w:tcBorders>
              <w:bottom w:val="single" w:sz="8" w:color="auto"/>
            </w:tcBorders>
          </w:tcPr>
          <w:p>
            <w:pPr>
              <w:jc w:val="center"/>
              <w:ind w:left="63"/>
              <w:spacing w:after="0"/>
              <w:rPr>
                <w:sz w:val="20"/>
                <w:szCs w:val="20"/>
                <w:color w:val="auto"/>
              </w:rPr>
            </w:pPr>
            <w:r>
              <w:rPr>
                <w:rFonts w:ascii="Arial" w:cs="Arial" w:eastAsia="Arial" w:hAnsi="Arial"/>
                <w:sz w:val="11"/>
                <w:szCs w:val="11"/>
                <w:color w:val="auto"/>
              </w:rPr>
              <w:t>19.8</w:t>
            </w:r>
          </w:p>
        </w:tc>
      </w:tr>
      <w:tr>
        <w:trPr>
          <w:trHeight w:val="191"/>
        </w:trPr>
        <w:tc>
          <w:tcPr>
            <w:tcW w:w="3940" w:type="dxa"/>
            <w:vAlign w:val="bottom"/>
            <w:tcBorders>
              <w:bottom w:val="single" w:sz="8" w:color="auto"/>
            </w:tcBorders>
            <w:shd w:val="clear" w:color="auto" w:fill="F8F4F1"/>
          </w:tcPr>
          <w:p>
            <w:pPr>
              <w:ind w:left="200"/>
              <w:spacing w:after="0"/>
              <w:rPr>
                <w:sz w:val="20"/>
                <w:szCs w:val="20"/>
                <w:color w:val="auto"/>
              </w:rPr>
            </w:pPr>
            <w:r>
              <w:rPr>
                <w:rFonts w:ascii="Arial" w:cs="Arial" w:eastAsia="Arial" w:hAnsi="Arial"/>
                <w:sz w:val="11"/>
                <w:szCs w:val="11"/>
                <w:b w:val="1"/>
                <w:bCs w:val="1"/>
                <w:color w:val="auto"/>
              </w:rPr>
              <w:t>Total</w:t>
            </w:r>
          </w:p>
        </w:tc>
        <w:tc>
          <w:tcPr>
            <w:tcW w:w="1040" w:type="dxa"/>
            <w:vAlign w:val="bottom"/>
            <w:tcBorders>
              <w:bottom w:val="single" w:sz="8" w:color="auto"/>
            </w:tcBorders>
            <w:shd w:val="clear" w:color="auto" w:fill="F8F4F1"/>
          </w:tcPr>
          <w:p>
            <w:pPr>
              <w:jc w:val="center"/>
              <w:ind w:left="223"/>
              <w:spacing w:after="0"/>
              <w:rPr>
                <w:sz w:val="20"/>
                <w:szCs w:val="20"/>
                <w:color w:val="auto"/>
              </w:rPr>
            </w:pPr>
            <w:r>
              <w:rPr>
                <w:rFonts w:ascii="Arial" w:cs="Arial" w:eastAsia="Arial" w:hAnsi="Arial"/>
                <w:sz w:val="11"/>
                <w:szCs w:val="11"/>
                <w:b w:val="1"/>
                <w:bCs w:val="1"/>
                <w:color w:val="auto"/>
              </w:rPr>
              <w:t>789</w:t>
            </w:r>
          </w:p>
        </w:tc>
        <w:tc>
          <w:tcPr>
            <w:tcW w:w="124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100.0</w:t>
            </w:r>
          </w:p>
        </w:tc>
        <w:tc>
          <w:tcPr>
            <w:tcW w:w="120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$603,003</w:t>
            </w:r>
          </w:p>
        </w:tc>
        <w:tc>
          <w:tcPr>
            <w:tcW w:w="1360" w:type="dxa"/>
            <w:vAlign w:val="bottom"/>
            <w:tcBorders>
              <w:bottom w:val="single" w:sz="8" w:color="auto"/>
            </w:tcBorders>
            <w:shd w:val="clear" w:color="auto" w:fill="F8F4F1"/>
          </w:tcPr>
          <w:p>
            <w:pPr>
              <w:jc w:val="center"/>
              <w:ind w:right="243"/>
              <w:spacing w:after="0"/>
              <w:rPr>
                <w:sz w:val="20"/>
                <w:szCs w:val="20"/>
                <w:color w:val="auto"/>
              </w:rPr>
            </w:pPr>
            <w:r>
              <w:rPr>
                <w:rFonts w:ascii="Arial" w:cs="Arial" w:eastAsia="Arial" w:hAnsi="Arial"/>
                <w:sz w:val="11"/>
                <w:szCs w:val="11"/>
                <w:b w:val="1"/>
                <w:bCs w:val="1"/>
                <w:color w:val="auto"/>
              </w:rPr>
              <w:t>100.0</w:t>
            </w:r>
          </w:p>
        </w:tc>
        <w:tc>
          <w:tcPr>
            <w:tcW w:w="94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13,370</w:t>
            </w:r>
          </w:p>
        </w:tc>
        <w:tc>
          <w:tcPr>
            <w:tcW w:w="1460" w:type="dxa"/>
            <w:vAlign w:val="bottom"/>
            <w:tcBorders>
              <w:bottom w:val="single" w:sz="8" w:color="auto"/>
            </w:tcBorders>
            <w:shd w:val="clear" w:color="auto" w:fill="F8F4F1"/>
          </w:tcPr>
          <w:p>
            <w:pPr>
              <w:jc w:val="center"/>
              <w:ind w:left="83"/>
              <w:spacing w:after="0"/>
              <w:rPr>
                <w:sz w:val="20"/>
                <w:szCs w:val="20"/>
                <w:color w:val="auto"/>
              </w:rPr>
            </w:pPr>
            <w:r>
              <w:rPr>
                <w:rFonts w:ascii="Arial" w:cs="Arial" w:eastAsia="Arial" w:hAnsi="Arial"/>
                <w:sz w:val="11"/>
                <w:szCs w:val="11"/>
                <w:b w:val="1"/>
                <w:bCs w:val="1"/>
                <w:color w:val="auto"/>
              </w:rPr>
              <w:t>100.0</w:t>
            </w:r>
          </w:p>
        </w:tc>
      </w:tr>
      <w:tr>
        <w:trPr>
          <w:trHeight w:val="20"/>
        </w:trPr>
        <w:tc>
          <w:tcPr>
            <w:tcW w:w="3940" w:type="dxa"/>
            <w:vAlign w:val="bottom"/>
            <w:tcBorders>
              <w:top w:val="single" w:sz="8" w:color="F8F4F1"/>
              <w:bottom w:val="single" w:sz="8" w:color="auto"/>
            </w:tcBorders>
          </w:tcPr>
          <w:p>
            <w:pPr>
              <w:spacing w:after="0" w:line="20" w:lineRule="exact"/>
              <w:rPr>
                <w:sz w:val="1"/>
                <w:szCs w:val="1"/>
                <w:color w:val="auto"/>
              </w:rPr>
            </w:pPr>
          </w:p>
        </w:tc>
        <w:tc>
          <w:tcPr>
            <w:tcW w:w="1040" w:type="dxa"/>
            <w:vAlign w:val="bottom"/>
            <w:tcBorders>
              <w:top w:val="single" w:sz="8" w:color="F8F4F1"/>
              <w:bottom w:val="single" w:sz="8" w:color="auto"/>
            </w:tcBorders>
          </w:tcPr>
          <w:p>
            <w:pPr>
              <w:spacing w:after="0" w:line="20" w:lineRule="exact"/>
              <w:rPr>
                <w:sz w:val="1"/>
                <w:szCs w:val="1"/>
                <w:color w:val="auto"/>
              </w:rPr>
            </w:pPr>
          </w:p>
        </w:tc>
        <w:tc>
          <w:tcPr>
            <w:tcW w:w="1240" w:type="dxa"/>
            <w:vAlign w:val="bottom"/>
            <w:tcBorders>
              <w:top w:val="single" w:sz="8" w:color="F8F4F1"/>
              <w:bottom w:val="single" w:sz="8" w:color="auto"/>
            </w:tcBorders>
          </w:tcPr>
          <w:p>
            <w:pPr>
              <w:spacing w:after="0" w:line="20" w:lineRule="exact"/>
              <w:rPr>
                <w:sz w:val="1"/>
                <w:szCs w:val="1"/>
                <w:color w:val="auto"/>
              </w:rPr>
            </w:pPr>
          </w:p>
        </w:tc>
        <w:tc>
          <w:tcPr>
            <w:tcW w:w="1200" w:type="dxa"/>
            <w:vAlign w:val="bottom"/>
            <w:tcBorders>
              <w:top w:val="single" w:sz="8" w:color="F8F4F1"/>
              <w:bottom w:val="single" w:sz="8" w:color="auto"/>
            </w:tcBorders>
          </w:tcPr>
          <w:p>
            <w:pPr>
              <w:spacing w:after="0" w:line="20" w:lineRule="exact"/>
              <w:rPr>
                <w:sz w:val="1"/>
                <w:szCs w:val="1"/>
                <w:color w:val="auto"/>
              </w:rPr>
            </w:pPr>
          </w:p>
        </w:tc>
        <w:tc>
          <w:tcPr>
            <w:tcW w:w="1360" w:type="dxa"/>
            <w:vAlign w:val="bottom"/>
            <w:tcBorders>
              <w:top w:val="single" w:sz="8" w:color="F8F4F1"/>
              <w:bottom w:val="single" w:sz="8" w:color="auto"/>
            </w:tcBorders>
          </w:tcPr>
          <w:p>
            <w:pPr>
              <w:spacing w:after="0" w:line="20" w:lineRule="exact"/>
              <w:rPr>
                <w:sz w:val="1"/>
                <w:szCs w:val="1"/>
                <w:color w:val="auto"/>
              </w:rPr>
            </w:pPr>
          </w:p>
        </w:tc>
        <w:tc>
          <w:tcPr>
            <w:tcW w:w="940" w:type="dxa"/>
            <w:vAlign w:val="bottom"/>
            <w:tcBorders>
              <w:top w:val="single" w:sz="8" w:color="F8F4F1"/>
              <w:bottom w:val="single" w:sz="8" w:color="auto"/>
            </w:tcBorders>
          </w:tcPr>
          <w:p>
            <w:pPr>
              <w:spacing w:after="0" w:line="20" w:lineRule="exact"/>
              <w:rPr>
                <w:sz w:val="1"/>
                <w:szCs w:val="1"/>
                <w:color w:val="auto"/>
              </w:rPr>
            </w:pPr>
          </w:p>
        </w:tc>
        <w:tc>
          <w:tcPr>
            <w:tcW w:w="1460" w:type="dxa"/>
            <w:vAlign w:val="bottom"/>
            <w:tcBorders>
              <w:top w:val="single" w:sz="8" w:color="F8F4F1"/>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1831340</wp:posOffset>
            </wp:positionV>
            <wp:extent cx="716026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0" w:hanging="240"/>
        <w:spacing w:after="0"/>
        <w:tabs>
          <w:tab w:leader="none" w:pos="2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Comprised of all levels of governmental entities, including federal (0.7% of ALR), state (4.8% of ALR), and city / local (4.3% of ALR).</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180"/>
          </w:cols>
          <w:pgMar w:left="300" w:top="379" w:right="41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Geographic Diversification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and square footage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Number of</w:t>
            </w:r>
          </w:p>
        </w:tc>
        <w:tc>
          <w:tcPr>
            <w:tcW w:w="1340" w:type="dxa"/>
            <w:vAlign w:val="bottom"/>
            <w:vMerge w:val="restart"/>
          </w:tcPr>
          <w:p>
            <w:pPr>
              <w:jc w:val="center"/>
              <w:ind w:left="63"/>
              <w:spacing w:after="0"/>
              <w:rPr>
                <w:sz w:val="20"/>
                <w:szCs w:val="20"/>
                <w:color w:val="auto"/>
              </w:rPr>
            </w:pPr>
            <w:r>
              <w:rPr>
                <w:rFonts w:ascii="Arial" w:cs="Arial" w:eastAsia="Arial" w:hAnsi="Arial"/>
                <w:sz w:val="11"/>
                <w:szCs w:val="11"/>
                <w:b w:val="1"/>
                <w:bCs w:val="1"/>
                <w:color w:val="auto"/>
              </w:rPr>
              <w:t>Annualized</w:t>
            </w:r>
          </w:p>
        </w:tc>
        <w:tc>
          <w:tcPr>
            <w:tcW w:w="1340" w:type="dxa"/>
            <w:vAlign w:val="bottom"/>
          </w:tcPr>
          <w:p>
            <w:pPr>
              <w:jc w:val="center"/>
              <w:ind w:left="3"/>
              <w:spacing w:after="0"/>
              <w:rPr>
                <w:sz w:val="20"/>
                <w:szCs w:val="20"/>
                <w:color w:val="auto"/>
              </w:rPr>
            </w:pPr>
            <w:r>
              <w:rPr>
                <w:rFonts w:ascii="Arial" w:cs="Arial" w:eastAsia="Arial" w:hAnsi="Arial"/>
                <w:sz w:val="11"/>
                <w:szCs w:val="11"/>
                <w:b w:val="1"/>
                <w:bCs w:val="1"/>
                <w:color w:val="auto"/>
              </w:rPr>
              <w:t>Percentage of</w:t>
            </w:r>
          </w:p>
        </w:tc>
        <w:tc>
          <w:tcPr>
            <w:tcW w:w="12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Rentable</w:t>
            </w: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rPr>
              <w:t>Percentage of</w:t>
            </w:r>
          </w:p>
        </w:tc>
        <w:tc>
          <w:tcPr>
            <w:tcW w:w="11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Leased Square</w:t>
            </w: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1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Location</w:t>
            </w:r>
          </w:p>
        </w:tc>
        <w:tc>
          <w:tcPr>
            <w:tcW w:w="11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3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Annualized Lease</w:t>
            </w:r>
          </w:p>
        </w:tc>
        <w:tc>
          <w:tcPr>
            <w:tcW w:w="1220" w:type="dxa"/>
            <w:vAlign w:val="bottom"/>
            <w:vMerge w:val="continue"/>
          </w:tcPr>
          <w:p>
            <w:pPr>
              <w:spacing w:after="0"/>
              <w:rPr>
                <w:sz w:val="10"/>
                <w:szCs w:val="10"/>
                <w:color w:val="auto"/>
              </w:rPr>
            </w:pPr>
          </w:p>
        </w:tc>
        <w:tc>
          <w:tcPr>
            <w:tcW w:w="13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Rentable Square</w:t>
            </w:r>
          </w:p>
        </w:tc>
        <w:tc>
          <w:tcPr>
            <w:tcW w:w="1180" w:type="dxa"/>
            <w:vAlign w:val="bottom"/>
            <w:vMerge w:val="continue"/>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Percent Leased (%)</w:t>
            </w:r>
          </w:p>
        </w:tc>
        <w:tc>
          <w:tcPr>
            <w:tcW w:w="0" w:type="dxa"/>
            <w:vAlign w:val="bottom"/>
          </w:tcPr>
          <w:p>
            <w:pPr>
              <w:spacing w:after="0"/>
              <w:rPr>
                <w:sz w:val="1"/>
                <w:szCs w:val="1"/>
                <w:color w:val="auto"/>
              </w:rPr>
            </w:pPr>
          </w:p>
        </w:tc>
      </w:tr>
      <w:tr>
        <w:trPr>
          <w:trHeight w:val="148"/>
        </w:trPr>
        <w:tc>
          <w:tcPr>
            <w:tcW w:w="210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Projects</w:t>
            </w:r>
          </w:p>
        </w:tc>
        <w:tc>
          <w:tcPr>
            <w:tcW w:w="1340" w:type="dxa"/>
            <w:vAlign w:val="bottom"/>
            <w:tcBorders>
              <w:bottom w:val="single" w:sz="8" w:color="auto"/>
            </w:tcBorders>
          </w:tcPr>
          <w:p>
            <w:pPr>
              <w:jc w:val="center"/>
              <w:ind w:left="43"/>
              <w:spacing w:after="0"/>
              <w:rPr>
                <w:sz w:val="20"/>
                <w:szCs w:val="20"/>
                <w:color w:val="auto"/>
              </w:rPr>
            </w:pPr>
            <w:r>
              <w:rPr>
                <w:rFonts w:ascii="Arial" w:cs="Arial" w:eastAsia="Arial" w:hAnsi="Arial"/>
                <w:sz w:val="11"/>
                <w:szCs w:val="11"/>
                <w:b w:val="1"/>
                <w:bCs w:val="1"/>
                <w:color w:val="auto"/>
              </w:rPr>
              <w:t>Lease Revenue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Revenue (%)</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Square Footage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Footage (%)</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Footage</w:t>
            </w:r>
          </w:p>
        </w:tc>
        <w:tc>
          <w:tcPr>
            <w:tcW w:w="1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00" w:type="dxa"/>
            <w:vAlign w:val="bottom"/>
            <w:shd w:val="clear" w:color="auto" w:fill="F8F4F1"/>
          </w:tcPr>
          <w:p>
            <w:pPr>
              <w:ind w:left="20"/>
              <w:spacing w:after="0"/>
              <w:rPr>
                <w:sz w:val="20"/>
                <w:szCs w:val="20"/>
                <w:color w:val="auto"/>
              </w:rPr>
            </w:pPr>
            <w:r>
              <w:rPr>
                <w:rFonts w:ascii="Arial" w:cs="Arial" w:eastAsia="Arial" w:hAnsi="Arial"/>
                <w:sz w:val="11"/>
                <w:szCs w:val="11"/>
                <w:color w:val="auto"/>
              </w:rPr>
              <w:t>Atlanta</w:t>
            </w:r>
          </w:p>
        </w:tc>
        <w:tc>
          <w:tcPr>
            <w:tcW w:w="112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w w:val="97"/>
              </w:rPr>
              <w:t>6</w:t>
            </w:r>
          </w:p>
        </w:tc>
        <w:tc>
          <w:tcPr>
            <w:tcW w:w="13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$187,725</w:t>
            </w:r>
          </w:p>
        </w:tc>
        <w:tc>
          <w:tcPr>
            <w:tcW w:w="13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31.1</w:t>
            </w:r>
          </w:p>
        </w:tc>
        <w:tc>
          <w:tcPr>
            <w:tcW w:w="12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4,740</w:t>
            </w:r>
          </w:p>
        </w:tc>
        <w:tc>
          <w:tcPr>
            <w:tcW w:w="13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31.1</w:t>
            </w:r>
          </w:p>
        </w:tc>
        <w:tc>
          <w:tcPr>
            <w:tcW w:w="11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4,328</w:t>
            </w:r>
          </w:p>
        </w:tc>
        <w:tc>
          <w:tcPr>
            <w:tcW w:w="13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91.3</w:t>
            </w:r>
          </w:p>
        </w:tc>
        <w:tc>
          <w:tcPr>
            <w:tcW w:w="0" w:type="dxa"/>
            <w:vAlign w:val="bottom"/>
          </w:tcPr>
          <w:p>
            <w:pPr>
              <w:spacing w:after="0"/>
              <w:rPr>
                <w:sz w:val="1"/>
                <w:szCs w:val="1"/>
                <w:color w:val="auto"/>
              </w:rPr>
            </w:pPr>
          </w:p>
        </w:tc>
      </w:tr>
      <w:tr>
        <w:trPr>
          <w:trHeight w:val="169"/>
        </w:trPr>
        <w:tc>
          <w:tcPr>
            <w:tcW w:w="2100" w:type="dxa"/>
            <w:vAlign w:val="bottom"/>
          </w:tcPr>
          <w:p>
            <w:pPr>
              <w:ind w:left="20"/>
              <w:spacing w:after="0"/>
              <w:rPr>
                <w:sz w:val="20"/>
                <w:szCs w:val="20"/>
                <w:color w:val="auto"/>
              </w:rPr>
            </w:pPr>
            <w:r>
              <w:rPr>
                <w:rFonts w:ascii="Arial" w:cs="Arial" w:eastAsia="Arial" w:hAnsi="Arial"/>
                <w:sz w:val="11"/>
                <w:szCs w:val="11"/>
                <w:color w:val="auto"/>
              </w:rPr>
              <w:t>Dallas</w:t>
            </w:r>
          </w:p>
        </w:tc>
        <w:tc>
          <w:tcPr>
            <w:tcW w:w="1120" w:type="dxa"/>
            <w:vAlign w:val="bottom"/>
          </w:tcPr>
          <w:p>
            <w:pPr>
              <w:jc w:val="center"/>
              <w:ind w:right="3"/>
              <w:spacing w:after="0"/>
              <w:rPr>
                <w:sz w:val="20"/>
                <w:szCs w:val="20"/>
                <w:color w:val="auto"/>
              </w:rPr>
            </w:pPr>
            <w:r>
              <w:rPr>
                <w:rFonts w:ascii="Arial" w:cs="Arial" w:eastAsia="Arial" w:hAnsi="Arial"/>
                <w:sz w:val="11"/>
                <w:szCs w:val="11"/>
                <w:color w:val="auto"/>
                <w:w w:val="97"/>
              </w:rPr>
              <w:t>5</w:t>
            </w:r>
          </w:p>
        </w:tc>
        <w:tc>
          <w:tcPr>
            <w:tcW w:w="1340" w:type="dxa"/>
            <w:vAlign w:val="bottom"/>
          </w:tcPr>
          <w:p>
            <w:pPr>
              <w:jc w:val="center"/>
              <w:ind w:left="43"/>
              <w:spacing w:after="0"/>
              <w:rPr>
                <w:sz w:val="20"/>
                <w:szCs w:val="20"/>
                <w:color w:val="auto"/>
              </w:rPr>
            </w:pPr>
            <w:r>
              <w:rPr>
                <w:rFonts w:ascii="Arial" w:cs="Arial" w:eastAsia="Arial" w:hAnsi="Arial"/>
                <w:sz w:val="11"/>
                <w:szCs w:val="11"/>
                <w:color w:val="auto"/>
              </w:rPr>
              <w:t>109,651</w:t>
            </w:r>
          </w:p>
        </w:tc>
        <w:tc>
          <w:tcPr>
            <w:tcW w:w="1340" w:type="dxa"/>
            <w:vAlign w:val="bottom"/>
          </w:tcPr>
          <w:p>
            <w:pPr>
              <w:jc w:val="center"/>
              <w:spacing w:after="0"/>
              <w:rPr>
                <w:sz w:val="20"/>
                <w:szCs w:val="20"/>
                <w:color w:val="auto"/>
              </w:rPr>
            </w:pPr>
            <w:r>
              <w:rPr>
                <w:rFonts w:ascii="Arial" w:cs="Arial" w:eastAsia="Arial" w:hAnsi="Arial"/>
                <w:sz w:val="11"/>
                <w:szCs w:val="11"/>
                <w:color w:val="auto"/>
              </w:rPr>
              <w:t>18.2</w:t>
            </w:r>
          </w:p>
        </w:tc>
        <w:tc>
          <w:tcPr>
            <w:tcW w:w="1220" w:type="dxa"/>
            <w:vAlign w:val="bottom"/>
          </w:tcPr>
          <w:p>
            <w:pPr>
              <w:jc w:val="center"/>
              <w:spacing w:after="0"/>
              <w:rPr>
                <w:sz w:val="20"/>
                <w:szCs w:val="20"/>
                <w:color w:val="auto"/>
              </w:rPr>
            </w:pPr>
            <w:r>
              <w:rPr>
                <w:rFonts w:ascii="Arial" w:cs="Arial" w:eastAsia="Arial" w:hAnsi="Arial"/>
                <w:sz w:val="11"/>
                <w:szCs w:val="11"/>
                <w:color w:val="auto"/>
              </w:rPr>
              <w:t>2,827</w:t>
            </w:r>
          </w:p>
        </w:tc>
        <w:tc>
          <w:tcPr>
            <w:tcW w:w="1320" w:type="dxa"/>
            <w:vAlign w:val="bottom"/>
          </w:tcPr>
          <w:p>
            <w:pPr>
              <w:jc w:val="center"/>
              <w:spacing w:after="0"/>
              <w:rPr>
                <w:sz w:val="20"/>
                <w:szCs w:val="20"/>
                <w:color w:val="auto"/>
              </w:rPr>
            </w:pPr>
            <w:r>
              <w:rPr>
                <w:rFonts w:ascii="Arial" w:cs="Arial" w:eastAsia="Arial" w:hAnsi="Arial"/>
                <w:sz w:val="11"/>
                <w:szCs w:val="11"/>
                <w:color w:val="auto"/>
              </w:rPr>
              <w:t>18.6</w:t>
            </w:r>
          </w:p>
        </w:tc>
        <w:tc>
          <w:tcPr>
            <w:tcW w:w="1180" w:type="dxa"/>
            <w:vAlign w:val="bottom"/>
          </w:tcPr>
          <w:p>
            <w:pPr>
              <w:jc w:val="center"/>
              <w:spacing w:after="0"/>
              <w:rPr>
                <w:sz w:val="20"/>
                <w:szCs w:val="20"/>
                <w:color w:val="auto"/>
              </w:rPr>
            </w:pPr>
            <w:r>
              <w:rPr>
                <w:rFonts w:ascii="Arial" w:cs="Arial" w:eastAsia="Arial" w:hAnsi="Arial"/>
                <w:sz w:val="11"/>
                <w:szCs w:val="11"/>
                <w:color w:val="auto"/>
              </w:rPr>
              <w:t>2,437</w:t>
            </w:r>
          </w:p>
        </w:tc>
        <w:tc>
          <w:tcPr>
            <w:tcW w:w="1380" w:type="dxa"/>
            <w:vAlign w:val="bottom"/>
          </w:tcPr>
          <w:p>
            <w:pPr>
              <w:jc w:val="center"/>
              <w:spacing w:after="0"/>
              <w:rPr>
                <w:sz w:val="20"/>
                <w:szCs w:val="20"/>
                <w:color w:val="auto"/>
              </w:rPr>
            </w:pPr>
            <w:r>
              <w:rPr>
                <w:rFonts w:ascii="Arial" w:cs="Arial" w:eastAsia="Arial" w:hAnsi="Arial"/>
                <w:sz w:val="11"/>
                <w:szCs w:val="11"/>
                <w:color w:val="auto"/>
              </w:rPr>
              <w:t>86.2</w:t>
            </w:r>
          </w:p>
        </w:tc>
        <w:tc>
          <w:tcPr>
            <w:tcW w:w="0" w:type="dxa"/>
            <w:vAlign w:val="bottom"/>
          </w:tcPr>
          <w:p>
            <w:pPr>
              <w:spacing w:after="0"/>
              <w:rPr>
                <w:sz w:val="1"/>
                <w:szCs w:val="1"/>
                <w:color w:val="auto"/>
              </w:rPr>
            </w:pPr>
          </w:p>
        </w:tc>
      </w:tr>
      <w:tr>
        <w:trPr>
          <w:trHeight w:val="176"/>
        </w:trPr>
        <w:tc>
          <w:tcPr>
            <w:tcW w:w="2100" w:type="dxa"/>
            <w:vAlign w:val="bottom"/>
            <w:shd w:val="clear" w:color="auto" w:fill="F8F4F1"/>
          </w:tcPr>
          <w:p>
            <w:pPr>
              <w:ind w:left="20"/>
              <w:spacing w:after="0"/>
              <w:rPr>
                <w:sz w:val="20"/>
                <w:szCs w:val="20"/>
                <w:color w:val="auto"/>
              </w:rPr>
            </w:pPr>
            <w:r>
              <w:rPr>
                <w:rFonts w:ascii="Arial" w:cs="Arial" w:eastAsia="Arial" w:hAnsi="Arial"/>
                <w:sz w:val="11"/>
                <w:szCs w:val="11"/>
                <w:color w:val="auto"/>
              </w:rPr>
              <w:t>Orlando</w:t>
            </w:r>
          </w:p>
        </w:tc>
        <w:tc>
          <w:tcPr>
            <w:tcW w:w="112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w w:val="97"/>
              </w:rPr>
              <w:t>4</w:t>
            </w:r>
          </w:p>
        </w:tc>
        <w:tc>
          <w:tcPr>
            <w:tcW w:w="13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71,084</w:t>
            </w:r>
          </w:p>
        </w:tc>
        <w:tc>
          <w:tcPr>
            <w:tcW w:w="13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11.8</w:t>
            </w:r>
          </w:p>
        </w:tc>
        <w:tc>
          <w:tcPr>
            <w:tcW w:w="12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1,881</w:t>
            </w:r>
          </w:p>
        </w:tc>
        <w:tc>
          <w:tcPr>
            <w:tcW w:w="13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12.3</w:t>
            </w:r>
          </w:p>
        </w:tc>
        <w:tc>
          <w:tcPr>
            <w:tcW w:w="11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1,729</w:t>
            </w:r>
          </w:p>
        </w:tc>
        <w:tc>
          <w:tcPr>
            <w:tcW w:w="13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91.9</w:t>
            </w:r>
          </w:p>
        </w:tc>
        <w:tc>
          <w:tcPr>
            <w:tcW w:w="0" w:type="dxa"/>
            <w:vAlign w:val="bottom"/>
          </w:tcPr>
          <w:p>
            <w:pPr>
              <w:spacing w:after="0"/>
              <w:rPr>
                <w:sz w:val="1"/>
                <w:szCs w:val="1"/>
                <w:color w:val="auto"/>
              </w:rPr>
            </w:pPr>
          </w:p>
        </w:tc>
      </w:tr>
      <w:tr>
        <w:trPr>
          <w:trHeight w:val="169"/>
        </w:trPr>
        <w:tc>
          <w:tcPr>
            <w:tcW w:w="2100" w:type="dxa"/>
            <w:vAlign w:val="bottom"/>
          </w:tcPr>
          <w:p>
            <w:pPr>
              <w:ind w:left="20"/>
              <w:spacing w:after="0"/>
              <w:rPr>
                <w:sz w:val="20"/>
                <w:szCs w:val="20"/>
                <w:color w:val="auto"/>
              </w:rPr>
            </w:pPr>
            <w:r>
              <w:rPr>
                <w:rFonts w:ascii="Arial" w:cs="Arial" w:eastAsia="Arial" w:hAnsi="Arial"/>
                <w:sz w:val="11"/>
                <w:szCs w:val="11"/>
                <w:color w:val="auto"/>
              </w:rPr>
              <w:t>Northern Virginia / Washington, D.C.</w:t>
            </w:r>
          </w:p>
        </w:tc>
        <w:tc>
          <w:tcPr>
            <w:tcW w:w="1120" w:type="dxa"/>
            <w:vAlign w:val="bottom"/>
          </w:tcPr>
          <w:p>
            <w:pPr>
              <w:jc w:val="center"/>
              <w:ind w:right="3"/>
              <w:spacing w:after="0"/>
              <w:rPr>
                <w:sz w:val="20"/>
                <w:szCs w:val="20"/>
                <w:color w:val="auto"/>
              </w:rPr>
            </w:pPr>
            <w:r>
              <w:rPr>
                <w:rFonts w:ascii="Arial" w:cs="Arial" w:eastAsia="Arial" w:hAnsi="Arial"/>
                <w:sz w:val="11"/>
                <w:szCs w:val="11"/>
                <w:color w:val="auto"/>
                <w:w w:val="97"/>
              </w:rPr>
              <w:t>6</w:t>
            </w:r>
          </w:p>
        </w:tc>
        <w:tc>
          <w:tcPr>
            <w:tcW w:w="1340" w:type="dxa"/>
            <w:vAlign w:val="bottom"/>
          </w:tcPr>
          <w:p>
            <w:pPr>
              <w:jc w:val="center"/>
              <w:ind w:left="43"/>
              <w:spacing w:after="0"/>
              <w:rPr>
                <w:sz w:val="20"/>
                <w:szCs w:val="20"/>
                <w:color w:val="auto"/>
              </w:rPr>
            </w:pPr>
            <w:r>
              <w:rPr>
                <w:rFonts w:ascii="Arial" w:cs="Arial" w:eastAsia="Arial" w:hAnsi="Arial"/>
                <w:sz w:val="11"/>
                <w:szCs w:val="11"/>
                <w:color w:val="auto"/>
              </w:rPr>
              <w:t>69,602</w:t>
            </w:r>
          </w:p>
        </w:tc>
        <w:tc>
          <w:tcPr>
            <w:tcW w:w="1340" w:type="dxa"/>
            <w:vAlign w:val="bottom"/>
          </w:tcPr>
          <w:p>
            <w:pPr>
              <w:jc w:val="center"/>
              <w:spacing w:after="0"/>
              <w:rPr>
                <w:sz w:val="20"/>
                <w:szCs w:val="20"/>
                <w:color w:val="auto"/>
              </w:rPr>
            </w:pPr>
            <w:r>
              <w:rPr>
                <w:rFonts w:ascii="Arial" w:cs="Arial" w:eastAsia="Arial" w:hAnsi="Arial"/>
                <w:sz w:val="11"/>
                <w:szCs w:val="11"/>
                <w:color w:val="auto"/>
              </w:rPr>
              <w:t>11.5</w:t>
            </w:r>
          </w:p>
        </w:tc>
        <w:tc>
          <w:tcPr>
            <w:tcW w:w="1220" w:type="dxa"/>
            <w:vAlign w:val="bottom"/>
          </w:tcPr>
          <w:p>
            <w:pPr>
              <w:jc w:val="center"/>
              <w:spacing w:after="0"/>
              <w:rPr>
                <w:sz w:val="20"/>
                <w:szCs w:val="20"/>
                <w:color w:val="auto"/>
              </w:rPr>
            </w:pPr>
            <w:r>
              <w:rPr>
                <w:rFonts w:ascii="Arial" w:cs="Arial" w:eastAsia="Arial" w:hAnsi="Arial"/>
                <w:sz w:val="11"/>
                <w:szCs w:val="11"/>
                <w:color w:val="auto"/>
              </w:rPr>
              <w:t>1,774</w:t>
            </w: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11.6</w:t>
            </w:r>
          </w:p>
        </w:tc>
        <w:tc>
          <w:tcPr>
            <w:tcW w:w="1180" w:type="dxa"/>
            <w:vAlign w:val="bottom"/>
          </w:tcPr>
          <w:p>
            <w:pPr>
              <w:jc w:val="center"/>
              <w:spacing w:after="0"/>
              <w:rPr>
                <w:sz w:val="20"/>
                <w:szCs w:val="20"/>
                <w:color w:val="auto"/>
              </w:rPr>
            </w:pPr>
            <w:r>
              <w:rPr>
                <w:rFonts w:ascii="Arial" w:cs="Arial" w:eastAsia="Arial" w:hAnsi="Arial"/>
                <w:sz w:val="11"/>
                <w:szCs w:val="11"/>
                <w:color w:val="auto"/>
              </w:rPr>
              <w:t>1,348</w:t>
            </w:r>
          </w:p>
        </w:tc>
        <w:tc>
          <w:tcPr>
            <w:tcW w:w="1380" w:type="dxa"/>
            <w:vAlign w:val="bottom"/>
          </w:tcPr>
          <w:p>
            <w:pPr>
              <w:jc w:val="center"/>
              <w:spacing w:after="0"/>
              <w:rPr>
                <w:sz w:val="20"/>
                <w:szCs w:val="20"/>
                <w:color w:val="auto"/>
              </w:rPr>
            </w:pPr>
            <w:r>
              <w:rPr>
                <w:rFonts w:ascii="Arial" w:cs="Arial" w:eastAsia="Arial" w:hAnsi="Arial"/>
                <w:sz w:val="11"/>
                <w:szCs w:val="11"/>
                <w:color w:val="auto"/>
              </w:rPr>
              <w:t>76.0</w:t>
            </w:r>
          </w:p>
        </w:tc>
        <w:tc>
          <w:tcPr>
            <w:tcW w:w="0" w:type="dxa"/>
            <w:vAlign w:val="bottom"/>
          </w:tcPr>
          <w:p>
            <w:pPr>
              <w:spacing w:after="0"/>
              <w:rPr>
                <w:sz w:val="1"/>
                <w:szCs w:val="1"/>
                <w:color w:val="auto"/>
              </w:rPr>
            </w:pPr>
          </w:p>
        </w:tc>
      </w:tr>
      <w:tr>
        <w:trPr>
          <w:trHeight w:val="176"/>
        </w:trPr>
        <w:tc>
          <w:tcPr>
            <w:tcW w:w="2100" w:type="dxa"/>
            <w:vAlign w:val="bottom"/>
            <w:shd w:val="clear" w:color="auto" w:fill="F8F4F1"/>
          </w:tcPr>
          <w:p>
            <w:pPr>
              <w:ind w:left="20"/>
              <w:spacing w:after="0"/>
              <w:rPr>
                <w:sz w:val="20"/>
                <w:szCs w:val="20"/>
                <w:color w:val="auto"/>
              </w:rPr>
            </w:pPr>
            <w:r>
              <w:rPr>
                <w:rFonts w:ascii="Arial" w:cs="Arial" w:eastAsia="Arial" w:hAnsi="Arial"/>
                <w:sz w:val="11"/>
                <w:szCs w:val="11"/>
                <w:color w:val="auto"/>
              </w:rPr>
              <w:t>New York</w:t>
            </w:r>
          </w:p>
        </w:tc>
        <w:tc>
          <w:tcPr>
            <w:tcW w:w="112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w w:val="97"/>
              </w:rPr>
              <w:t>1</w:t>
            </w:r>
          </w:p>
        </w:tc>
        <w:tc>
          <w:tcPr>
            <w:tcW w:w="13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63,771</w:t>
            </w:r>
          </w:p>
        </w:tc>
        <w:tc>
          <w:tcPr>
            <w:tcW w:w="13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10.6</w:t>
            </w:r>
          </w:p>
        </w:tc>
        <w:tc>
          <w:tcPr>
            <w:tcW w:w="12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1,047</w:t>
            </w:r>
          </w:p>
        </w:tc>
        <w:tc>
          <w:tcPr>
            <w:tcW w:w="13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6.9</w:t>
            </w:r>
          </w:p>
        </w:tc>
        <w:tc>
          <w:tcPr>
            <w:tcW w:w="11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970</w:t>
            </w:r>
          </w:p>
        </w:tc>
        <w:tc>
          <w:tcPr>
            <w:tcW w:w="13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92.6</w:t>
            </w:r>
          </w:p>
        </w:tc>
        <w:tc>
          <w:tcPr>
            <w:tcW w:w="0" w:type="dxa"/>
            <w:vAlign w:val="bottom"/>
          </w:tcPr>
          <w:p>
            <w:pPr>
              <w:spacing w:after="0"/>
              <w:rPr>
                <w:sz w:val="1"/>
                <w:szCs w:val="1"/>
                <w:color w:val="auto"/>
              </w:rPr>
            </w:pPr>
          </w:p>
        </w:tc>
      </w:tr>
      <w:tr>
        <w:trPr>
          <w:trHeight w:val="169"/>
        </w:trPr>
        <w:tc>
          <w:tcPr>
            <w:tcW w:w="2100" w:type="dxa"/>
            <w:vAlign w:val="bottom"/>
          </w:tcPr>
          <w:p>
            <w:pPr>
              <w:ind w:left="20"/>
              <w:spacing w:after="0"/>
              <w:rPr>
                <w:sz w:val="20"/>
                <w:szCs w:val="20"/>
                <w:color w:val="auto"/>
              </w:rPr>
            </w:pPr>
            <w:r>
              <w:rPr>
                <w:rFonts w:ascii="Arial" w:cs="Arial" w:eastAsia="Arial" w:hAnsi="Arial"/>
                <w:sz w:val="11"/>
                <w:szCs w:val="11"/>
                <w:color w:val="auto"/>
              </w:rPr>
              <w:t>Minneapolis</w:t>
            </w:r>
          </w:p>
        </w:tc>
        <w:tc>
          <w:tcPr>
            <w:tcW w:w="1120" w:type="dxa"/>
            <w:vAlign w:val="bottom"/>
          </w:tcPr>
          <w:p>
            <w:pPr>
              <w:jc w:val="center"/>
              <w:ind w:right="3"/>
              <w:spacing w:after="0"/>
              <w:rPr>
                <w:sz w:val="20"/>
                <w:szCs w:val="20"/>
                <w:color w:val="auto"/>
              </w:rPr>
            </w:pPr>
            <w:r>
              <w:rPr>
                <w:rFonts w:ascii="Arial" w:cs="Arial" w:eastAsia="Arial" w:hAnsi="Arial"/>
                <w:sz w:val="11"/>
                <w:szCs w:val="11"/>
                <w:color w:val="auto"/>
                <w:w w:val="97"/>
              </w:rPr>
              <w:t>3</w:t>
            </w:r>
          </w:p>
        </w:tc>
        <w:tc>
          <w:tcPr>
            <w:tcW w:w="1340" w:type="dxa"/>
            <w:vAlign w:val="bottom"/>
          </w:tcPr>
          <w:p>
            <w:pPr>
              <w:jc w:val="center"/>
              <w:ind w:left="23"/>
              <w:spacing w:after="0"/>
              <w:rPr>
                <w:sz w:val="20"/>
                <w:szCs w:val="20"/>
                <w:color w:val="auto"/>
              </w:rPr>
            </w:pPr>
            <w:r>
              <w:rPr>
                <w:rFonts w:ascii="Arial" w:cs="Arial" w:eastAsia="Arial" w:hAnsi="Arial"/>
                <w:sz w:val="11"/>
                <w:szCs w:val="11"/>
                <w:color w:val="auto"/>
              </w:rPr>
              <w:t>45,110</w:t>
            </w:r>
          </w:p>
        </w:tc>
        <w:tc>
          <w:tcPr>
            <w:tcW w:w="1340" w:type="dxa"/>
            <w:vAlign w:val="bottom"/>
          </w:tcPr>
          <w:p>
            <w:pPr>
              <w:jc w:val="center"/>
              <w:spacing w:after="0"/>
              <w:rPr>
                <w:sz w:val="20"/>
                <w:szCs w:val="20"/>
                <w:color w:val="auto"/>
              </w:rPr>
            </w:pPr>
            <w:r>
              <w:rPr>
                <w:rFonts w:ascii="Arial" w:cs="Arial" w:eastAsia="Arial" w:hAnsi="Arial"/>
                <w:sz w:val="11"/>
                <w:szCs w:val="11"/>
                <w:color w:val="auto"/>
              </w:rPr>
              <w:t>7.5</w:t>
            </w:r>
          </w:p>
        </w:tc>
        <w:tc>
          <w:tcPr>
            <w:tcW w:w="1220" w:type="dxa"/>
            <w:vAlign w:val="bottom"/>
          </w:tcPr>
          <w:p>
            <w:pPr>
              <w:jc w:val="center"/>
              <w:spacing w:after="0"/>
              <w:rPr>
                <w:sz w:val="20"/>
                <w:szCs w:val="20"/>
                <w:color w:val="auto"/>
              </w:rPr>
            </w:pPr>
            <w:r>
              <w:rPr>
                <w:rFonts w:ascii="Arial" w:cs="Arial" w:eastAsia="Arial" w:hAnsi="Arial"/>
                <w:sz w:val="11"/>
                <w:szCs w:val="11"/>
                <w:color w:val="auto"/>
              </w:rPr>
              <w:t>1,434</w:t>
            </w:r>
          </w:p>
        </w:tc>
        <w:tc>
          <w:tcPr>
            <w:tcW w:w="1320" w:type="dxa"/>
            <w:vAlign w:val="bottom"/>
          </w:tcPr>
          <w:p>
            <w:pPr>
              <w:jc w:val="center"/>
              <w:spacing w:after="0"/>
              <w:rPr>
                <w:sz w:val="20"/>
                <w:szCs w:val="20"/>
                <w:color w:val="auto"/>
              </w:rPr>
            </w:pPr>
            <w:r>
              <w:rPr>
                <w:rFonts w:ascii="Arial" w:cs="Arial" w:eastAsia="Arial" w:hAnsi="Arial"/>
                <w:sz w:val="11"/>
                <w:szCs w:val="11"/>
                <w:color w:val="auto"/>
              </w:rPr>
              <w:t>9.4</w:t>
            </w:r>
          </w:p>
        </w:tc>
        <w:tc>
          <w:tcPr>
            <w:tcW w:w="1180" w:type="dxa"/>
            <w:vAlign w:val="bottom"/>
          </w:tcPr>
          <w:p>
            <w:pPr>
              <w:jc w:val="center"/>
              <w:spacing w:after="0"/>
              <w:rPr>
                <w:sz w:val="20"/>
                <w:szCs w:val="20"/>
                <w:color w:val="auto"/>
              </w:rPr>
            </w:pPr>
            <w:r>
              <w:rPr>
                <w:rFonts w:ascii="Arial" w:cs="Arial" w:eastAsia="Arial" w:hAnsi="Arial"/>
                <w:sz w:val="11"/>
                <w:szCs w:val="11"/>
                <w:color w:val="auto"/>
              </w:rPr>
              <w:t>1,202</w:t>
            </w:r>
          </w:p>
        </w:tc>
        <w:tc>
          <w:tcPr>
            <w:tcW w:w="1380" w:type="dxa"/>
            <w:vAlign w:val="bottom"/>
          </w:tcPr>
          <w:p>
            <w:pPr>
              <w:jc w:val="center"/>
              <w:spacing w:after="0"/>
              <w:rPr>
                <w:sz w:val="20"/>
                <w:szCs w:val="20"/>
                <w:color w:val="auto"/>
              </w:rPr>
            </w:pPr>
            <w:r>
              <w:rPr>
                <w:rFonts w:ascii="Arial" w:cs="Arial" w:eastAsia="Arial" w:hAnsi="Arial"/>
                <w:sz w:val="11"/>
                <w:szCs w:val="11"/>
                <w:color w:val="auto"/>
              </w:rPr>
              <w:t>83.8</w:t>
            </w:r>
          </w:p>
        </w:tc>
        <w:tc>
          <w:tcPr>
            <w:tcW w:w="0" w:type="dxa"/>
            <w:vAlign w:val="bottom"/>
          </w:tcPr>
          <w:p>
            <w:pPr>
              <w:spacing w:after="0"/>
              <w:rPr>
                <w:sz w:val="1"/>
                <w:szCs w:val="1"/>
                <w:color w:val="auto"/>
              </w:rPr>
            </w:pPr>
          </w:p>
        </w:tc>
      </w:tr>
      <w:tr>
        <w:trPr>
          <w:trHeight w:val="176"/>
        </w:trPr>
        <w:tc>
          <w:tcPr>
            <w:tcW w:w="2100" w:type="dxa"/>
            <w:vAlign w:val="bottom"/>
            <w:shd w:val="clear" w:color="auto" w:fill="F8F4F1"/>
          </w:tcPr>
          <w:p>
            <w:pPr>
              <w:ind w:left="20"/>
              <w:spacing w:after="0"/>
              <w:rPr>
                <w:sz w:val="20"/>
                <w:szCs w:val="20"/>
                <w:color w:val="auto"/>
              </w:rPr>
            </w:pPr>
            <w:r>
              <w:rPr>
                <w:rFonts w:ascii="Arial" w:cs="Arial" w:eastAsia="Arial" w:hAnsi="Arial"/>
                <w:sz w:val="11"/>
                <w:szCs w:val="11"/>
                <w:color w:val="auto"/>
              </w:rPr>
              <w:t>Boston</w:t>
            </w:r>
          </w:p>
        </w:tc>
        <w:tc>
          <w:tcPr>
            <w:tcW w:w="112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w w:val="97"/>
              </w:rPr>
              <w:t>3</w:t>
            </w:r>
          </w:p>
        </w:tc>
        <w:tc>
          <w:tcPr>
            <w:tcW w:w="1340" w:type="dxa"/>
            <w:vAlign w:val="bottom"/>
            <w:shd w:val="clear" w:color="auto" w:fill="F8F4F1"/>
          </w:tcPr>
          <w:p>
            <w:pPr>
              <w:jc w:val="center"/>
              <w:ind w:left="43"/>
              <w:spacing w:after="0"/>
              <w:rPr>
                <w:sz w:val="20"/>
                <w:szCs w:val="20"/>
                <w:color w:val="auto"/>
              </w:rPr>
            </w:pPr>
            <w:r>
              <w:rPr>
                <w:rFonts w:ascii="Arial" w:cs="Arial" w:eastAsia="Arial" w:hAnsi="Arial"/>
                <w:sz w:val="11"/>
                <w:szCs w:val="11"/>
                <w:color w:val="auto"/>
              </w:rPr>
              <w:t>35,014</w:t>
            </w:r>
          </w:p>
        </w:tc>
        <w:tc>
          <w:tcPr>
            <w:tcW w:w="13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5.8</w:t>
            </w:r>
          </w:p>
        </w:tc>
        <w:tc>
          <w:tcPr>
            <w:tcW w:w="12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936</w:t>
            </w:r>
          </w:p>
        </w:tc>
        <w:tc>
          <w:tcPr>
            <w:tcW w:w="13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6.1</w:t>
            </w:r>
          </w:p>
        </w:tc>
        <w:tc>
          <w:tcPr>
            <w:tcW w:w="11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796</w:t>
            </w:r>
          </w:p>
        </w:tc>
        <w:tc>
          <w:tcPr>
            <w:tcW w:w="13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85.0</w:t>
            </w:r>
          </w:p>
        </w:tc>
        <w:tc>
          <w:tcPr>
            <w:tcW w:w="0" w:type="dxa"/>
            <w:vAlign w:val="bottom"/>
          </w:tcPr>
          <w:p>
            <w:pPr>
              <w:spacing w:after="0"/>
              <w:rPr>
                <w:sz w:val="1"/>
                <w:szCs w:val="1"/>
                <w:color w:val="auto"/>
              </w:rPr>
            </w:pPr>
          </w:p>
        </w:tc>
      </w:tr>
      <w:tr>
        <w:trPr>
          <w:trHeight w:val="169"/>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112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color w:val="auto"/>
                <w:w w:val="97"/>
              </w:rPr>
              <w:t>2</w:t>
            </w:r>
          </w:p>
        </w:tc>
        <w:tc>
          <w:tcPr>
            <w:tcW w:w="1340" w:type="dxa"/>
            <w:vAlign w:val="bottom"/>
            <w:tcBorders>
              <w:bottom w:val="single" w:sz="8" w:color="auto"/>
            </w:tcBorders>
          </w:tcPr>
          <w:p>
            <w:pPr>
              <w:jc w:val="center"/>
              <w:ind w:left="43"/>
              <w:spacing w:after="0"/>
              <w:rPr>
                <w:sz w:val="20"/>
                <w:szCs w:val="20"/>
                <w:color w:val="auto"/>
              </w:rPr>
            </w:pPr>
            <w:r>
              <w:rPr>
                <w:rFonts w:ascii="Arial" w:cs="Arial" w:eastAsia="Arial" w:hAnsi="Arial"/>
                <w:sz w:val="11"/>
                <w:szCs w:val="11"/>
                <w:color w:val="auto"/>
              </w:rPr>
              <w:t>21,046</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3.5</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614</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4.0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560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91.2</w:t>
            </w:r>
          </w:p>
        </w:tc>
        <w:tc>
          <w:tcPr>
            <w:tcW w:w="0" w:type="dxa"/>
            <w:vAlign w:val="bottom"/>
          </w:tcPr>
          <w:p>
            <w:pPr>
              <w:spacing w:after="0"/>
              <w:rPr>
                <w:sz w:val="1"/>
                <w:szCs w:val="1"/>
                <w:color w:val="auto"/>
              </w:rPr>
            </w:pPr>
          </w:p>
        </w:tc>
      </w:tr>
      <w:tr>
        <w:trPr>
          <w:trHeight w:val="191"/>
        </w:trPr>
        <w:tc>
          <w:tcPr>
            <w:tcW w:w="2100" w:type="dxa"/>
            <w:vAlign w:val="bottom"/>
            <w:tcBorders>
              <w:bottom w:val="single" w:sz="8" w:color="auto"/>
            </w:tcBorders>
            <w:shd w:val="clear" w:color="auto" w:fill="F8F4F1"/>
          </w:tcPr>
          <w:p>
            <w:pPr>
              <w:ind w:left="200"/>
              <w:spacing w:after="0"/>
              <w:rPr>
                <w:sz w:val="20"/>
                <w:szCs w:val="20"/>
                <w:color w:val="auto"/>
              </w:rPr>
            </w:pPr>
            <w:r>
              <w:rPr>
                <w:rFonts w:ascii="Arial" w:cs="Arial" w:eastAsia="Arial" w:hAnsi="Arial"/>
                <w:sz w:val="11"/>
                <w:szCs w:val="11"/>
                <w:b w:val="1"/>
                <w:bCs w:val="1"/>
                <w:color w:val="auto"/>
              </w:rPr>
              <w:t>Total / Weighted Average</w:t>
            </w:r>
          </w:p>
        </w:tc>
        <w:tc>
          <w:tcPr>
            <w:tcW w:w="112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w w:val="97"/>
              </w:rPr>
              <w:t>30</w:t>
            </w:r>
          </w:p>
        </w:tc>
        <w:tc>
          <w:tcPr>
            <w:tcW w:w="1340" w:type="dxa"/>
            <w:vAlign w:val="bottom"/>
            <w:tcBorders>
              <w:bottom w:val="single" w:sz="8" w:color="auto"/>
            </w:tcBorders>
            <w:shd w:val="clear" w:color="auto" w:fill="F8F4F1"/>
          </w:tcPr>
          <w:p>
            <w:pPr>
              <w:jc w:val="center"/>
              <w:ind w:left="43"/>
              <w:spacing w:after="0"/>
              <w:rPr>
                <w:sz w:val="20"/>
                <w:szCs w:val="20"/>
                <w:color w:val="auto"/>
              </w:rPr>
            </w:pPr>
            <w:r>
              <w:rPr>
                <w:rFonts w:ascii="Arial" w:cs="Arial" w:eastAsia="Arial" w:hAnsi="Arial"/>
                <w:sz w:val="11"/>
                <w:szCs w:val="11"/>
                <w:b w:val="1"/>
                <w:bCs w:val="1"/>
                <w:color w:val="auto"/>
              </w:rPr>
              <w:t>$603,003</w:t>
            </w:r>
          </w:p>
        </w:tc>
        <w:tc>
          <w:tcPr>
            <w:tcW w:w="134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100.0</w:t>
            </w:r>
          </w:p>
        </w:tc>
        <w:tc>
          <w:tcPr>
            <w:tcW w:w="122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15,253</w:t>
            </w:r>
          </w:p>
        </w:tc>
        <w:tc>
          <w:tcPr>
            <w:tcW w:w="132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100.0</w:t>
            </w:r>
          </w:p>
        </w:tc>
        <w:tc>
          <w:tcPr>
            <w:tcW w:w="118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13,370</w:t>
            </w:r>
          </w:p>
        </w:tc>
        <w:tc>
          <w:tcPr>
            <w:tcW w:w="138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87.7</w:t>
            </w:r>
          </w:p>
        </w:tc>
        <w:tc>
          <w:tcPr>
            <w:tcW w:w="0" w:type="dxa"/>
            <w:vAlign w:val="bottom"/>
          </w:tcPr>
          <w:p>
            <w:pPr>
              <w:spacing w:after="0"/>
              <w:rPr>
                <w:sz w:val="1"/>
                <w:szCs w:val="1"/>
                <w:color w:val="auto"/>
              </w:rPr>
            </w:pPr>
          </w:p>
        </w:tc>
      </w:tr>
      <w:tr>
        <w:trPr>
          <w:trHeight w:val="20"/>
        </w:trPr>
        <w:tc>
          <w:tcPr>
            <w:tcW w:w="2100" w:type="dxa"/>
            <w:vAlign w:val="bottom"/>
            <w:tcBorders>
              <w:top w:val="single" w:sz="8" w:color="F8F4F1"/>
              <w:bottom w:val="single" w:sz="8" w:color="auto"/>
            </w:tcBorders>
          </w:tcPr>
          <w:p>
            <w:pPr>
              <w:spacing w:after="0" w:line="20" w:lineRule="exact"/>
              <w:rPr>
                <w:sz w:val="1"/>
                <w:szCs w:val="1"/>
                <w:color w:val="auto"/>
              </w:rPr>
            </w:pPr>
          </w:p>
        </w:tc>
        <w:tc>
          <w:tcPr>
            <w:tcW w:w="1120" w:type="dxa"/>
            <w:vAlign w:val="bottom"/>
            <w:tcBorders>
              <w:top w:val="single" w:sz="8" w:color="F8F4F1"/>
              <w:bottom w:val="single" w:sz="8" w:color="auto"/>
            </w:tcBorders>
          </w:tcPr>
          <w:p>
            <w:pPr>
              <w:spacing w:after="0" w:line="20" w:lineRule="exact"/>
              <w:rPr>
                <w:sz w:val="1"/>
                <w:szCs w:val="1"/>
                <w:color w:val="auto"/>
              </w:rPr>
            </w:pPr>
          </w:p>
        </w:tc>
        <w:tc>
          <w:tcPr>
            <w:tcW w:w="1340" w:type="dxa"/>
            <w:vAlign w:val="bottom"/>
            <w:tcBorders>
              <w:top w:val="single" w:sz="8" w:color="F8F4F1"/>
              <w:bottom w:val="single" w:sz="8" w:color="auto"/>
            </w:tcBorders>
          </w:tcPr>
          <w:p>
            <w:pPr>
              <w:spacing w:after="0" w:line="20" w:lineRule="exact"/>
              <w:rPr>
                <w:sz w:val="1"/>
                <w:szCs w:val="1"/>
                <w:color w:val="auto"/>
              </w:rPr>
            </w:pPr>
          </w:p>
        </w:tc>
        <w:tc>
          <w:tcPr>
            <w:tcW w:w="1340" w:type="dxa"/>
            <w:vAlign w:val="bottom"/>
            <w:tcBorders>
              <w:top w:val="single" w:sz="8" w:color="F8F4F1"/>
              <w:bottom w:val="single" w:sz="8" w:color="auto"/>
            </w:tcBorders>
          </w:tcPr>
          <w:p>
            <w:pPr>
              <w:spacing w:after="0" w:line="20" w:lineRule="exact"/>
              <w:rPr>
                <w:sz w:val="1"/>
                <w:szCs w:val="1"/>
                <w:color w:val="auto"/>
              </w:rPr>
            </w:pPr>
          </w:p>
        </w:tc>
        <w:tc>
          <w:tcPr>
            <w:tcW w:w="1220" w:type="dxa"/>
            <w:vAlign w:val="bottom"/>
            <w:tcBorders>
              <w:top w:val="single" w:sz="8" w:color="F8F4F1"/>
              <w:bottom w:val="single" w:sz="8" w:color="auto"/>
            </w:tcBorders>
          </w:tcPr>
          <w:p>
            <w:pPr>
              <w:spacing w:after="0" w:line="20" w:lineRule="exact"/>
              <w:rPr>
                <w:sz w:val="1"/>
                <w:szCs w:val="1"/>
                <w:color w:val="auto"/>
              </w:rPr>
            </w:pPr>
          </w:p>
        </w:tc>
        <w:tc>
          <w:tcPr>
            <w:tcW w:w="1320" w:type="dxa"/>
            <w:vAlign w:val="bottom"/>
            <w:tcBorders>
              <w:top w:val="single" w:sz="8" w:color="F8F4F1"/>
              <w:bottom w:val="single" w:sz="8" w:color="auto"/>
            </w:tcBorders>
          </w:tcPr>
          <w:p>
            <w:pPr>
              <w:spacing w:after="0" w:line="20" w:lineRule="exact"/>
              <w:rPr>
                <w:sz w:val="1"/>
                <w:szCs w:val="1"/>
                <w:color w:val="auto"/>
              </w:rPr>
            </w:pPr>
          </w:p>
        </w:tc>
        <w:tc>
          <w:tcPr>
            <w:tcW w:w="1180" w:type="dxa"/>
            <w:vAlign w:val="bottom"/>
            <w:tcBorders>
              <w:top w:val="single" w:sz="8" w:color="F8F4F1"/>
              <w:bottom w:val="single" w:sz="8" w:color="auto"/>
            </w:tcBorders>
          </w:tcPr>
          <w:p>
            <w:pPr>
              <w:spacing w:after="0" w:line="20" w:lineRule="exact"/>
              <w:rPr>
                <w:sz w:val="1"/>
                <w:szCs w:val="1"/>
                <w:color w:val="auto"/>
              </w:rPr>
            </w:pPr>
          </w:p>
        </w:tc>
        <w:tc>
          <w:tcPr>
            <w:tcW w:w="138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416560</wp:posOffset>
            </wp:positionV>
            <wp:extent cx="6873240" cy="257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73240" cy="257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000"/>
          </w:cols>
          <w:pgMar w:left="300" w:top="379" w:right="59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Geographic Diversification by Location Type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(square footage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397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260350</wp:posOffset>
            </wp:positionV>
            <wp:extent cx="582104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21045" cy="698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auto"/>
                <w:w w:val="92"/>
              </w:rPr>
              <w:t>CBD</w:t>
            </w:r>
          </w:p>
        </w:tc>
        <w:tc>
          <w:tcPr>
            <w:tcW w:w="5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URBAN INFILL / SUBURBAN</w:t>
            </w: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580"/>
              <w:spacing w:after="0"/>
              <w:rPr>
                <w:sz w:val="20"/>
                <w:szCs w:val="20"/>
                <w:color w:val="auto"/>
              </w:rPr>
            </w:pPr>
            <w:r>
              <w:rPr>
                <w:rFonts w:ascii="Arial" w:cs="Arial" w:eastAsia="Arial" w:hAnsi="Arial"/>
                <w:sz w:val="11"/>
                <w:szCs w:val="11"/>
                <w:b w:val="1"/>
                <w:bCs w:val="1"/>
                <w:color w:val="auto"/>
              </w:rPr>
              <w:t>TOTAL</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jc w:val="center"/>
              <w:ind w:right="43"/>
              <w:spacing w:after="0" w:line="123" w:lineRule="exact"/>
              <w:rPr>
                <w:sz w:val="20"/>
                <w:szCs w:val="20"/>
                <w:color w:val="auto"/>
              </w:rPr>
            </w:pPr>
            <w:r>
              <w:rPr>
                <w:rFonts w:ascii="Arial" w:cs="Arial" w:eastAsia="Arial" w:hAnsi="Arial"/>
                <w:sz w:val="11"/>
                <w:szCs w:val="11"/>
                <w:b w:val="1"/>
                <w:bCs w:val="1"/>
                <w:color w:val="auto"/>
              </w:rPr>
              <w:t>Percentage</w:t>
            </w:r>
          </w:p>
        </w:tc>
        <w:tc>
          <w:tcPr>
            <w:tcW w:w="58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Percentage</w:t>
            </w:r>
          </w:p>
        </w:tc>
        <w:tc>
          <w:tcPr>
            <w:tcW w:w="660" w:type="dxa"/>
            <w:vAlign w:val="bottom"/>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Percentage</w:t>
            </w:r>
          </w:p>
        </w:tc>
        <w:tc>
          <w:tcPr>
            <w:tcW w:w="72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Percentage</w:t>
            </w:r>
          </w:p>
        </w:tc>
        <w:tc>
          <w:tcPr>
            <w:tcW w:w="720" w:type="dxa"/>
            <w:vAlign w:val="bottom"/>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Percentage</w:t>
            </w:r>
          </w:p>
        </w:tc>
        <w:tc>
          <w:tcPr>
            <w:tcW w:w="66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Percentage</w:t>
            </w:r>
          </w:p>
        </w:tc>
        <w:tc>
          <w:tcPr>
            <w:tcW w:w="0" w:type="dxa"/>
            <w:vAlign w:val="bottom"/>
          </w:tcPr>
          <w:p>
            <w:pPr>
              <w:spacing w:after="0"/>
              <w:rPr>
                <w:sz w:val="1"/>
                <w:szCs w:val="1"/>
                <w:color w:val="auto"/>
              </w:rPr>
            </w:pPr>
          </w:p>
        </w:tc>
      </w:tr>
      <w:tr>
        <w:trPr>
          <w:trHeight w:val="118"/>
        </w:trPr>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jc w:val="center"/>
              <w:ind w:right="63"/>
              <w:spacing w:after="0" w:line="119" w:lineRule="exact"/>
              <w:rPr>
                <w:sz w:val="20"/>
                <w:szCs w:val="20"/>
                <w:color w:val="auto"/>
              </w:rPr>
            </w:pPr>
            <w:r>
              <w:rPr>
                <w:rFonts w:ascii="Arial" w:cs="Arial" w:eastAsia="Arial" w:hAnsi="Arial"/>
                <w:sz w:val="11"/>
                <w:szCs w:val="11"/>
                <w:b w:val="1"/>
                <w:bCs w:val="1"/>
                <w:color w:val="auto"/>
              </w:rPr>
              <w:t>of</w:t>
            </w:r>
          </w:p>
        </w:tc>
        <w:tc>
          <w:tcPr>
            <w:tcW w:w="5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of</w:t>
            </w:r>
          </w:p>
        </w:tc>
        <w:tc>
          <w:tcPr>
            <w:tcW w:w="7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of</w:t>
            </w:r>
          </w:p>
        </w:tc>
        <w:tc>
          <w:tcPr>
            <w:tcW w:w="6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jc w:val="center"/>
              <w:ind w:right="63"/>
              <w:spacing w:after="0" w:line="116" w:lineRule="exact"/>
              <w:rPr>
                <w:sz w:val="20"/>
                <w:szCs w:val="20"/>
                <w:color w:val="auto"/>
              </w:rPr>
            </w:pPr>
            <w:r>
              <w:rPr>
                <w:rFonts w:ascii="Arial" w:cs="Arial" w:eastAsia="Arial" w:hAnsi="Arial"/>
                <w:sz w:val="11"/>
                <w:szCs w:val="11"/>
                <w:b w:val="1"/>
                <w:bCs w:val="1"/>
                <w:color w:val="auto"/>
              </w:rPr>
              <w:t>Annualized</w:t>
            </w:r>
          </w:p>
        </w:tc>
        <w:tc>
          <w:tcPr>
            <w:tcW w:w="580" w:type="dxa"/>
            <w:vAlign w:val="bottom"/>
            <w:vMerge w:val="restart"/>
          </w:tcPr>
          <w:p>
            <w:pPr>
              <w:jc w:val="center"/>
              <w:ind w:right="3"/>
              <w:spacing w:after="0"/>
              <w:rPr>
                <w:sz w:val="20"/>
                <w:szCs w:val="20"/>
                <w:color w:val="auto"/>
              </w:rPr>
            </w:pPr>
            <w:r>
              <w:rPr>
                <w:rFonts w:ascii="Arial" w:cs="Arial" w:eastAsia="Arial" w:hAnsi="Arial"/>
                <w:sz w:val="11"/>
                <w:szCs w:val="11"/>
                <w:b w:val="1"/>
                <w:bCs w:val="1"/>
                <w:color w:val="auto"/>
              </w:rPr>
              <w:t>Rentable</w:t>
            </w:r>
          </w:p>
        </w:tc>
        <w:tc>
          <w:tcPr>
            <w:tcW w:w="940" w:type="dxa"/>
            <w:vAlign w:val="bottom"/>
            <w:gridSpan w:val="2"/>
          </w:tcPr>
          <w:p>
            <w:pPr>
              <w:jc w:val="center"/>
              <w:ind w:right="160"/>
              <w:spacing w:after="0" w:line="116" w:lineRule="exact"/>
              <w:rPr>
                <w:sz w:val="20"/>
                <w:szCs w:val="20"/>
                <w:color w:val="auto"/>
              </w:rPr>
            </w:pPr>
            <w:r>
              <w:rPr>
                <w:rFonts w:ascii="Arial" w:cs="Arial" w:eastAsia="Arial" w:hAnsi="Arial"/>
                <w:sz w:val="11"/>
                <w:szCs w:val="11"/>
                <w:b w:val="1"/>
                <w:bCs w:val="1"/>
                <w:color w:val="auto"/>
              </w:rPr>
              <w:t>of Rentable</w:t>
            </w:r>
          </w:p>
        </w:tc>
        <w:tc>
          <w:tcPr>
            <w:tcW w:w="660" w:type="dxa"/>
            <w:vAlign w:val="bottom"/>
          </w:tcPr>
          <w:p>
            <w:pPr>
              <w:spacing w:after="0"/>
              <w:rPr>
                <w:sz w:val="10"/>
                <w:szCs w:val="10"/>
                <w:color w:val="auto"/>
              </w:rPr>
            </w:pPr>
          </w:p>
        </w:tc>
        <w:tc>
          <w:tcPr>
            <w:tcW w:w="86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Annualized</w:t>
            </w:r>
          </w:p>
        </w:tc>
        <w:tc>
          <w:tcPr>
            <w:tcW w:w="720" w:type="dxa"/>
            <w:vAlign w:val="bottom"/>
            <w:vMerge w:val="restart"/>
          </w:tcPr>
          <w:p>
            <w:pPr>
              <w:jc w:val="center"/>
              <w:ind w:right="3"/>
              <w:spacing w:after="0"/>
              <w:rPr>
                <w:sz w:val="20"/>
                <w:szCs w:val="20"/>
                <w:color w:val="auto"/>
              </w:rPr>
            </w:pPr>
            <w:r>
              <w:rPr>
                <w:rFonts w:ascii="Arial" w:cs="Arial" w:eastAsia="Arial" w:hAnsi="Arial"/>
                <w:sz w:val="11"/>
                <w:szCs w:val="11"/>
                <w:b w:val="1"/>
                <w:bCs w:val="1"/>
                <w:color w:val="auto"/>
              </w:rPr>
              <w:t>Rentable</w:t>
            </w:r>
          </w:p>
        </w:tc>
        <w:tc>
          <w:tcPr>
            <w:tcW w:w="840" w:type="dxa"/>
            <w:vAlign w:val="bottom"/>
            <w:gridSpan w:val="2"/>
          </w:tcPr>
          <w:p>
            <w:pPr>
              <w:jc w:val="center"/>
              <w:ind w:right="200"/>
              <w:spacing w:after="0" w:line="116" w:lineRule="exact"/>
              <w:rPr>
                <w:sz w:val="20"/>
                <w:szCs w:val="20"/>
                <w:color w:val="auto"/>
              </w:rPr>
            </w:pPr>
            <w:r>
              <w:rPr>
                <w:rFonts w:ascii="Arial" w:cs="Arial" w:eastAsia="Arial" w:hAnsi="Arial"/>
                <w:sz w:val="11"/>
                <w:szCs w:val="11"/>
                <w:b w:val="1"/>
                <w:bCs w:val="1"/>
                <w:color w:val="auto"/>
              </w:rPr>
              <w:t>of Rentable</w:t>
            </w:r>
          </w:p>
        </w:tc>
        <w:tc>
          <w:tcPr>
            <w:tcW w:w="72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Annualized</w:t>
            </w: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Rentable</w:t>
            </w:r>
          </w:p>
        </w:tc>
        <w:tc>
          <w:tcPr>
            <w:tcW w:w="76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of Rentable</w:t>
            </w:r>
          </w:p>
        </w:tc>
        <w:tc>
          <w:tcPr>
            <w:tcW w:w="0" w:type="dxa"/>
            <w:vAlign w:val="bottom"/>
          </w:tcPr>
          <w:p>
            <w:pPr>
              <w:spacing w:after="0"/>
              <w:rPr>
                <w:sz w:val="1"/>
                <w:szCs w:val="1"/>
                <w:color w:val="auto"/>
              </w:rPr>
            </w:pPr>
          </w:p>
        </w:tc>
      </w:tr>
      <w:tr>
        <w:trPr>
          <w:trHeight w:val="118"/>
        </w:trPr>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Number of</w:t>
            </w:r>
          </w:p>
        </w:tc>
        <w:tc>
          <w:tcPr>
            <w:tcW w:w="880" w:type="dxa"/>
            <w:vAlign w:val="bottom"/>
          </w:tcPr>
          <w:p>
            <w:pPr>
              <w:jc w:val="center"/>
              <w:ind w:right="63"/>
              <w:spacing w:after="0" w:line="119" w:lineRule="exact"/>
              <w:rPr>
                <w:sz w:val="20"/>
                <w:szCs w:val="20"/>
                <w:color w:val="auto"/>
              </w:rPr>
            </w:pPr>
            <w:r>
              <w:rPr>
                <w:rFonts w:ascii="Arial" w:cs="Arial" w:eastAsia="Arial" w:hAnsi="Arial"/>
                <w:sz w:val="11"/>
                <w:szCs w:val="11"/>
                <w:b w:val="1"/>
                <w:bCs w:val="1"/>
                <w:color w:val="auto"/>
              </w:rPr>
              <w:t>Lease</w:t>
            </w:r>
          </w:p>
        </w:tc>
        <w:tc>
          <w:tcPr>
            <w:tcW w:w="580" w:type="dxa"/>
            <w:vAlign w:val="bottom"/>
            <w:vMerge w:val="continue"/>
          </w:tcPr>
          <w:p>
            <w:pPr>
              <w:spacing w:after="0"/>
              <w:rPr>
                <w:sz w:val="10"/>
                <w:szCs w:val="10"/>
                <w:color w:val="auto"/>
              </w:rPr>
            </w:pPr>
          </w:p>
        </w:tc>
        <w:tc>
          <w:tcPr>
            <w:tcW w:w="9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rPr>
              <w:t>Square</w:t>
            </w: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Number of</w:t>
            </w:r>
          </w:p>
        </w:tc>
        <w:tc>
          <w:tcPr>
            <w:tcW w:w="8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Lease</w:t>
            </w:r>
          </w:p>
        </w:tc>
        <w:tc>
          <w:tcPr>
            <w:tcW w:w="720" w:type="dxa"/>
            <w:vAlign w:val="bottom"/>
            <w:vMerge w:val="continue"/>
          </w:tcPr>
          <w:p>
            <w:pPr>
              <w:spacing w:after="0"/>
              <w:rPr>
                <w:sz w:val="10"/>
                <w:szCs w:val="10"/>
                <w:color w:val="auto"/>
              </w:rPr>
            </w:pPr>
          </w:p>
        </w:tc>
        <w:tc>
          <w:tcPr>
            <w:tcW w:w="84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rPr>
              <w:t>Square</w:t>
            </w: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Number of</w:t>
            </w:r>
          </w:p>
        </w:tc>
        <w:tc>
          <w:tcPr>
            <w:tcW w:w="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Lease</w:t>
            </w:r>
          </w:p>
        </w:tc>
        <w:tc>
          <w:tcPr>
            <w:tcW w:w="660" w:type="dxa"/>
            <w:vAlign w:val="bottom"/>
            <w:vMerge w:val="continue"/>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Square</w:t>
            </w:r>
          </w:p>
        </w:tc>
        <w:tc>
          <w:tcPr>
            <w:tcW w:w="0" w:type="dxa"/>
            <w:vAlign w:val="bottom"/>
          </w:tcPr>
          <w:p>
            <w:pPr>
              <w:spacing w:after="0"/>
              <w:rPr>
                <w:sz w:val="1"/>
                <w:szCs w:val="1"/>
                <w:color w:val="auto"/>
              </w:rPr>
            </w:pPr>
          </w:p>
        </w:tc>
      </w:tr>
      <w:tr>
        <w:trPr>
          <w:trHeight w:val="110"/>
        </w:trPr>
        <w:tc>
          <w:tcPr>
            <w:tcW w:w="1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Location</w:t>
            </w:r>
          </w:p>
        </w:tc>
        <w:tc>
          <w:tcPr>
            <w:tcW w:w="100" w:type="dxa"/>
            <w:vAlign w:val="bottom"/>
            <w:vMerge w:val="restart"/>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tcPr>
          <w:p>
            <w:pPr>
              <w:jc w:val="center"/>
              <w:ind w:right="63"/>
              <w:spacing w:after="0" w:line="111" w:lineRule="exact"/>
              <w:rPr>
                <w:sz w:val="20"/>
                <w:szCs w:val="20"/>
                <w:color w:val="auto"/>
              </w:rPr>
            </w:pPr>
            <w:r>
              <w:rPr>
                <w:rFonts w:ascii="Arial" w:cs="Arial" w:eastAsia="Arial" w:hAnsi="Arial"/>
                <w:sz w:val="11"/>
                <w:szCs w:val="11"/>
                <w:b w:val="1"/>
                <w:bCs w:val="1"/>
                <w:color w:val="auto"/>
              </w:rPr>
              <w:t>Revenue</w:t>
            </w:r>
          </w:p>
        </w:tc>
        <w:tc>
          <w:tcPr>
            <w:tcW w:w="580" w:type="dxa"/>
            <w:vAlign w:val="bottom"/>
          </w:tcPr>
          <w:p>
            <w:pPr>
              <w:jc w:val="center"/>
              <w:ind w:right="23"/>
              <w:spacing w:after="0" w:line="111" w:lineRule="exact"/>
              <w:rPr>
                <w:sz w:val="20"/>
                <w:szCs w:val="20"/>
                <w:color w:val="auto"/>
              </w:rPr>
            </w:pPr>
            <w:r>
              <w:rPr>
                <w:rFonts w:ascii="Arial" w:cs="Arial" w:eastAsia="Arial" w:hAnsi="Arial"/>
                <w:sz w:val="11"/>
                <w:szCs w:val="11"/>
                <w:b w:val="1"/>
                <w:bCs w:val="1"/>
                <w:color w:val="auto"/>
              </w:rPr>
              <w:t>Square</w:t>
            </w:r>
          </w:p>
        </w:tc>
        <w:tc>
          <w:tcPr>
            <w:tcW w:w="94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rPr>
              <w:t>Footage</w:t>
            </w:r>
          </w:p>
        </w:tc>
        <w:tc>
          <w:tcPr>
            <w:tcW w:w="660" w:type="dxa"/>
            <w:vAlign w:val="bottom"/>
            <w:vMerge w:val="continue"/>
          </w:tcPr>
          <w:p>
            <w:pPr>
              <w:spacing w:after="0"/>
              <w:rPr>
                <w:sz w:val="9"/>
                <w:szCs w:val="9"/>
                <w:color w:val="auto"/>
              </w:rPr>
            </w:pPr>
          </w:p>
        </w:tc>
        <w:tc>
          <w:tcPr>
            <w:tcW w:w="8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Revenue</w:t>
            </w:r>
          </w:p>
        </w:tc>
        <w:tc>
          <w:tcPr>
            <w:tcW w:w="720" w:type="dxa"/>
            <w:vAlign w:val="bottom"/>
          </w:tcPr>
          <w:p>
            <w:pPr>
              <w:jc w:val="center"/>
              <w:ind w:right="23"/>
              <w:spacing w:after="0" w:line="111" w:lineRule="exact"/>
              <w:rPr>
                <w:sz w:val="20"/>
                <w:szCs w:val="20"/>
                <w:color w:val="auto"/>
              </w:rPr>
            </w:pPr>
            <w:r>
              <w:rPr>
                <w:rFonts w:ascii="Arial" w:cs="Arial" w:eastAsia="Arial" w:hAnsi="Arial"/>
                <w:sz w:val="11"/>
                <w:szCs w:val="11"/>
                <w:b w:val="1"/>
                <w:bCs w:val="1"/>
                <w:color w:val="auto"/>
              </w:rPr>
              <w:t>Square</w:t>
            </w:r>
          </w:p>
        </w:tc>
        <w:tc>
          <w:tcPr>
            <w:tcW w:w="84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rPr>
              <w:t>Footage</w:t>
            </w:r>
          </w:p>
        </w:tc>
        <w:tc>
          <w:tcPr>
            <w:tcW w:w="720" w:type="dxa"/>
            <w:vAlign w:val="bottom"/>
            <w:vMerge w:val="continue"/>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Revenue</w:t>
            </w:r>
          </w:p>
        </w:tc>
        <w:tc>
          <w:tcPr>
            <w:tcW w:w="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Square</w:t>
            </w:r>
          </w:p>
        </w:tc>
        <w:tc>
          <w:tcPr>
            <w:tcW w:w="7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Footage</w:t>
            </w:r>
          </w:p>
        </w:tc>
        <w:tc>
          <w:tcPr>
            <w:tcW w:w="0" w:type="dxa"/>
            <w:vAlign w:val="bottom"/>
          </w:tcPr>
          <w:p>
            <w:pPr>
              <w:spacing w:after="0"/>
              <w:rPr>
                <w:sz w:val="1"/>
                <w:szCs w:val="1"/>
                <w:color w:val="auto"/>
              </w:rPr>
            </w:pPr>
          </w:p>
        </w:tc>
      </w:tr>
      <w:tr>
        <w:trPr>
          <w:trHeight w:val="148"/>
        </w:trPr>
        <w:tc>
          <w:tcPr>
            <w:tcW w:w="19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F8F4F1"/>
            </w:tcBorders>
            <w:vMerge w:val="continue"/>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Projects</w:t>
            </w: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Footage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F8F4F1"/>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Projects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rPr>
              <w:t>Footage</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F8F4F1"/>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Projects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Footage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3"/>
        </w:trPr>
        <w:tc>
          <w:tcPr>
            <w:tcW w:w="2060" w:type="dxa"/>
            <w:vAlign w:val="bottom"/>
            <w:gridSpan w:val="2"/>
            <w:shd w:val="clear" w:color="auto" w:fill="F8F4F1"/>
          </w:tcPr>
          <w:p>
            <w:pPr>
              <w:ind w:left="20"/>
              <w:spacing w:after="0"/>
              <w:rPr>
                <w:sz w:val="20"/>
                <w:szCs w:val="20"/>
                <w:color w:val="auto"/>
              </w:rPr>
            </w:pPr>
            <w:r>
              <w:rPr>
                <w:rFonts w:ascii="Arial" w:cs="Arial" w:eastAsia="Arial" w:hAnsi="Arial"/>
                <w:sz w:val="11"/>
                <w:szCs w:val="11"/>
                <w:color w:val="auto"/>
              </w:rPr>
              <w:t>Atlanta</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2</w:t>
            </w:r>
          </w:p>
        </w:tc>
        <w:tc>
          <w:tcPr>
            <w:tcW w:w="880" w:type="dxa"/>
            <w:vAlign w:val="bottom"/>
            <w:shd w:val="clear" w:color="auto" w:fill="F8F4F1"/>
          </w:tcPr>
          <w:p>
            <w:pPr>
              <w:jc w:val="center"/>
              <w:ind w:right="63"/>
              <w:spacing w:after="0"/>
              <w:rPr>
                <w:sz w:val="20"/>
                <w:szCs w:val="20"/>
                <w:color w:val="auto"/>
              </w:rPr>
            </w:pPr>
            <w:r>
              <w:rPr>
                <w:rFonts w:ascii="Arial" w:cs="Arial" w:eastAsia="Arial" w:hAnsi="Arial"/>
                <w:sz w:val="11"/>
                <w:szCs w:val="11"/>
                <w:color w:val="auto"/>
              </w:rPr>
              <w:t>10.3</w:t>
            </w:r>
          </w:p>
        </w:tc>
        <w:tc>
          <w:tcPr>
            <w:tcW w:w="580" w:type="dxa"/>
            <w:vAlign w:val="bottom"/>
            <w:shd w:val="clear" w:color="auto" w:fill="F8F4F1"/>
          </w:tcPr>
          <w:p>
            <w:pPr>
              <w:jc w:val="center"/>
              <w:ind w:right="43"/>
              <w:spacing w:after="0"/>
              <w:rPr>
                <w:sz w:val="20"/>
                <w:szCs w:val="20"/>
                <w:color w:val="auto"/>
              </w:rPr>
            </w:pPr>
            <w:r>
              <w:rPr>
                <w:rFonts w:ascii="Arial" w:cs="Arial" w:eastAsia="Arial" w:hAnsi="Arial"/>
                <w:sz w:val="11"/>
                <w:szCs w:val="11"/>
                <w:color w:val="auto"/>
              </w:rPr>
              <w:t>1,312</w:t>
            </w:r>
          </w:p>
        </w:tc>
        <w:tc>
          <w:tcPr>
            <w:tcW w:w="7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8.6</w:t>
            </w:r>
          </w:p>
        </w:tc>
        <w:tc>
          <w:tcPr>
            <w:tcW w:w="180" w:type="dxa"/>
            <w:vAlign w:val="bottom"/>
            <w:shd w:val="clear" w:color="auto" w:fill="F8F4F1"/>
          </w:tcPr>
          <w:p>
            <w:pPr>
              <w:spacing w:after="0"/>
              <w:rPr>
                <w:sz w:val="14"/>
                <w:szCs w:val="14"/>
                <w:color w:val="auto"/>
              </w:rPr>
            </w:pPr>
          </w:p>
        </w:tc>
        <w:tc>
          <w:tcPr>
            <w:tcW w:w="6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20.8</w:t>
            </w:r>
          </w:p>
        </w:tc>
        <w:tc>
          <w:tcPr>
            <w:tcW w:w="72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3,428</w:t>
            </w:r>
          </w:p>
        </w:tc>
        <w:tc>
          <w:tcPr>
            <w:tcW w:w="7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22.5</w:t>
            </w:r>
          </w:p>
        </w:tc>
        <w:tc>
          <w:tcPr>
            <w:tcW w:w="140" w:type="dxa"/>
            <w:vAlign w:val="bottom"/>
            <w:shd w:val="clear" w:color="auto" w:fill="F8F4F1"/>
          </w:tcPr>
          <w:p>
            <w:pPr>
              <w:spacing w:after="0"/>
              <w:rPr>
                <w:sz w:val="14"/>
                <w:szCs w:val="14"/>
                <w:color w:val="auto"/>
              </w:rPr>
            </w:pP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6</w:t>
            </w:r>
          </w:p>
        </w:tc>
        <w:tc>
          <w:tcPr>
            <w:tcW w:w="8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31.1</w:t>
            </w:r>
          </w:p>
        </w:tc>
        <w:tc>
          <w:tcPr>
            <w:tcW w:w="6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4,740</w:t>
            </w:r>
          </w:p>
        </w:tc>
        <w:tc>
          <w:tcPr>
            <w:tcW w:w="7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31.1</w:t>
            </w:r>
          </w:p>
        </w:tc>
        <w:tc>
          <w:tcPr>
            <w:tcW w:w="0" w:type="dxa"/>
            <w:vAlign w:val="bottom"/>
          </w:tcPr>
          <w:p>
            <w:pPr>
              <w:spacing w:after="0"/>
              <w:rPr>
                <w:sz w:val="1"/>
                <w:szCs w:val="1"/>
                <w:color w:val="auto"/>
              </w:rPr>
            </w:pPr>
          </w:p>
        </w:tc>
      </w:tr>
      <w:tr>
        <w:trPr>
          <w:trHeight w:val="169"/>
        </w:trPr>
        <w:tc>
          <w:tcPr>
            <w:tcW w:w="2060" w:type="dxa"/>
            <w:vAlign w:val="bottom"/>
            <w:gridSpan w:val="2"/>
          </w:tcPr>
          <w:p>
            <w:pPr>
              <w:ind w:left="20"/>
              <w:spacing w:after="0"/>
              <w:rPr>
                <w:sz w:val="20"/>
                <w:szCs w:val="20"/>
                <w:color w:val="auto"/>
              </w:rPr>
            </w:pPr>
            <w:r>
              <w:rPr>
                <w:rFonts w:ascii="Arial" w:cs="Arial" w:eastAsia="Arial" w:hAnsi="Arial"/>
                <w:sz w:val="11"/>
                <w:szCs w:val="11"/>
                <w:color w:val="auto"/>
              </w:rPr>
              <w:t>Dallas</w:t>
            </w:r>
          </w:p>
        </w:tc>
        <w:tc>
          <w:tcPr>
            <w:tcW w:w="7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80" w:type="dxa"/>
            <w:vAlign w:val="bottom"/>
          </w:tcPr>
          <w:p>
            <w:pPr>
              <w:jc w:val="center"/>
              <w:ind w:right="63"/>
              <w:spacing w:after="0"/>
              <w:rPr>
                <w:sz w:val="20"/>
                <w:szCs w:val="20"/>
                <w:color w:val="auto"/>
              </w:rPr>
            </w:pPr>
            <w:r>
              <w:rPr>
                <w:rFonts w:ascii="Arial" w:cs="Arial" w:eastAsia="Arial" w:hAnsi="Arial"/>
                <w:sz w:val="11"/>
                <w:szCs w:val="11"/>
                <w:color w:val="auto"/>
              </w:rPr>
              <w:t>—</w:t>
            </w:r>
          </w:p>
        </w:tc>
        <w:tc>
          <w:tcPr>
            <w:tcW w:w="580" w:type="dxa"/>
            <w:vAlign w:val="bottom"/>
          </w:tcPr>
          <w:p>
            <w:pPr>
              <w:jc w:val="center"/>
              <w:ind w:right="43"/>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660" w:type="dxa"/>
            <w:vAlign w:val="bottom"/>
          </w:tcPr>
          <w:p>
            <w:pPr>
              <w:jc w:val="center"/>
              <w:spacing w:after="0"/>
              <w:rPr>
                <w:sz w:val="20"/>
                <w:szCs w:val="20"/>
                <w:color w:val="auto"/>
              </w:rPr>
            </w:pPr>
            <w:r>
              <w:rPr>
                <w:rFonts w:ascii="Arial" w:cs="Arial" w:eastAsia="Arial" w:hAnsi="Arial"/>
                <w:sz w:val="11"/>
                <w:szCs w:val="11"/>
                <w:color w:val="auto"/>
              </w:rPr>
              <w:t>5</w:t>
            </w:r>
          </w:p>
        </w:tc>
        <w:tc>
          <w:tcPr>
            <w:tcW w:w="860" w:type="dxa"/>
            <w:vAlign w:val="bottom"/>
          </w:tcPr>
          <w:p>
            <w:pPr>
              <w:jc w:val="center"/>
              <w:spacing w:after="0"/>
              <w:rPr>
                <w:sz w:val="20"/>
                <w:szCs w:val="20"/>
                <w:color w:val="auto"/>
              </w:rPr>
            </w:pPr>
            <w:r>
              <w:rPr>
                <w:rFonts w:ascii="Arial" w:cs="Arial" w:eastAsia="Arial" w:hAnsi="Arial"/>
                <w:sz w:val="11"/>
                <w:szCs w:val="11"/>
                <w:color w:val="auto"/>
              </w:rPr>
              <w:t>18.2</w:t>
            </w:r>
          </w:p>
        </w:tc>
        <w:tc>
          <w:tcPr>
            <w:tcW w:w="720" w:type="dxa"/>
            <w:vAlign w:val="bottom"/>
          </w:tcPr>
          <w:p>
            <w:pPr>
              <w:jc w:val="center"/>
              <w:ind w:right="23"/>
              <w:spacing w:after="0"/>
              <w:rPr>
                <w:sz w:val="20"/>
                <w:szCs w:val="20"/>
                <w:color w:val="auto"/>
              </w:rPr>
            </w:pPr>
            <w:r>
              <w:rPr>
                <w:rFonts w:ascii="Arial" w:cs="Arial" w:eastAsia="Arial" w:hAnsi="Arial"/>
                <w:sz w:val="11"/>
                <w:szCs w:val="11"/>
                <w:color w:val="auto"/>
              </w:rPr>
              <w:t>2,827</w:t>
            </w:r>
          </w:p>
        </w:tc>
        <w:tc>
          <w:tcPr>
            <w:tcW w:w="700" w:type="dxa"/>
            <w:vAlign w:val="bottom"/>
          </w:tcPr>
          <w:p>
            <w:pPr>
              <w:jc w:val="center"/>
              <w:spacing w:after="0"/>
              <w:rPr>
                <w:sz w:val="20"/>
                <w:szCs w:val="20"/>
                <w:color w:val="auto"/>
              </w:rPr>
            </w:pPr>
            <w:r>
              <w:rPr>
                <w:rFonts w:ascii="Arial" w:cs="Arial" w:eastAsia="Arial" w:hAnsi="Arial"/>
                <w:sz w:val="11"/>
                <w:szCs w:val="11"/>
                <w:color w:val="auto"/>
              </w:rPr>
              <w:t>18.6</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5</w:t>
            </w:r>
          </w:p>
        </w:tc>
        <w:tc>
          <w:tcPr>
            <w:tcW w:w="820" w:type="dxa"/>
            <w:vAlign w:val="bottom"/>
          </w:tcPr>
          <w:p>
            <w:pPr>
              <w:jc w:val="center"/>
              <w:spacing w:after="0"/>
              <w:rPr>
                <w:sz w:val="20"/>
                <w:szCs w:val="20"/>
                <w:color w:val="auto"/>
              </w:rPr>
            </w:pPr>
            <w:r>
              <w:rPr>
                <w:rFonts w:ascii="Arial" w:cs="Arial" w:eastAsia="Arial" w:hAnsi="Arial"/>
                <w:sz w:val="11"/>
                <w:szCs w:val="11"/>
                <w:color w:val="auto"/>
              </w:rPr>
              <w:t>18.2</w:t>
            </w:r>
          </w:p>
        </w:tc>
        <w:tc>
          <w:tcPr>
            <w:tcW w:w="660" w:type="dxa"/>
            <w:vAlign w:val="bottom"/>
          </w:tcPr>
          <w:p>
            <w:pPr>
              <w:jc w:val="center"/>
              <w:spacing w:after="0"/>
              <w:rPr>
                <w:sz w:val="20"/>
                <w:szCs w:val="20"/>
                <w:color w:val="auto"/>
              </w:rPr>
            </w:pPr>
            <w:r>
              <w:rPr>
                <w:rFonts w:ascii="Arial" w:cs="Arial" w:eastAsia="Arial" w:hAnsi="Arial"/>
                <w:sz w:val="11"/>
                <w:szCs w:val="11"/>
                <w:color w:val="auto"/>
              </w:rPr>
              <w:t>2,827</w:t>
            </w:r>
          </w:p>
        </w:tc>
        <w:tc>
          <w:tcPr>
            <w:tcW w:w="760" w:type="dxa"/>
            <w:vAlign w:val="bottom"/>
          </w:tcPr>
          <w:p>
            <w:pPr>
              <w:jc w:val="center"/>
              <w:spacing w:after="0"/>
              <w:rPr>
                <w:sz w:val="20"/>
                <w:szCs w:val="20"/>
                <w:color w:val="auto"/>
              </w:rPr>
            </w:pPr>
            <w:r>
              <w:rPr>
                <w:rFonts w:ascii="Arial" w:cs="Arial" w:eastAsia="Arial" w:hAnsi="Arial"/>
                <w:sz w:val="11"/>
                <w:szCs w:val="11"/>
                <w:color w:val="auto"/>
              </w:rPr>
              <w:t>18.6</w:t>
            </w:r>
          </w:p>
        </w:tc>
        <w:tc>
          <w:tcPr>
            <w:tcW w:w="0" w:type="dxa"/>
            <w:vAlign w:val="bottom"/>
          </w:tcPr>
          <w:p>
            <w:pPr>
              <w:spacing w:after="0"/>
              <w:rPr>
                <w:sz w:val="1"/>
                <w:szCs w:val="1"/>
                <w:color w:val="auto"/>
              </w:rPr>
            </w:pPr>
          </w:p>
        </w:tc>
      </w:tr>
      <w:tr>
        <w:trPr>
          <w:trHeight w:val="176"/>
        </w:trPr>
        <w:tc>
          <w:tcPr>
            <w:tcW w:w="2060" w:type="dxa"/>
            <w:vAlign w:val="bottom"/>
            <w:gridSpan w:val="2"/>
            <w:shd w:val="clear" w:color="auto" w:fill="F8F4F1"/>
          </w:tcPr>
          <w:p>
            <w:pPr>
              <w:ind w:left="20"/>
              <w:spacing w:after="0"/>
              <w:rPr>
                <w:sz w:val="20"/>
                <w:szCs w:val="20"/>
                <w:color w:val="auto"/>
              </w:rPr>
            </w:pPr>
            <w:r>
              <w:rPr>
                <w:rFonts w:ascii="Arial" w:cs="Arial" w:eastAsia="Arial" w:hAnsi="Arial"/>
                <w:sz w:val="11"/>
                <w:szCs w:val="11"/>
                <w:color w:val="auto"/>
              </w:rPr>
              <w:t>Orlando</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3</w:t>
            </w:r>
          </w:p>
        </w:tc>
        <w:tc>
          <w:tcPr>
            <w:tcW w:w="880" w:type="dxa"/>
            <w:vAlign w:val="bottom"/>
            <w:shd w:val="clear" w:color="auto" w:fill="F8F4F1"/>
          </w:tcPr>
          <w:p>
            <w:pPr>
              <w:jc w:val="center"/>
              <w:ind w:right="63"/>
              <w:spacing w:after="0"/>
              <w:rPr>
                <w:sz w:val="20"/>
                <w:szCs w:val="20"/>
                <w:color w:val="auto"/>
              </w:rPr>
            </w:pPr>
            <w:r>
              <w:rPr>
                <w:rFonts w:ascii="Arial" w:cs="Arial" w:eastAsia="Arial" w:hAnsi="Arial"/>
                <w:sz w:val="11"/>
                <w:szCs w:val="11"/>
                <w:color w:val="auto"/>
              </w:rPr>
              <w:t>9.9</w:t>
            </w:r>
          </w:p>
        </w:tc>
        <w:tc>
          <w:tcPr>
            <w:tcW w:w="580" w:type="dxa"/>
            <w:vAlign w:val="bottom"/>
            <w:shd w:val="clear" w:color="auto" w:fill="F8F4F1"/>
          </w:tcPr>
          <w:p>
            <w:pPr>
              <w:jc w:val="center"/>
              <w:ind w:right="43"/>
              <w:spacing w:after="0"/>
              <w:rPr>
                <w:sz w:val="20"/>
                <w:szCs w:val="20"/>
                <w:color w:val="auto"/>
              </w:rPr>
            </w:pPr>
            <w:r>
              <w:rPr>
                <w:rFonts w:ascii="Arial" w:cs="Arial" w:eastAsia="Arial" w:hAnsi="Arial"/>
                <w:sz w:val="11"/>
                <w:szCs w:val="11"/>
                <w:color w:val="auto"/>
              </w:rPr>
              <w:t>1,571</w:t>
            </w:r>
          </w:p>
        </w:tc>
        <w:tc>
          <w:tcPr>
            <w:tcW w:w="7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10.3</w:t>
            </w:r>
          </w:p>
        </w:tc>
        <w:tc>
          <w:tcPr>
            <w:tcW w:w="180" w:type="dxa"/>
            <w:vAlign w:val="bottom"/>
            <w:shd w:val="clear" w:color="auto" w:fill="F8F4F1"/>
          </w:tcPr>
          <w:p>
            <w:pPr>
              <w:spacing w:after="0"/>
              <w:rPr>
                <w:sz w:val="15"/>
                <w:szCs w:val="15"/>
                <w:color w:val="auto"/>
              </w:rPr>
            </w:pPr>
          </w:p>
        </w:tc>
        <w:tc>
          <w:tcPr>
            <w:tcW w:w="6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1.9</w:t>
            </w:r>
          </w:p>
        </w:tc>
        <w:tc>
          <w:tcPr>
            <w:tcW w:w="72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310</w:t>
            </w:r>
          </w:p>
        </w:tc>
        <w:tc>
          <w:tcPr>
            <w:tcW w:w="70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rPr>
              <w:t>2.0</w:t>
            </w:r>
          </w:p>
        </w:tc>
        <w:tc>
          <w:tcPr>
            <w:tcW w:w="140" w:type="dxa"/>
            <w:vAlign w:val="bottom"/>
            <w:shd w:val="clear" w:color="auto" w:fill="F8F4F1"/>
          </w:tcPr>
          <w:p>
            <w:pPr>
              <w:spacing w:after="0"/>
              <w:rPr>
                <w:sz w:val="15"/>
                <w:szCs w:val="15"/>
                <w:color w:val="auto"/>
              </w:rPr>
            </w:pP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w:t>
            </w:r>
          </w:p>
        </w:tc>
        <w:tc>
          <w:tcPr>
            <w:tcW w:w="8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11.8</w:t>
            </w:r>
          </w:p>
        </w:tc>
        <w:tc>
          <w:tcPr>
            <w:tcW w:w="6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1,881</w:t>
            </w:r>
          </w:p>
        </w:tc>
        <w:tc>
          <w:tcPr>
            <w:tcW w:w="7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169"/>
        </w:trPr>
        <w:tc>
          <w:tcPr>
            <w:tcW w:w="2060" w:type="dxa"/>
            <w:vAlign w:val="bottom"/>
            <w:gridSpan w:val="2"/>
          </w:tcPr>
          <w:p>
            <w:pPr>
              <w:ind w:left="20"/>
              <w:spacing w:after="0"/>
              <w:rPr>
                <w:sz w:val="20"/>
                <w:szCs w:val="20"/>
                <w:color w:val="auto"/>
              </w:rPr>
            </w:pPr>
            <w:r>
              <w:rPr>
                <w:rFonts w:ascii="Arial" w:cs="Arial" w:eastAsia="Arial" w:hAnsi="Arial"/>
                <w:sz w:val="11"/>
                <w:szCs w:val="11"/>
                <w:color w:val="auto"/>
              </w:rPr>
              <w:t>Northern Virginia / Washington, D.C.</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880" w:type="dxa"/>
            <w:vAlign w:val="bottom"/>
          </w:tcPr>
          <w:p>
            <w:pPr>
              <w:jc w:val="center"/>
              <w:ind w:right="63"/>
              <w:spacing w:after="0"/>
              <w:rPr>
                <w:sz w:val="20"/>
                <w:szCs w:val="20"/>
                <w:color w:val="auto"/>
              </w:rPr>
            </w:pPr>
            <w:r>
              <w:rPr>
                <w:rFonts w:ascii="Arial" w:cs="Arial" w:eastAsia="Arial" w:hAnsi="Arial"/>
                <w:sz w:val="11"/>
                <w:szCs w:val="11"/>
                <w:color w:val="auto"/>
              </w:rPr>
              <w:t>4.3</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687</w:t>
            </w:r>
          </w:p>
        </w:tc>
        <w:tc>
          <w:tcPr>
            <w:tcW w:w="760" w:type="dxa"/>
            <w:vAlign w:val="bottom"/>
          </w:tcPr>
          <w:p>
            <w:pPr>
              <w:jc w:val="center"/>
              <w:spacing w:after="0"/>
              <w:rPr>
                <w:sz w:val="20"/>
                <w:szCs w:val="20"/>
                <w:color w:val="auto"/>
              </w:rPr>
            </w:pPr>
            <w:r>
              <w:rPr>
                <w:rFonts w:ascii="Arial" w:cs="Arial" w:eastAsia="Arial" w:hAnsi="Arial"/>
                <w:sz w:val="11"/>
                <w:szCs w:val="11"/>
                <w:color w:val="auto"/>
              </w:rPr>
              <w:t>4.5</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rPr>
              <w:t>4</w:t>
            </w:r>
          </w:p>
        </w:tc>
        <w:tc>
          <w:tcPr>
            <w:tcW w:w="860" w:type="dxa"/>
            <w:vAlign w:val="bottom"/>
          </w:tcPr>
          <w:p>
            <w:pPr>
              <w:jc w:val="center"/>
              <w:spacing w:after="0"/>
              <w:rPr>
                <w:sz w:val="20"/>
                <w:szCs w:val="20"/>
                <w:color w:val="auto"/>
              </w:rPr>
            </w:pPr>
            <w:r>
              <w:rPr>
                <w:rFonts w:ascii="Arial" w:cs="Arial" w:eastAsia="Arial" w:hAnsi="Arial"/>
                <w:sz w:val="11"/>
                <w:szCs w:val="11"/>
                <w:color w:val="auto"/>
              </w:rPr>
              <w:t>7.2</w:t>
            </w:r>
          </w:p>
        </w:tc>
        <w:tc>
          <w:tcPr>
            <w:tcW w:w="720" w:type="dxa"/>
            <w:vAlign w:val="bottom"/>
          </w:tcPr>
          <w:p>
            <w:pPr>
              <w:jc w:val="center"/>
              <w:ind w:right="23"/>
              <w:spacing w:after="0"/>
              <w:rPr>
                <w:sz w:val="20"/>
                <w:szCs w:val="20"/>
                <w:color w:val="auto"/>
              </w:rPr>
            </w:pPr>
            <w:r>
              <w:rPr>
                <w:rFonts w:ascii="Arial" w:cs="Arial" w:eastAsia="Arial" w:hAnsi="Arial"/>
                <w:sz w:val="11"/>
                <w:szCs w:val="11"/>
                <w:color w:val="auto"/>
              </w:rPr>
              <w:t>1,087</w:t>
            </w:r>
          </w:p>
        </w:tc>
        <w:tc>
          <w:tcPr>
            <w:tcW w:w="700" w:type="dxa"/>
            <w:vAlign w:val="bottom"/>
          </w:tcPr>
          <w:p>
            <w:pPr>
              <w:jc w:val="center"/>
              <w:ind w:right="3"/>
              <w:spacing w:after="0"/>
              <w:rPr>
                <w:sz w:val="20"/>
                <w:szCs w:val="20"/>
                <w:color w:val="auto"/>
              </w:rPr>
            </w:pPr>
            <w:r>
              <w:rPr>
                <w:rFonts w:ascii="Arial" w:cs="Arial" w:eastAsia="Arial" w:hAnsi="Arial"/>
                <w:sz w:val="11"/>
                <w:szCs w:val="11"/>
                <w:color w:val="auto"/>
              </w:rPr>
              <w:t>7.1</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6</w:t>
            </w:r>
          </w:p>
        </w:tc>
        <w:tc>
          <w:tcPr>
            <w:tcW w:w="820" w:type="dxa"/>
            <w:vAlign w:val="bottom"/>
          </w:tcPr>
          <w:p>
            <w:pPr>
              <w:jc w:val="center"/>
              <w:spacing w:after="0"/>
              <w:rPr>
                <w:sz w:val="20"/>
                <w:szCs w:val="20"/>
                <w:color w:val="auto"/>
              </w:rPr>
            </w:pPr>
            <w:r>
              <w:rPr>
                <w:rFonts w:ascii="Arial" w:cs="Arial" w:eastAsia="Arial" w:hAnsi="Arial"/>
                <w:sz w:val="11"/>
                <w:szCs w:val="11"/>
                <w:color w:val="auto"/>
              </w:rPr>
              <w:t>11.5</w:t>
            </w:r>
          </w:p>
        </w:tc>
        <w:tc>
          <w:tcPr>
            <w:tcW w:w="660" w:type="dxa"/>
            <w:vAlign w:val="bottom"/>
          </w:tcPr>
          <w:p>
            <w:pPr>
              <w:jc w:val="center"/>
              <w:spacing w:after="0"/>
              <w:rPr>
                <w:sz w:val="20"/>
                <w:szCs w:val="20"/>
                <w:color w:val="auto"/>
              </w:rPr>
            </w:pPr>
            <w:r>
              <w:rPr>
                <w:rFonts w:ascii="Arial" w:cs="Arial" w:eastAsia="Arial" w:hAnsi="Arial"/>
                <w:sz w:val="11"/>
                <w:szCs w:val="11"/>
                <w:color w:val="auto"/>
              </w:rPr>
              <w:t>1,774</w:t>
            </w:r>
          </w:p>
        </w:tc>
        <w:tc>
          <w:tcPr>
            <w:tcW w:w="760" w:type="dxa"/>
            <w:vAlign w:val="bottom"/>
          </w:tcPr>
          <w:p>
            <w:pPr>
              <w:jc w:val="center"/>
              <w:spacing w:after="0"/>
              <w:rPr>
                <w:sz w:val="20"/>
                <w:szCs w:val="20"/>
                <w:color w:val="auto"/>
              </w:rPr>
            </w:pPr>
            <w:r>
              <w:rPr>
                <w:rFonts w:ascii="Arial" w:cs="Arial" w:eastAsia="Arial" w:hAnsi="Arial"/>
                <w:sz w:val="11"/>
                <w:szCs w:val="11"/>
                <w:color w:val="auto"/>
              </w:rPr>
              <w:t>11.6</w:t>
            </w:r>
          </w:p>
        </w:tc>
        <w:tc>
          <w:tcPr>
            <w:tcW w:w="0" w:type="dxa"/>
            <w:vAlign w:val="bottom"/>
          </w:tcPr>
          <w:p>
            <w:pPr>
              <w:spacing w:after="0"/>
              <w:rPr>
                <w:sz w:val="1"/>
                <w:szCs w:val="1"/>
                <w:color w:val="auto"/>
              </w:rPr>
            </w:pPr>
          </w:p>
        </w:tc>
      </w:tr>
      <w:tr>
        <w:trPr>
          <w:trHeight w:val="176"/>
        </w:trPr>
        <w:tc>
          <w:tcPr>
            <w:tcW w:w="2060" w:type="dxa"/>
            <w:vAlign w:val="bottom"/>
            <w:gridSpan w:val="2"/>
            <w:shd w:val="clear" w:color="auto" w:fill="F8F4F1"/>
          </w:tcPr>
          <w:p>
            <w:pPr>
              <w:ind w:left="20"/>
              <w:spacing w:after="0"/>
              <w:rPr>
                <w:sz w:val="20"/>
                <w:szCs w:val="20"/>
                <w:color w:val="auto"/>
              </w:rPr>
            </w:pPr>
            <w:r>
              <w:rPr>
                <w:rFonts w:ascii="Arial" w:cs="Arial" w:eastAsia="Arial" w:hAnsi="Arial"/>
                <w:sz w:val="11"/>
                <w:szCs w:val="11"/>
                <w:color w:val="auto"/>
              </w:rPr>
              <w:t>New York</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1</w:t>
            </w:r>
          </w:p>
        </w:tc>
        <w:tc>
          <w:tcPr>
            <w:tcW w:w="880" w:type="dxa"/>
            <w:vAlign w:val="bottom"/>
            <w:shd w:val="clear" w:color="auto" w:fill="F8F4F1"/>
          </w:tcPr>
          <w:p>
            <w:pPr>
              <w:jc w:val="center"/>
              <w:ind w:right="63"/>
              <w:spacing w:after="0"/>
              <w:rPr>
                <w:sz w:val="20"/>
                <w:szCs w:val="20"/>
                <w:color w:val="auto"/>
              </w:rPr>
            </w:pPr>
            <w:r>
              <w:rPr>
                <w:rFonts w:ascii="Arial" w:cs="Arial" w:eastAsia="Arial" w:hAnsi="Arial"/>
                <w:sz w:val="11"/>
                <w:szCs w:val="11"/>
                <w:color w:val="auto"/>
              </w:rPr>
              <w:t>10.6</w:t>
            </w:r>
          </w:p>
        </w:tc>
        <w:tc>
          <w:tcPr>
            <w:tcW w:w="580" w:type="dxa"/>
            <w:vAlign w:val="bottom"/>
            <w:shd w:val="clear" w:color="auto" w:fill="F8F4F1"/>
          </w:tcPr>
          <w:p>
            <w:pPr>
              <w:jc w:val="center"/>
              <w:ind w:right="43"/>
              <w:spacing w:after="0"/>
              <w:rPr>
                <w:sz w:val="20"/>
                <w:szCs w:val="20"/>
                <w:color w:val="auto"/>
              </w:rPr>
            </w:pPr>
            <w:r>
              <w:rPr>
                <w:rFonts w:ascii="Arial" w:cs="Arial" w:eastAsia="Arial" w:hAnsi="Arial"/>
                <w:sz w:val="11"/>
                <w:szCs w:val="11"/>
                <w:color w:val="auto"/>
              </w:rPr>
              <w:t>1,047</w:t>
            </w:r>
          </w:p>
        </w:tc>
        <w:tc>
          <w:tcPr>
            <w:tcW w:w="7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6.9</w:t>
            </w:r>
          </w:p>
        </w:tc>
        <w:tc>
          <w:tcPr>
            <w:tcW w:w="180" w:type="dxa"/>
            <w:vAlign w:val="bottom"/>
            <w:shd w:val="clear" w:color="auto" w:fill="F8F4F1"/>
          </w:tcPr>
          <w:p>
            <w:pPr>
              <w:spacing w:after="0"/>
              <w:rPr>
                <w:sz w:val="15"/>
                <w:szCs w:val="15"/>
                <w:color w:val="auto"/>
              </w:rPr>
            </w:pPr>
          </w:p>
        </w:tc>
        <w:tc>
          <w:tcPr>
            <w:tcW w:w="6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0"/>
              </w:rPr>
              <w:t>—</w:t>
            </w:r>
          </w:p>
        </w:tc>
        <w:tc>
          <w:tcPr>
            <w:tcW w:w="72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F8F4F1"/>
          </w:tcPr>
          <w:p>
            <w:pPr>
              <w:jc w:val="center"/>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w:t>
            </w:r>
          </w:p>
        </w:tc>
        <w:tc>
          <w:tcPr>
            <w:tcW w:w="8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10.6</w:t>
            </w:r>
          </w:p>
        </w:tc>
        <w:tc>
          <w:tcPr>
            <w:tcW w:w="6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1,047</w:t>
            </w:r>
          </w:p>
        </w:tc>
        <w:tc>
          <w:tcPr>
            <w:tcW w:w="7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69"/>
        </w:trPr>
        <w:tc>
          <w:tcPr>
            <w:tcW w:w="2060" w:type="dxa"/>
            <w:vAlign w:val="bottom"/>
            <w:gridSpan w:val="2"/>
          </w:tcPr>
          <w:p>
            <w:pPr>
              <w:ind w:left="20"/>
              <w:spacing w:after="0"/>
              <w:rPr>
                <w:sz w:val="20"/>
                <w:szCs w:val="20"/>
                <w:color w:val="auto"/>
              </w:rPr>
            </w:pPr>
            <w:r>
              <w:rPr>
                <w:rFonts w:ascii="Arial" w:cs="Arial" w:eastAsia="Arial" w:hAnsi="Arial"/>
                <w:sz w:val="11"/>
                <w:szCs w:val="11"/>
                <w:color w:val="auto"/>
              </w:rPr>
              <w:t>Minneapolis</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880" w:type="dxa"/>
            <w:vAlign w:val="bottom"/>
          </w:tcPr>
          <w:p>
            <w:pPr>
              <w:jc w:val="center"/>
              <w:ind w:right="63"/>
              <w:spacing w:after="0"/>
              <w:rPr>
                <w:sz w:val="20"/>
                <w:szCs w:val="20"/>
                <w:color w:val="auto"/>
              </w:rPr>
            </w:pPr>
            <w:r>
              <w:rPr>
                <w:rFonts w:ascii="Arial" w:cs="Arial" w:eastAsia="Arial" w:hAnsi="Arial"/>
                <w:sz w:val="11"/>
                <w:szCs w:val="11"/>
                <w:color w:val="auto"/>
              </w:rPr>
              <w:t>4.3</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930</w:t>
            </w:r>
          </w:p>
        </w:tc>
        <w:tc>
          <w:tcPr>
            <w:tcW w:w="760" w:type="dxa"/>
            <w:vAlign w:val="bottom"/>
          </w:tcPr>
          <w:p>
            <w:pPr>
              <w:jc w:val="center"/>
              <w:spacing w:after="0"/>
              <w:rPr>
                <w:sz w:val="20"/>
                <w:szCs w:val="20"/>
                <w:color w:val="auto"/>
              </w:rPr>
            </w:pPr>
            <w:r>
              <w:rPr>
                <w:rFonts w:ascii="Arial" w:cs="Arial" w:eastAsia="Arial" w:hAnsi="Arial"/>
                <w:sz w:val="11"/>
                <w:szCs w:val="11"/>
                <w:color w:val="auto"/>
              </w:rPr>
              <w:t>6.1</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rPr>
              <w:t>2</w:t>
            </w:r>
          </w:p>
        </w:tc>
        <w:tc>
          <w:tcPr>
            <w:tcW w:w="860" w:type="dxa"/>
            <w:vAlign w:val="bottom"/>
          </w:tcPr>
          <w:p>
            <w:pPr>
              <w:jc w:val="center"/>
              <w:spacing w:after="0"/>
              <w:rPr>
                <w:sz w:val="20"/>
                <w:szCs w:val="20"/>
                <w:color w:val="auto"/>
              </w:rPr>
            </w:pPr>
            <w:r>
              <w:rPr>
                <w:rFonts w:ascii="Arial" w:cs="Arial" w:eastAsia="Arial" w:hAnsi="Arial"/>
                <w:sz w:val="11"/>
                <w:szCs w:val="11"/>
                <w:color w:val="auto"/>
              </w:rPr>
              <w:t>3.2</w:t>
            </w:r>
          </w:p>
        </w:tc>
        <w:tc>
          <w:tcPr>
            <w:tcW w:w="720" w:type="dxa"/>
            <w:vAlign w:val="bottom"/>
          </w:tcPr>
          <w:p>
            <w:pPr>
              <w:jc w:val="center"/>
              <w:ind w:right="23"/>
              <w:spacing w:after="0"/>
              <w:rPr>
                <w:sz w:val="20"/>
                <w:szCs w:val="20"/>
                <w:color w:val="auto"/>
              </w:rPr>
            </w:pPr>
            <w:r>
              <w:rPr>
                <w:rFonts w:ascii="Arial" w:cs="Arial" w:eastAsia="Arial" w:hAnsi="Arial"/>
                <w:sz w:val="11"/>
                <w:szCs w:val="11"/>
                <w:color w:val="auto"/>
              </w:rPr>
              <w:t>504</w:t>
            </w:r>
          </w:p>
        </w:tc>
        <w:tc>
          <w:tcPr>
            <w:tcW w:w="700" w:type="dxa"/>
            <w:vAlign w:val="bottom"/>
          </w:tcPr>
          <w:p>
            <w:pPr>
              <w:jc w:val="center"/>
              <w:ind w:right="3"/>
              <w:spacing w:after="0"/>
              <w:rPr>
                <w:sz w:val="20"/>
                <w:szCs w:val="20"/>
                <w:color w:val="auto"/>
              </w:rPr>
            </w:pPr>
            <w:r>
              <w:rPr>
                <w:rFonts w:ascii="Arial" w:cs="Arial" w:eastAsia="Arial" w:hAnsi="Arial"/>
                <w:sz w:val="11"/>
                <w:szCs w:val="11"/>
                <w:color w:val="auto"/>
              </w:rPr>
              <w:t>3.3</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3</w:t>
            </w:r>
          </w:p>
        </w:tc>
        <w:tc>
          <w:tcPr>
            <w:tcW w:w="820" w:type="dxa"/>
            <w:vAlign w:val="bottom"/>
          </w:tcPr>
          <w:p>
            <w:pPr>
              <w:jc w:val="center"/>
              <w:spacing w:after="0"/>
              <w:rPr>
                <w:sz w:val="20"/>
                <w:szCs w:val="20"/>
                <w:color w:val="auto"/>
              </w:rPr>
            </w:pPr>
            <w:r>
              <w:rPr>
                <w:rFonts w:ascii="Arial" w:cs="Arial" w:eastAsia="Arial" w:hAnsi="Arial"/>
                <w:sz w:val="11"/>
                <w:szCs w:val="11"/>
                <w:color w:val="auto"/>
              </w:rPr>
              <w:t>7.5</w:t>
            </w:r>
          </w:p>
        </w:tc>
        <w:tc>
          <w:tcPr>
            <w:tcW w:w="660" w:type="dxa"/>
            <w:vAlign w:val="bottom"/>
          </w:tcPr>
          <w:p>
            <w:pPr>
              <w:jc w:val="center"/>
              <w:spacing w:after="0"/>
              <w:rPr>
                <w:sz w:val="20"/>
                <w:szCs w:val="20"/>
                <w:color w:val="auto"/>
              </w:rPr>
            </w:pPr>
            <w:r>
              <w:rPr>
                <w:rFonts w:ascii="Arial" w:cs="Arial" w:eastAsia="Arial" w:hAnsi="Arial"/>
                <w:sz w:val="11"/>
                <w:szCs w:val="11"/>
                <w:color w:val="auto"/>
              </w:rPr>
              <w:t>1,434</w:t>
            </w:r>
          </w:p>
        </w:tc>
        <w:tc>
          <w:tcPr>
            <w:tcW w:w="760" w:type="dxa"/>
            <w:vAlign w:val="bottom"/>
          </w:tcPr>
          <w:p>
            <w:pPr>
              <w:jc w:val="center"/>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176"/>
        </w:trPr>
        <w:tc>
          <w:tcPr>
            <w:tcW w:w="2060" w:type="dxa"/>
            <w:vAlign w:val="bottom"/>
            <w:gridSpan w:val="2"/>
            <w:shd w:val="clear" w:color="auto" w:fill="F8F4F1"/>
          </w:tcPr>
          <w:p>
            <w:pPr>
              <w:ind w:left="20"/>
              <w:spacing w:after="0"/>
              <w:rPr>
                <w:sz w:val="20"/>
                <w:szCs w:val="20"/>
                <w:color w:val="auto"/>
              </w:rPr>
            </w:pPr>
            <w:r>
              <w:rPr>
                <w:rFonts w:ascii="Arial" w:cs="Arial" w:eastAsia="Arial" w:hAnsi="Arial"/>
                <w:sz w:val="11"/>
                <w:szCs w:val="11"/>
                <w:color w:val="auto"/>
              </w:rPr>
              <w:t>Boston</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0"/>
              </w:rPr>
              <w:t>—</w:t>
            </w:r>
          </w:p>
        </w:tc>
        <w:tc>
          <w:tcPr>
            <w:tcW w:w="880" w:type="dxa"/>
            <w:vAlign w:val="bottom"/>
            <w:shd w:val="clear" w:color="auto" w:fill="F8F4F1"/>
          </w:tcPr>
          <w:p>
            <w:pPr>
              <w:jc w:val="center"/>
              <w:ind w:right="63"/>
              <w:spacing w:after="0"/>
              <w:rPr>
                <w:sz w:val="20"/>
                <w:szCs w:val="20"/>
                <w:color w:val="auto"/>
              </w:rPr>
            </w:pPr>
            <w:r>
              <w:rPr>
                <w:rFonts w:ascii="Arial" w:cs="Arial" w:eastAsia="Arial" w:hAnsi="Arial"/>
                <w:sz w:val="11"/>
                <w:szCs w:val="11"/>
                <w:color w:val="auto"/>
              </w:rPr>
              <w:t>—</w:t>
            </w:r>
          </w:p>
        </w:tc>
        <w:tc>
          <w:tcPr>
            <w:tcW w:w="580" w:type="dxa"/>
            <w:vAlign w:val="bottom"/>
            <w:shd w:val="clear" w:color="auto" w:fill="F8F4F1"/>
          </w:tcPr>
          <w:p>
            <w:pPr>
              <w:jc w:val="center"/>
              <w:ind w:right="43"/>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F8F4F1"/>
          </w:tcPr>
          <w:p>
            <w:pPr>
              <w:jc w:val="center"/>
              <w:ind w:right="140"/>
              <w:spacing w:after="0"/>
              <w:rPr>
                <w:sz w:val="20"/>
                <w:szCs w:val="20"/>
                <w:color w:val="auto"/>
              </w:rPr>
            </w:pPr>
            <w:r>
              <w:rPr>
                <w:rFonts w:ascii="Arial" w:cs="Arial" w:eastAsia="Arial" w:hAnsi="Arial"/>
                <w:sz w:val="11"/>
                <w:szCs w:val="11"/>
                <w:color w:val="auto"/>
              </w:rPr>
              <w:t>—</w:t>
            </w:r>
          </w:p>
        </w:tc>
        <w:tc>
          <w:tcPr>
            <w:tcW w:w="6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5.8</w:t>
            </w:r>
          </w:p>
        </w:tc>
        <w:tc>
          <w:tcPr>
            <w:tcW w:w="720" w:type="dxa"/>
            <w:vAlign w:val="bottom"/>
            <w:shd w:val="clear" w:color="auto" w:fill="F8F4F1"/>
          </w:tcPr>
          <w:p>
            <w:pPr>
              <w:jc w:val="center"/>
              <w:ind w:right="23"/>
              <w:spacing w:after="0"/>
              <w:rPr>
                <w:sz w:val="20"/>
                <w:szCs w:val="20"/>
                <w:color w:val="auto"/>
              </w:rPr>
            </w:pPr>
            <w:r>
              <w:rPr>
                <w:rFonts w:ascii="Arial" w:cs="Arial" w:eastAsia="Arial" w:hAnsi="Arial"/>
                <w:sz w:val="11"/>
                <w:szCs w:val="11"/>
                <w:color w:val="auto"/>
              </w:rPr>
              <w:t>936</w:t>
            </w:r>
          </w:p>
        </w:tc>
        <w:tc>
          <w:tcPr>
            <w:tcW w:w="700" w:type="dxa"/>
            <w:vAlign w:val="bottom"/>
            <w:shd w:val="clear" w:color="auto" w:fill="F8F4F1"/>
          </w:tcPr>
          <w:p>
            <w:pPr>
              <w:jc w:val="center"/>
              <w:ind w:right="3"/>
              <w:spacing w:after="0"/>
              <w:rPr>
                <w:sz w:val="20"/>
                <w:szCs w:val="20"/>
                <w:color w:val="auto"/>
              </w:rPr>
            </w:pPr>
            <w:r>
              <w:rPr>
                <w:rFonts w:ascii="Arial" w:cs="Arial" w:eastAsia="Arial" w:hAnsi="Arial"/>
                <w:sz w:val="11"/>
                <w:szCs w:val="11"/>
                <w:color w:val="auto"/>
              </w:rPr>
              <w:t>6.1</w:t>
            </w:r>
          </w:p>
        </w:tc>
        <w:tc>
          <w:tcPr>
            <w:tcW w:w="140" w:type="dxa"/>
            <w:vAlign w:val="bottom"/>
            <w:shd w:val="clear" w:color="auto" w:fill="F8F4F1"/>
          </w:tcPr>
          <w:p>
            <w:pPr>
              <w:spacing w:after="0"/>
              <w:rPr>
                <w:sz w:val="15"/>
                <w:szCs w:val="15"/>
                <w:color w:val="auto"/>
              </w:rPr>
            </w:pP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w:t>
            </w:r>
          </w:p>
        </w:tc>
        <w:tc>
          <w:tcPr>
            <w:tcW w:w="8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5.8</w:t>
            </w:r>
          </w:p>
        </w:tc>
        <w:tc>
          <w:tcPr>
            <w:tcW w:w="6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936</w:t>
            </w:r>
          </w:p>
        </w:tc>
        <w:tc>
          <w:tcPr>
            <w:tcW w:w="7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100" w:type="dxa"/>
            <w:vAlign w:val="bottom"/>
            <w:tcBorders>
              <w:bottom w:val="single" w:sz="8" w:color="F8F4F1"/>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F8F4F1"/>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3.5</w:t>
            </w:r>
          </w:p>
        </w:tc>
        <w:tc>
          <w:tcPr>
            <w:tcW w:w="72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auto"/>
              </w:rPr>
              <w:t>614</w:t>
            </w:r>
          </w:p>
        </w:tc>
        <w:tc>
          <w:tcPr>
            <w:tcW w:w="70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color w:val="auto"/>
              </w:rPr>
              <w:t>4.0</w:t>
            </w:r>
          </w:p>
        </w:tc>
        <w:tc>
          <w:tcPr>
            <w:tcW w:w="140" w:type="dxa"/>
            <w:vAlign w:val="bottom"/>
            <w:tcBorders>
              <w:bottom w:val="single" w:sz="8" w:color="F8F4F1"/>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3.5</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614</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86"/>
        </w:trPr>
        <w:tc>
          <w:tcPr>
            <w:tcW w:w="2060" w:type="dxa"/>
            <w:vAlign w:val="bottom"/>
            <w:gridSpan w:val="2"/>
            <w:shd w:val="clear" w:color="auto" w:fill="F8F4F1"/>
          </w:tcPr>
          <w:p>
            <w:pPr>
              <w:ind w:left="200"/>
              <w:spacing w:after="0"/>
              <w:rPr>
                <w:sz w:val="20"/>
                <w:szCs w:val="20"/>
                <w:color w:val="auto"/>
              </w:rPr>
            </w:pPr>
            <w:r>
              <w:rPr>
                <w:rFonts w:ascii="Arial" w:cs="Arial" w:eastAsia="Arial" w:hAnsi="Arial"/>
                <w:sz w:val="11"/>
                <w:szCs w:val="11"/>
                <w:b w:val="1"/>
                <w:bCs w:val="1"/>
                <w:color w:val="auto"/>
              </w:rPr>
              <w:t>Total</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w w:val="97"/>
              </w:rPr>
              <w:t>9</w:t>
            </w:r>
          </w:p>
        </w:tc>
        <w:tc>
          <w:tcPr>
            <w:tcW w:w="880" w:type="dxa"/>
            <w:vAlign w:val="bottom"/>
            <w:shd w:val="clear" w:color="auto" w:fill="F8F4F1"/>
          </w:tcPr>
          <w:p>
            <w:pPr>
              <w:jc w:val="center"/>
              <w:ind w:right="63"/>
              <w:spacing w:after="0"/>
              <w:rPr>
                <w:sz w:val="20"/>
                <w:szCs w:val="20"/>
                <w:color w:val="auto"/>
              </w:rPr>
            </w:pPr>
            <w:r>
              <w:rPr>
                <w:rFonts w:ascii="Arial" w:cs="Arial" w:eastAsia="Arial" w:hAnsi="Arial"/>
                <w:sz w:val="11"/>
                <w:szCs w:val="11"/>
                <w:b w:val="1"/>
                <w:bCs w:val="1"/>
                <w:color w:val="auto"/>
              </w:rPr>
              <w:t>39.4</w:t>
            </w:r>
          </w:p>
        </w:tc>
        <w:tc>
          <w:tcPr>
            <w:tcW w:w="580" w:type="dxa"/>
            <w:vAlign w:val="bottom"/>
            <w:shd w:val="clear" w:color="auto" w:fill="F8F4F1"/>
          </w:tcPr>
          <w:p>
            <w:pPr>
              <w:jc w:val="center"/>
              <w:ind w:right="43"/>
              <w:spacing w:after="0"/>
              <w:rPr>
                <w:sz w:val="20"/>
                <w:szCs w:val="20"/>
                <w:color w:val="auto"/>
              </w:rPr>
            </w:pPr>
            <w:r>
              <w:rPr>
                <w:rFonts w:ascii="Arial" w:cs="Arial" w:eastAsia="Arial" w:hAnsi="Arial"/>
                <w:sz w:val="11"/>
                <w:szCs w:val="11"/>
                <w:b w:val="1"/>
                <w:bCs w:val="1"/>
                <w:color w:val="auto"/>
              </w:rPr>
              <w:t>5,547</w:t>
            </w:r>
          </w:p>
        </w:tc>
        <w:tc>
          <w:tcPr>
            <w:tcW w:w="76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36.4</w:t>
            </w:r>
          </w:p>
        </w:tc>
        <w:tc>
          <w:tcPr>
            <w:tcW w:w="180" w:type="dxa"/>
            <w:vAlign w:val="bottom"/>
            <w:shd w:val="clear" w:color="auto" w:fill="F8F4F1"/>
          </w:tcPr>
          <w:p>
            <w:pPr>
              <w:spacing w:after="0"/>
              <w:rPr>
                <w:sz w:val="16"/>
                <w:szCs w:val="16"/>
                <w:color w:val="auto"/>
              </w:rPr>
            </w:pPr>
          </w:p>
        </w:tc>
        <w:tc>
          <w:tcPr>
            <w:tcW w:w="66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w w:val="97"/>
              </w:rPr>
              <w:t>21</w:t>
            </w:r>
          </w:p>
        </w:tc>
        <w:tc>
          <w:tcPr>
            <w:tcW w:w="86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60.6</w:t>
            </w:r>
          </w:p>
        </w:tc>
        <w:tc>
          <w:tcPr>
            <w:tcW w:w="720" w:type="dxa"/>
            <w:vAlign w:val="bottom"/>
            <w:shd w:val="clear" w:color="auto" w:fill="F8F4F1"/>
          </w:tcPr>
          <w:p>
            <w:pPr>
              <w:jc w:val="center"/>
              <w:ind w:right="23"/>
              <w:spacing w:after="0"/>
              <w:rPr>
                <w:sz w:val="20"/>
                <w:szCs w:val="20"/>
                <w:color w:val="auto"/>
              </w:rPr>
            </w:pPr>
            <w:r>
              <w:rPr>
                <w:rFonts w:ascii="Arial" w:cs="Arial" w:eastAsia="Arial" w:hAnsi="Arial"/>
                <w:sz w:val="11"/>
                <w:szCs w:val="11"/>
                <w:b w:val="1"/>
                <w:bCs w:val="1"/>
                <w:color w:val="auto"/>
              </w:rPr>
              <w:t>9,706</w:t>
            </w:r>
          </w:p>
        </w:tc>
        <w:tc>
          <w:tcPr>
            <w:tcW w:w="70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63.6</w:t>
            </w:r>
          </w:p>
        </w:tc>
        <w:tc>
          <w:tcPr>
            <w:tcW w:w="140" w:type="dxa"/>
            <w:vAlign w:val="bottom"/>
            <w:shd w:val="clear" w:color="auto" w:fill="F8F4F1"/>
          </w:tcPr>
          <w:p>
            <w:pPr>
              <w:spacing w:after="0"/>
              <w:rPr>
                <w:sz w:val="16"/>
                <w:szCs w:val="16"/>
                <w:color w:val="auto"/>
              </w:rPr>
            </w:pP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w w:val="97"/>
              </w:rPr>
              <w:t>30</w:t>
            </w:r>
          </w:p>
        </w:tc>
        <w:tc>
          <w:tcPr>
            <w:tcW w:w="82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100.0</w:t>
            </w:r>
          </w:p>
        </w:tc>
        <w:tc>
          <w:tcPr>
            <w:tcW w:w="66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15,253</w:t>
            </w:r>
          </w:p>
        </w:tc>
        <w:tc>
          <w:tcPr>
            <w:tcW w:w="76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100.0</w:t>
            </w:r>
          </w:p>
        </w:tc>
        <w:tc>
          <w:tcPr>
            <w:tcW w:w="0" w:type="dxa"/>
            <w:vAlign w:val="bottom"/>
          </w:tcPr>
          <w:p>
            <w:pPr>
              <w:spacing w:after="0"/>
              <w:rPr>
                <w:sz w:val="1"/>
                <w:szCs w:val="1"/>
                <w:color w:val="auto"/>
              </w:rPr>
            </w:pPr>
          </w:p>
        </w:tc>
      </w:tr>
      <w:tr>
        <w:trPr>
          <w:trHeight w:val="20"/>
        </w:trPr>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8F4F1"/>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8F4F1"/>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8F4F1"/>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220"/>
          </w:cols>
          <w:pgMar w:left="300" w:top="379" w:right="37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Portfolio Detail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9940"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9940" cy="1397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00" w:type="dxa"/>
            <w:vAlign w:val="bottom"/>
          </w:tcPr>
          <w:p>
            <w:pPr>
              <w:spacing w:after="0"/>
              <w:rPr>
                <w:sz w:val="10"/>
                <w:szCs w:val="10"/>
                <w:color w:val="auto"/>
              </w:rPr>
            </w:pPr>
          </w:p>
        </w:tc>
        <w:tc>
          <w:tcPr>
            <w:tcW w:w="100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Energy Star</w:t>
            </w:r>
          </w:p>
        </w:tc>
        <w:tc>
          <w:tcPr>
            <w:tcW w:w="8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LEED</w:t>
            </w:r>
          </w:p>
        </w:tc>
        <w:tc>
          <w:tcPr>
            <w:tcW w:w="8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BOMA 360</w:t>
            </w:r>
          </w:p>
        </w:tc>
        <w:tc>
          <w:tcPr>
            <w:tcW w:w="7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Percent</w:t>
            </w: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Number of</w:t>
            </w: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Rentable Square</w:t>
            </w:r>
          </w:p>
        </w:tc>
        <w:tc>
          <w:tcPr>
            <w:tcW w:w="1020" w:type="dxa"/>
            <w:vAlign w:val="bottom"/>
          </w:tcPr>
          <w:p>
            <w:pPr>
              <w:spacing w:after="0"/>
              <w:rPr>
                <w:sz w:val="10"/>
                <w:szCs w:val="10"/>
                <w:color w:val="auto"/>
              </w:rPr>
            </w:pPr>
          </w:p>
        </w:tc>
        <w:tc>
          <w:tcPr>
            <w:tcW w:w="1020" w:type="dxa"/>
            <w:vAlign w:val="bottom"/>
          </w:tcPr>
          <w:p>
            <w:pPr>
              <w:jc w:val="right"/>
              <w:ind w:right="163"/>
              <w:spacing w:after="0"/>
              <w:rPr>
                <w:sz w:val="20"/>
                <w:szCs w:val="20"/>
                <w:color w:val="auto"/>
              </w:rPr>
            </w:pPr>
            <w:r>
              <w:rPr>
                <w:rFonts w:ascii="Arial" w:cs="Arial" w:eastAsia="Arial" w:hAnsi="Arial"/>
                <w:sz w:val="11"/>
                <w:szCs w:val="11"/>
                <w:b w:val="1"/>
                <w:bCs w:val="1"/>
                <w:color w:val="auto"/>
              </w:rPr>
              <w:t>Percent</w:t>
            </w:r>
          </w:p>
        </w:tc>
        <w:tc>
          <w:tcPr>
            <w:tcW w:w="880" w:type="dxa"/>
            <w:vAlign w:val="bottom"/>
          </w:tcPr>
          <w:p>
            <w:pPr>
              <w:jc w:val="right"/>
              <w:ind w:right="63"/>
              <w:spacing w:after="0"/>
              <w:rPr>
                <w:sz w:val="20"/>
                <w:szCs w:val="20"/>
                <w:color w:val="auto"/>
              </w:rPr>
            </w:pPr>
            <w:r>
              <w:rPr>
                <w:rFonts w:ascii="Arial" w:cs="Arial" w:eastAsia="Arial" w:hAnsi="Arial"/>
                <w:sz w:val="11"/>
                <w:szCs w:val="11"/>
                <w:b w:val="1"/>
                <w:bCs w:val="1"/>
                <w:color w:val="auto"/>
              </w:rPr>
              <w:t>Percent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Annualized</w:t>
            </w:r>
          </w:p>
        </w:tc>
        <w:tc>
          <w:tcPr>
            <w:tcW w:w="0" w:type="dxa"/>
            <w:vAlign w:val="bottom"/>
          </w:tcPr>
          <w:p>
            <w:pPr>
              <w:spacing w:after="0"/>
              <w:rPr>
                <w:sz w:val="1"/>
                <w:szCs w:val="1"/>
                <w:color w:val="auto"/>
              </w:rPr>
            </w:pPr>
          </w:p>
        </w:tc>
      </w:tr>
      <w:tr>
        <w:trPr>
          <w:trHeight w:val="118"/>
        </w:trPr>
        <w:tc>
          <w:tcPr>
            <w:tcW w:w="2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In-Service Assets</w:t>
            </w:r>
          </w:p>
        </w:tc>
        <w:tc>
          <w:tcPr>
            <w:tcW w:w="10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2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rPr>
              <w:t>Percent Leased</w:t>
            </w:r>
          </w:p>
        </w:tc>
        <w:tc>
          <w:tcPr>
            <w:tcW w:w="1020" w:type="dxa"/>
            <w:vAlign w:val="bottom"/>
          </w:tcPr>
          <w:p>
            <w:pPr>
              <w:jc w:val="right"/>
              <w:ind w:right="163"/>
              <w:spacing w:after="0" w:line="118" w:lineRule="exact"/>
              <w:rPr>
                <w:sz w:val="20"/>
                <w:szCs w:val="20"/>
                <w:color w:val="auto"/>
              </w:rPr>
            </w:pPr>
            <w:r>
              <w:rPr>
                <w:rFonts w:ascii="Arial" w:cs="Arial" w:eastAsia="Arial" w:hAnsi="Arial"/>
                <w:sz w:val="11"/>
                <w:szCs w:val="11"/>
                <w:b w:val="1"/>
                <w:bCs w:val="1"/>
                <w:color w:val="auto"/>
              </w:rPr>
              <w:t>Commenced</w:t>
            </w:r>
          </w:p>
        </w:tc>
        <w:tc>
          <w:tcPr>
            <w:tcW w:w="880" w:type="dxa"/>
            <w:vAlign w:val="bottom"/>
          </w:tcPr>
          <w:p>
            <w:pPr>
              <w:jc w:val="right"/>
              <w:ind w:right="63"/>
              <w:spacing w:after="0" w:line="118" w:lineRule="exact"/>
              <w:rPr>
                <w:sz w:val="20"/>
                <w:szCs w:val="20"/>
                <w:color w:val="auto"/>
              </w:rPr>
            </w:pPr>
            <w:r>
              <w:rPr>
                <w:rFonts w:ascii="Arial" w:cs="Arial" w:eastAsia="Arial" w:hAnsi="Arial"/>
                <w:sz w:val="11"/>
                <w:szCs w:val="11"/>
                <w:b w:val="1"/>
                <w:bCs w:val="1"/>
                <w:color w:val="auto"/>
              </w:rPr>
              <w:t>Economic</w:t>
            </w:r>
          </w:p>
        </w:tc>
        <w:tc>
          <w:tcPr>
            <w:tcW w:w="720" w:type="dxa"/>
            <w:vAlign w:val="bottom"/>
          </w:tcPr>
          <w:p>
            <w:pPr>
              <w:jc w:val="right"/>
              <w:spacing w:after="0" w:line="118" w:lineRule="exact"/>
              <w:rPr>
                <w:sz w:val="20"/>
                <w:szCs w:val="20"/>
                <w:color w:val="auto"/>
              </w:rPr>
            </w:pPr>
            <w:r>
              <w:rPr>
                <w:rFonts w:ascii="Arial" w:cs="Arial" w:eastAsia="Arial" w:hAnsi="Arial"/>
                <w:sz w:val="11"/>
                <w:szCs w:val="11"/>
                <w:b w:val="1"/>
                <w:bCs w:val="1"/>
                <w:color w:val="auto"/>
              </w:rPr>
              <w:t>Lease</w:t>
            </w:r>
          </w:p>
        </w:tc>
        <w:tc>
          <w:tcPr>
            <w:tcW w:w="0" w:type="dxa"/>
            <w:vAlign w:val="bottom"/>
          </w:tcPr>
          <w:p>
            <w:pPr>
              <w:spacing w:after="0"/>
              <w:rPr>
                <w:sz w:val="1"/>
                <w:szCs w:val="1"/>
                <w:color w:val="auto"/>
              </w:rPr>
            </w:pPr>
          </w:p>
        </w:tc>
      </w:tr>
      <w:tr>
        <w:trPr>
          <w:trHeight w:val="149"/>
        </w:trPr>
        <w:tc>
          <w:tcPr>
            <w:tcW w:w="250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Certification</w:t>
            </w: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Certification</w:t>
            </w: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Certification</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Buildings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Footage Owned</w:t>
            </w:r>
          </w:p>
        </w:tc>
        <w:tc>
          <w:tcPr>
            <w:tcW w:w="102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Leased</w:t>
            </w:r>
          </w:p>
        </w:tc>
        <w:tc>
          <w:tcPr>
            <w:tcW w:w="880" w:type="dxa"/>
            <w:vAlign w:val="bottom"/>
            <w:tcBorders>
              <w:bottom w:val="single" w:sz="8" w:color="auto"/>
            </w:tcBorders>
          </w:tcPr>
          <w:p>
            <w:pPr>
              <w:jc w:val="right"/>
              <w:ind w:right="63"/>
              <w:spacing w:after="0" w:line="149" w:lineRule="exact"/>
              <w:rPr>
                <w:sz w:val="20"/>
                <w:szCs w:val="20"/>
                <w:color w:val="auto"/>
              </w:rPr>
            </w:pPr>
            <w:r>
              <w:rPr>
                <w:rFonts w:ascii="Arial" w:cs="Arial" w:eastAsia="Arial" w:hAnsi="Arial"/>
                <w:sz w:val="11"/>
                <w:szCs w:val="11"/>
                <w:b w:val="1"/>
                <w:bCs w:val="1"/>
                <w:color w:val="auto"/>
              </w:rPr>
              <w:t xml:space="preserve">Leased </w:t>
            </w:r>
            <w:r>
              <w:rPr>
                <w:rFonts w:ascii="Arial" w:cs="Arial" w:eastAsia="Arial" w:hAnsi="Arial"/>
                <w:sz w:val="14"/>
                <w:szCs w:val="14"/>
                <w:b w:val="1"/>
                <w:bCs w:val="1"/>
                <w:color w:val="auto"/>
                <w:vertAlign w:val="superscript"/>
              </w:rPr>
              <w:t>(1)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Revenues</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Atlanta</w:t>
            </w:r>
          </w:p>
        </w:tc>
        <w:tc>
          <w:tcPr>
            <w:tcW w:w="1000" w:type="dxa"/>
            <w:vAlign w:val="bottom"/>
            <w:shd w:val="clear" w:color="auto" w:fill="F8F4F1"/>
          </w:tcPr>
          <w:p>
            <w:pPr>
              <w:spacing w:after="0"/>
              <w:rPr>
                <w:sz w:val="14"/>
                <w:szCs w:val="14"/>
                <w:color w:val="auto"/>
              </w:rPr>
            </w:pPr>
          </w:p>
        </w:tc>
        <w:tc>
          <w:tcPr>
            <w:tcW w:w="800" w:type="dxa"/>
            <w:vAlign w:val="bottom"/>
            <w:shd w:val="clear" w:color="auto" w:fill="F8F4F1"/>
          </w:tcPr>
          <w:p>
            <w:pPr>
              <w:spacing w:after="0"/>
              <w:rPr>
                <w:sz w:val="14"/>
                <w:szCs w:val="14"/>
                <w:color w:val="auto"/>
              </w:rPr>
            </w:pPr>
          </w:p>
        </w:tc>
        <w:tc>
          <w:tcPr>
            <w:tcW w:w="820" w:type="dxa"/>
            <w:vAlign w:val="bottom"/>
            <w:shd w:val="clear" w:color="auto" w:fill="F8F4F1"/>
          </w:tcPr>
          <w:p>
            <w:pPr>
              <w:spacing w:after="0"/>
              <w:rPr>
                <w:sz w:val="14"/>
                <w:szCs w:val="14"/>
                <w:color w:val="auto"/>
              </w:rPr>
            </w:pPr>
          </w:p>
        </w:tc>
        <w:tc>
          <w:tcPr>
            <w:tcW w:w="740" w:type="dxa"/>
            <w:vAlign w:val="bottom"/>
            <w:shd w:val="clear" w:color="auto" w:fill="F8F4F1"/>
          </w:tcPr>
          <w:p>
            <w:pPr>
              <w:spacing w:after="0"/>
              <w:rPr>
                <w:sz w:val="14"/>
                <w:szCs w:val="14"/>
                <w:color w:val="auto"/>
              </w:rPr>
            </w:pPr>
          </w:p>
        </w:tc>
        <w:tc>
          <w:tcPr>
            <w:tcW w:w="720" w:type="dxa"/>
            <w:vAlign w:val="bottom"/>
            <w:shd w:val="clear" w:color="auto" w:fill="F8F4F1"/>
          </w:tcPr>
          <w:p>
            <w:pPr>
              <w:spacing w:after="0"/>
              <w:rPr>
                <w:sz w:val="14"/>
                <w:szCs w:val="14"/>
                <w:color w:val="auto"/>
              </w:rPr>
            </w:pPr>
          </w:p>
        </w:tc>
        <w:tc>
          <w:tcPr>
            <w:tcW w:w="1020" w:type="dxa"/>
            <w:vAlign w:val="bottom"/>
            <w:shd w:val="clear" w:color="auto" w:fill="F8F4F1"/>
          </w:tcPr>
          <w:p>
            <w:pPr>
              <w:spacing w:after="0"/>
              <w:rPr>
                <w:sz w:val="14"/>
                <w:szCs w:val="14"/>
                <w:color w:val="auto"/>
              </w:rPr>
            </w:pPr>
          </w:p>
        </w:tc>
        <w:tc>
          <w:tcPr>
            <w:tcW w:w="1020" w:type="dxa"/>
            <w:vAlign w:val="bottom"/>
            <w:shd w:val="clear" w:color="auto" w:fill="F8F4F1"/>
          </w:tcPr>
          <w:p>
            <w:pPr>
              <w:spacing w:after="0"/>
              <w:rPr>
                <w:sz w:val="14"/>
                <w:szCs w:val="14"/>
                <w:color w:val="auto"/>
              </w:rPr>
            </w:pPr>
          </w:p>
        </w:tc>
        <w:tc>
          <w:tcPr>
            <w:tcW w:w="1020" w:type="dxa"/>
            <w:vAlign w:val="bottom"/>
            <w:shd w:val="clear" w:color="auto" w:fill="F8F4F1"/>
          </w:tcPr>
          <w:p>
            <w:pPr>
              <w:spacing w:after="0"/>
              <w:rPr>
                <w:sz w:val="14"/>
                <w:szCs w:val="14"/>
                <w:color w:val="auto"/>
              </w:rPr>
            </w:pPr>
          </w:p>
        </w:tc>
        <w:tc>
          <w:tcPr>
            <w:tcW w:w="880" w:type="dxa"/>
            <w:vAlign w:val="bottom"/>
            <w:shd w:val="clear" w:color="auto" w:fill="F8F4F1"/>
          </w:tcPr>
          <w:p>
            <w:pPr>
              <w:spacing w:after="0"/>
              <w:rPr>
                <w:sz w:val="14"/>
                <w:szCs w:val="14"/>
                <w:color w:val="auto"/>
              </w:rPr>
            </w:pPr>
          </w:p>
        </w:tc>
        <w:tc>
          <w:tcPr>
            <w:tcW w:w="720" w:type="dxa"/>
            <w:vAlign w:val="bottom"/>
            <w:shd w:val="clear" w:color="auto" w:fill="F8F4F1"/>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1"/>
                <w:szCs w:val="11"/>
                <w:color w:val="auto"/>
              </w:rPr>
              <w:t>999 Peachtree</w:t>
            </w:r>
          </w:p>
        </w:tc>
        <w:tc>
          <w:tcPr>
            <w:tcW w:w="1000" w:type="dxa"/>
            <w:vAlign w:val="bottom"/>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82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tcPr>
          <w:p>
            <w:pPr>
              <w:jc w:val="center"/>
              <w:spacing w:after="0"/>
              <w:rPr>
                <w:sz w:val="20"/>
                <w:szCs w:val="20"/>
                <w:color w:val="auto"/>
              </w:rPr>
            </w:pPr>
            <w:r>
              <w:rPr>
                <w:rFonts w:ascii="Arial" w:cs="Arial" w:eastAsia="Arial" w:hAnsi="Arial"/>
                <w:sz w:val="11"/>
                <w:szCs w:val="11"/>
                <w:color w:val="auto"/>
              </w:rPr>
              <w:t>634</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78.4 %</w:t>
            </w:r>
          </w:p>
        </w:tc>
        <w:tc>
          <w:tcPr>
            <w:tcW w:w="1020" w:type="dxa"/>
            <w:vAlign w:val="bottom"/>
          </w:tcPr>
          <w:p>
            <w:pPr>
              <w:jc w:val="right"/>
              <w:ind w:right="163"/>
              <w:spacing w:after="0"/>
              <w:rPr>
                <w:sz w:val="20"/>
                <w:szCs w:val="20"/>
                <w:color w:val="auto"/>
              </w:rPr>
            </w:pPr>
            <w:r>
              <w:rPr>
                <w:rFonts w:ascii="Arial" w:cs="Arial" w:eastAsia="Arial" w:hAnsi="Arial"/>
                <w:sz w:val="11"/>
                <w:szCs w:val="11"/>
                <w:color w:val="auto"/>
              </w:rPr>
              <w:t>63.4 %</w:t>
            </w: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52.8 %</w:t>
            </w:r>
          </w:p>
        </w:tc>
        <w:tc>
          <w:tcPr>
            <w:tcW w:w="720" w:type="dxa"/>
            <w:vAlign w:val="bottom"/>
          </w:tcPr>
          <w:p>
            <w:pPr>
              <w:jc w:val="right"/>
              <w:spacing w:after="0"/>
              <w:rPr>
                <w:sz w:val="20"/>
                <w:szCs w:val="20"/>
                <w:color w:val="auto"/>
              </w:rPr>
            </w:pPr>
            <w:r>
              <w:rPr>
                <w:rFonts w:ascii="Arial" w:cs="Arial" w:eastAsia="Arial" w:hAnsi="Arial"/>
                <w:sz w:val="11"/>
                <w:szCs w:val="11"/>
                <w:color w:val="auto"/>
              </w:rPr>
              <w:t>23,706</w:t>
            </w:r>
          </w:p>
        </w:tc>
        <w:tc>
          <w:tcPr>
            <w:tcW w:w="0" w:type="dxa"/>
            <w:vAlign w:val="bottom"/>
          </w:tcPr>
          <w:p>
            <w:pPr>
              <w:spacing w:after="0"/>
              <w:rPr>
                <w:sz w:val="1"/>
                <w:szCs w:val="1"/>
                <w:color w:val="auto"/>
              </w:rPr>
            </w:pPr>
          </w:p>
        </w:tc>
      </w:tr>
      <w:tr>
        <w:trPr>
          <w:trHeight w:val="219"/>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color w:val="auto"/>
              </w:rPr>
              <w:t>1180 Peachtree</w:t>
            </w:r>
          </w:p>
        </w:tc>
        <w:tc>
          <w:tcPr>
            <w:tcW w:w="1000" w:type="dxa"/>
            <w:vAlign w:val="bottom"/>
            <w:shd w:val="clear" w:color="auto" w:fill="F8F4F1"/>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82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678</w:t>
            </w:r>
          </w:p>
        </w:tc>
        <w:tc>
          <w:tcPr>
            <w:tcW w:w="102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97.0 %</w:t>
            </w:r>
          </w:p>
        </w:tc>
        <w:tc>
          <w:tcPr>
            <w:tcW w:w="1020" w:type="dxa"/>
            <w:vAlign w:val="bottom"/>
            <w:shd w:val="clear" w:color="auto" w:fill="F8F4F1"/>
          </w:tcPr>
          <w:p>
            <w:pPr>
              <w:jc w:val="right"/>
              <w:ind w:right="163"/>
              <w:spacing w:after="0"/>
              <w:rPr>
                <w:sz w:val="20"/>
                <w:szCs w:val="20"/>
                <w:color w:val="auto"/>
              </w:rPr>
            </w:pPr>
            <w:r>
              <w:rPr>
                <w:rFonts w:ascii="Arial" w:cs="Arial" w:eastAsia="Arial" w:hAnsi="Arial"/>
                <w:sz w:val="11"/>
                <w:szCs w:val="11"/>
                <w:color w:val="auto"/>
              </w:rPr>
              <w:t>97.0 %</w:t>
            </w:r>
          </w:p>
        </w:tc>
        <w:tc>
          <w:tcPr>
            <w:tcW w:w="8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96.4 %</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38,763</w:t>
            </w: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1"/>
                <w:szCs w:val="11"/>
                <w:color w:val="auto"/>
              </w:rPr>
              <w:t>Galleria on the Park</w:t>
            </w:r>
          </w:p>
        </w:tc>
        <w:tc>
          <w:tcPr>
            <w:tcW w:w="1000" w:type="dxa"/>
            <w:vAlign w:val="bottom"/>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82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5</w:t>
            </w:r>
          </w:p>
        </w:tc>
        <w:tc>
          <w:tcPr>
            <w:tcW w:w="1020" w:type="dxa"/>
            <w:vAlign w:val="bottom"/>
          </w:tcPr>
          <w:p>
            <w:pPr>
              <w:jc w:val="center"/>
              <w:spacing w:after="0"/>
              <w:rPr>
                <w:sz w:val="20"/>
                <w:szCs w:val="20"/>
                <w:color w:val="auto"/>
              </w:rPr>
            </w:pPr>
            <w:r>
              <w:rPr>
                <w:rFonts w:ascii="Arial" w:cs="Arial" w:eastAsia="Arial" w:hAnsi="Arial"/>
                <w:sz w:val="11"/>
                <w:szCs w:val="11"/>
                <w:color w:val="auto"/>
              </w:rPr>
              <w:t>2,180</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96.5 %</w:t>
            </w:r>
          </w:p>
        </w:tc>
        <w:tc>
          <w:tcPr>
            <w:tcW w:w="1020" w:type="dxa"/>
            <w:vAlign w:val="bottom"/>
          </w:tcPr>
          <w:p>
            <w:pPr>
              <w:jc w:val="right"/>
              <w:ind w:right="163"/>
              <w:spacing w:after="0"/>
              <w:rPr>
                <w:sz w:val="20"/>
                <w:szCs w:val="20"/>
                <w:color w:val="auto"/>
              </w:rPr>
            </w:pPr>
            <w:r>
              <w:rPr>
                <w:rFonts w:ascii="Arial" w:cs="Arial" w:eastAsia="Arial" w:hAnsi="Arial"/>
                <w:sz w:val="11"/>
                <w:szCs w:val="11"/>
                <w:color w:val="auto"/>
              </w:rPr>
              <w:t>94.2 %</w:t>
            </w: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86.1 %</w:t>
            </w:r>
          </w:p>
        </w:tc>
        <w:tc>
          <w:tcPr>
            <w:tcW w:w="720" w:type="dxa"/>
            <w:vAlign w:val="bottom"/>
          </w:tcPr>
          <w:p>
            <w:pPr>
              <w:jc w:val="right"/>
              <w:spacing w:after="0"/>
              <w:rPr>
                <w:sz w:val="20"/>
                <w:szCs w:val="20"/>
                <w:color w:val="auto"/>
              </w:rPr>
            </w:pPr>
            <w:r>
              <w:rPr>
                <w:rFonts w:ascii="Arial" w:cs="Arial" w:eastAsia="Arial" w:hAnsi="Arial"/>
                <w:sz w:val="11"/>
                <w:szCs w:val="11"/>
                <w:color w:val="auto"/>
              </w:rPr>
              <w:t>79,636</w:t>
            </w:r>
          </w:p>
        </w:tc>
        <w:tc>
          <w:tcPr>
            <w:tcW w:w="0" w:type="dxa"/>
            <w:vAlign w:val="bottom"/>
          </w:tcPr>
          <w:p>
            <w:pPr>
              <w:spacing w:after="0"/>
              <w:rPr>
                <w:sz w:val="1"/>
                <w:szCs w:val="1"/>
                <w:color w:val="auto"/>
              </w:rPr>
            </w:pPr>
          </w:p>
        </w:tc>
      </w:tr>
      <w:tr>
        <w:trPr>
          <w:trHeight w:val="219"/>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color w:val="auto"/>
              </w:rPr>
              <w:t>Glenridge Highlands One and Two</w:t>
            </w:r>
          </w:p>
        </w:tc>
        <w:tc>
          <w:tcPr>
            <w:tcW w:w="1000" w:type="dxa"/>
            <w:vAlign w:val="bottom"/>
            <w:shd w:val="clear" w:color="auto" w:fill="F8F4F1"/>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82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2</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713</w:t>
            </w:r>
          </w:p>
        </w:tc>
        <w:tc>
          <w:tcPr>
            <w:tcW w:w="102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77.8 %</w:t>
            </w:r>
          </w:p>
        </w:tc>
        <w:tc>
          <w:tcPr>
            <w:tcW w:w="1020" w:type="dxa"/>
            <w:vAlign w:val="bottom"/>
            <w:shd w:val="clear" w:color="auto" w:fill="F8F4F1"/>
          </w:tcPr>
          <w:p>
            <w:pPr>
              <w:jc w:val="right"/>
              <w:ind w:right="163"/>
              <w:spacing w:after="0"/>
              <w:rPr>
                <w:sz w:val="20"/>
                <w:szCs w:val="20"/>
                <w:color w:val="auto"/>
              </w:rPr>
            </w:pPr>
            <w:r>
              <w:rPr>
                <w:rFonts w:ascii="Arial" w:cs="Arial" w:eastAsia="Arial" w:hAnsi="Arial"/>
                <w:sz w:val="11"/>
                <w:szCs w:val="11"/>
                <w:color w:val="auto"/>
              </w:rPr>
              <w:t>77.6 %</w:t>
            </w:r>
          </w:p>
        </w:tc>
        <w:tc>
          <w:tcPr>
            <w:tcW w:w="8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74.3 %</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21,529</w:t>
            </w: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1"/>
                <w:szCs w:val="11"/>
                <w:color w:val="auto"/>
              </w:rPr>
              <w:t>1155 Perimeter Center West</w:t>
            </w:r>
          </w:p>
        </w:tc>
        <w:tc>
          <w:tcPr>
            <w:tcW w:w="1000" w:type="dxa"/>
            <w:vAlign w:val="bottom"/>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82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tcPr>
          <w:p>
            <w:pPr>
              <w:jc w:val="center"/>
              <w:spacing w:after="0"/>
              <w:rPr>
                <w:sz w:val="20"/>
                <w:szCs w:val="20"/>
                <w:color w:val="auto"/>
              </w:rPr>
            </w:pPr>
            <w:r>
              <w:rPr>
                <w:rFonts w:ascii="Arial" w:cs="Arial" w:eastAsia="Arial" w:hAnsi="Arial"/>
                <w:sz w:val="11"/>
                <w:szCs w:val="11"/>
                <w:color w:val="auto"/>
              </w:rPr>
              <w:t>377</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97.3 %</w:t>
            </w:r>
          </w:p>
        </w:tc>
        <w:tc>
          <w:tcPr>
            <w:tcW w:w="1020" w:type="dxa"/>
            <w:vAlign w:val="bottom"/>
          </w:tcPr>
          <w:p>
            <w:pPr>
              <w:jc w:val="right"/>
              <w:ind w:right="163"/>
              <w:spacing w:after="0"/>
              <w:rPr>
                <w:sz w:val="20"/>
                <w:szCs w:val="20"/>
                <w:color w:val="auto"/>
              </w:rPr>
            </w:pPr>
            <w:r>
              <w:rPr>
                <w:rFonts w:ascii="Arial" w:cs="Arial" w:eastAsia="Arial" w:hAnsi="Arial"/>
                <w:sz w:val="11"/>
                <w:szCs w:val="11"/>
                <w:color w:val="auto"/>
              </w:rPr>
              <w:t>97.3 %</w:t>
            </w: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92.8 %</w:t>
            </w:r>
          </w:p>
        </w:tc>
        <w:tc>
          <w:tcPr>
            <w:tcW w:w="720" w:type="dxa"/>
            <w:vAlign w:val="bottom"/>
          </w:tcPr>
          <w:p>
            <w:pPr>
              <w:jc w:val="right"/>
              <w:spacing w:after="0"/>
              <w:rPr>
                <w:sz w:val="20"/>
                <w:szCs w:val="20"/>
                <w:color w:val="auto"/>
              </w:rPr>
            </w:pPr>
            <w:r>
              <w:rPr>
                <w:rFonts w:ascii="Arial" w:cs="Arial" w:eastAsia="Arial" w:hAnsi="Arial"/>
                <w:sz w:val="11"/>
                <w:szCs w:val="11"/>
                <w:color w:val="auto"/>
              </w:rPr>
              <w:t>17,315</w:t>
            </w:r>
          </w:p>
        </w:tc>
        <w:tc>
          <w:tcPr>
            <w:tcW w:w="0" w:type="dxa"/>
            <w:vAlign w:val="bottom"/>
          </w:tcPr>
          <w:p>
            <w:pPr>
              <w:spacing w:after="0"/>
              <w:rPr>
                <w:sz w:val="1"/>
                <w:szCs w:val="1"/>
                <w:color w:val="auto"/>
              </w:rPr>
            </w:pPr>
          </w:p>
        </w:tc>
      </w:tr>
      <w:tr>
        <w:trPr>
          <w:trHeight w:val="219"/>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color w:val="auto"/>
              </w:rPr>
              <w:t>The Medici</w:t>
            </w:r>
          </w:p>
        </w:tc>
        <w:tc>
          <w:tcPr>
            <w:tcW w:w="1000" w:type="dxa"/>
            <w:vAlign w:val="bottom"/>
            <w:shd w:val="clear" w:color="auto" w:fill="F8F4F1"/>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shd w:val="clear" w:color="auto" w:fill="F8F4F1"/>
          </w:tcPr>
          <w:p>
            <w:pPr>
              <w:spacing w:after="0"/>
              <w:rPr>
                <w:sz w:val="19"/>
                <w:szCs w:val="19"/>
                <w:color w:val="auto"/>
              </w:rPr>
            </w:pPr>
          </w:p>
        </w:tc>
        <w:tc>
          <w:tcPr>
            <w:tcW w:w="82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158</w:t>
            </w:r>
          </w:p>
        </w:tc>
        <w:tc>
          <w:tcPr>
            <w:tcW w:w="102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93.5 %</w:t>
            </w:r>
          </w:p>
        </w:tc>
        <w:tc>
          <w:tcPr>
            <w:tcW w:w="1020" w:type="dxa"/>
            <w:vAlign w:val="bottom"/>
            <w:shd w:val="clear" w:color="auto" w:fill="F8F4F1"/>
          </w:tcPr>
          <w:p>
            <w:pPr>
              <w:jc w:val="right"/>
              <w:ind w:right="163"/>
              <w:spacing w:after="0"/>
              <w:rPr>
                <w:sz w:val="20"/>
                <w:szCs w:val="20"/>
                <w:color w:val="auto"/>
              </w:rPr>
            </w:pPr>
            <w:r>
              <w:rPr>
                <w:rFonts w:ascii="Arial" w:cs="Arial" w:eastAsia="Arial" w:hAnsi="Arial"/>
                <w:sz w:val="11"/>
                <w:szCs w:val="11"/>
                <w:color w:val="auto"/>
              </w:rPr>
              <w:t>78.3 %</w:t>
            </w:r>
          </w:p>
        </w:tc>
        <w:tc>
          <w:tcPr>
            <w:tcW w:w="8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75.2 %</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6,776</w:t>
            </w:r>
          </w:p>
        </w:tc>
        <w:tc>
          <w:tcPr>
            <w:tcW w:w="0" w:type="dxa"/>
            <w:vAlign w:val="bottom"/>
          </w:tcPr>
          <w:p>
            <w:pPr>
              <w:spacing w:after="0"/>
              <w:rPr>
                <w:sz w:val="1"/>
                <w:szCs w:val="1"/>
                <w:color w:val="auto"/>
              </w:rPr>
            </w:pPr>
          </w:p>
        </w:tc>
      </w:tr>
      <w:tr>
        <w:trPr>
          <w:trHeight w:val="172"/>
        </w:trPr>
        <w:tc>
          <w:tcPr>
            <w:tcW w:w="2500" w:type="dxa"/>
            <w:vAlign w:val="bottom"/>
          </w:tcPr>
          <w:p>
            <w:pPr>
              <w:ind w:left="280"/>
              <w:spacing w:after="0"/>
              <w:rPr>
                <w:sz w:val="20"/>
                <w:szCs w:val="20"/>
                <w:color w:val="auto"/>
              </w:rPr>
            </w:pPr>
            <w:r>
              <w:rPr>
                <w:rFonts w:ascii="Arial" w:cs="Arial" w:eastAsia="Arial" w:hAnsi="Arial"/>
                <w:sz w:val="11"/>
                <w:szCs w:val="11"/>
                <w:b w:val="1"/>
                <w:bCs w:val="1"/>
                <w:color w:val="auto"/>
              </w:rPr>
              <w:t>Market Subtotal / Weighted Average</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7"/>
              </w:rPr>
              <w:t>11</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4,740</w:t>
            </w:r>
          </w:p>
        </w:tc>
        <w:tc>
          <w:tcPr>
            <w:tcW w:w="1020" w:type="dxa"/>
            <w:vAlign w:val="bottom"/>
          </w:tcPr>
          <w:p>
            <w:pPr>
              <w:jc w:val="right"/>
              <w:ind w:right="63"/>
              <w:spacing w:after="0"/>
              <w:rPr>
                <w:sz w:val="20"/>
                <w:szCs w:val="20"/>
                <w:color w:val="auto"/>
              </w:rPr>
            </w:pPr>
            <w:r>
              <w:rPr>
                <w:rFonts w:ascii="Arial" w:cs="Arial" w:eastAsia="Arial" w:hAnsi="Arial"/>
                <w:sz w:val="11"/>
                <w:szCs w:val="11"/>
                <w:b w:val="1"/>
                <w:bCs w:val="1"/>
                <w:color w:val="auto"/>
              </w:rPr>
              <w:t>91.3 %</w:t>
            </w:r>
          </w:p>
        </w:tc>
        <w:tc>
          <w:tcPr>
            <w:tcW w:w="1020" w:type="dxa"/>
            <w:vAlign w:val="bottom"/>
          </w:tcPr>
          <w:p>
            <w:pPr>
              <w:jc w:val="right"/>
              <w:ind w:right="163"/>
              <w:spacing w:after="0"/>
              <w:rPr>
                <w:sz w:val="20"/>
                <w:szCs w:val="20"/>
                <w:color w:val="auto"/>
              </w:rPr>
            </w:pPr>
            <w:r>
              <w:rPr>
                <w:rFonts w:ascii="Arial" w:cs="Arial" w:eastAsia="Arial" w:hAnsi="Arial"/>
                <w:sz w:val="11"/>
                <w:szCs w:val="11"/>
                <w:b w:val="1"/>
                <w:bCs w:val="1"/>
                <w:color w:val="auto"/>
              </w:rPr>
              <w:t>87.7 %</w:t>
            </w:r>
          </w:p>
        </w:tc>
        <w:tc>
          <w:tcPr>
            <w:tcW w:w="880" w:type="dxa"/>
            <w:vAlign w:val="bottom"/>
          </w:tcPr>
          <w:p>
            <w:pPr>
              <w:jc w:val="right"/>
              <w:ind w:right="63"/>
              <w:spacing w:after="0"/>
              <w:rPr>
                <w:sz w:val="20"/>
                <w:szCs w:val="20"/>
                <w:color w:val="auto"/>
              </w:rPr>
            </w:pPr>
            <w:r>
              <w:rPr>
                <w:rFonts w:ascii="Arial" w:cs="Arial" w:eastAsia="Arial" w:hAnsi="Arial"/>
                <w:sz w:val="11"/>
                <w:szCs w:val="11"/>
                <w:b w:val="1"/>
                <w:bCs w:val="1"/>
                <w:color w:val="auto"/>
              </w:rPr>
              <w:t>81.5 %</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187,725</w:t>
            </w:r>
          </w:p>
        </w:tc>
        <w:tc>
          <w:tcPr>
            <w:tcW w:w="0" w:type="dxa"/>
            <w:vAlign w:val="bottom"/>
          </w:tcPr>
          <w:p>
            <w:pPr>
              <w:spacing w:after="0"/>
              <w:rPr>
                <w:sz w:val="1"/>
                <w:szCs w:val="1"/>
                <w:color w:val="auto"/>
              </w:rPr>
            </w:pPr>
          </w:p>
        </w:tc>
      </w:tr>
      <w:tr>
        <w:trPr>
          <w:trHeight w:val="173"/>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Boston</w:t>
            </w:r>
          </w:p>
        </w:tc>
        <w:tc>
          <w:tcPr>
            <w:tcW w:w="1000" w:type="dxa"/>
            <w:vAlign w:val="bottom"/>
            <w:shd w:val="clear" w:color="auto" w:fill="F8F4F1"/>
          </w:tcPr>
          <w:p>
            <w:pPr>
              <w:spacing w:after="0"/>
              <w:rPr>
                <w:sz w:val="15"/>
                <w:szCs w:val="15"/>
                <w:color w:val="auto"/>
              </w:rPr>
            </w:pPr>
          </w:p>
        </w:tc>
        <w:tc>
          <w:tcPr>
            <w:tcW w:w="800" w:type="dxa"/>
            <w:vAlign w:val="bottom"/>
            <w:shd w:val="clear" w:color="auto" w:fill="F8F4F1"/>
          </w:tcPr>
          <w:p>
            <w:pPr>
              <w:spacing w:after="0"/>
              <w:rPr>
                <w:sz w:val="15"/>
                <w:szCs w:val="15"/>
                <w:color w:val="auto"/>
              </w:rPr>
            </w:pPr>
          </w:p>
        </w:tc>
        <w:tc>
          <w:tcPr>
            <w:tcW w:w="820" w:type="dxa"/>
            <w:vAlign w:val="bottom"/>
            <w:shd w:val="clear" w:color="auto" w:fill="F8F4F1"/>
          </w:tcPr>
          <w:p>
            <w:pPr>
              <w:spacing w:after="0"/>
              <w:rPr>
                <w:sz w:val="15"/>
                <w:szCs w:val="15"/>
                <w:color w:val="auto"/>
              </w:rPr>
            </w:pPr>
          </w:p>
        </w:tc>
        <w:tc>
          <w:tcPr>
            <w:tcW w:w="740" w:type="dxa"/>
            <w:vAlign w:val="bottom"/>
            <w:shd w:val="clear" w:color="auto" w:fill="F8F4F1"/>
          </w:tcPr>
          <w:p>
            <w:pPr>
              <w:spacing w:after="0"/>
              <w:rPr>
                <w:sz w:val="15"/>
                <w:szCs w:val="15"/>
                <w:color w:val="auto"/>
              </w:rPr>
            </w:pPr>
          </w:p>
        </w:tc>
        <w:tc>
          <w:tcPr>
            <w:tcW w:w="720" w:type="dxa"/>
            <w:vAlign w:val="bottom"/>
            <w:shd w:val="clear" w:color="auto" w:fill="F8F4F1"/>
          </w:tcPr>
          <w:p>
            <w:pPr>
              <w:spacing w:after="0"/>
              <w:rPr>
                <w:sz w:val="15"/>
                <w:szCs w:val="15"/>
                <w:color w:val="auto"/>
              </w:rPr>
            </w:pPr>
          </w:p>
        </w:tc>
        <w:tc>
          <w:tcPr>
            <w:tcW w:w="1020" w:type="dxa"/>
            <w:vAlign w:val="bottom"/>
            <w:shd w:val="clear" w:color="auto" w:fill="F8F4F1"/>
          </w:tcPr>
          <w:p>
            <w:pPr>
              <w:spacing w:after="0"/>
              <w:rPr>
                <w:sz w:val="15"/>
                <w:szCs w:val="15"/>
                <w:color w:val="auto"/>
              </w:rPr>
            </w:pPr>
          </w:p>
        </w:tc>
        <w:tc>
          <w:tcPr>
            <w:tcW w:w="1020" w:type="dxa"/>
            <w:vAlign w:val="bottom"/>
            <w:shd w:val="clear" w:color="auto" w:fill="F8F4F1"/>
          </w:tcPr>
          <w:p>
            <w:pPr>
              <w:spacing w:after="0"/>
              <w:rPr>
                <w:sz w:val="15"/>
                <w:szCs w:val="15"/>
                <w:color w:val="auto"/>
              </w:rPr>
            </w:pPr>
          </w:p>
        </w:tc>
        <w:tc>
          <w:tcPr>
            <w:tcW w:w="1020" w:type="dxa"/>
            <w:vAlign w:val="bottom"/>
            <w:shd w:val="clear" w:color="auto" w:fill="F8F4F1"/>
          </w:tcPr>
          <w:p>
            <w:pPr>
              <w:spacing w:after="0"/>
              <w:rPr>
                <w:sz w:val="15"/>
                <w:szCs w:val="15"/>
                <w:color w:val="auto"/>
              </w:rPr>
            </w:pPr>
          </w:p>
        </w:tc>
        <w:tc>
          <w:tcPr>
            <w:tcW w:w="880" w:type="dxa"/>
            <w:vAlign w:val="bottom"/>
            <w:shd w:val="clear" w:color="auto" w:fill="F8F4F1"/>
          </w:tcPr>
          <w:p>
            <w:pPr>
              <w:spacing w:after="0"/>
              <w:rPr>
                <w:sz w:val="15"/>
                <w:szCs w:val="15"/>
                <w:color w:val="auto"/>
              </w:rPr>
            </w:pPr>
          </w:p>
        </w:tc>
        <w:tc>
          <w:tcPr>
            <w:tcW w:w="720" w:type="dxa"/>
            <w:vAlign w:val="bottom"/>
            <w:shd w:val="clear" w:color="auto" w:fill="F8F4F1"/>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1"/>
                <w:szCs w:val="11"/>
                <w:color w:val="auto"/>
              </w:rPr>
              <w:t>5 Wall</w:t>
            </w:r>
          </w:p>
        </w:tc>
        <w:tc>
          <w:tcPr>
            <w:tcW w:w="1000" w:type="dxa"/>
            <w:vAlign w:val="bottom"/>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82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tcPr>
          <w:p>
            <w:pPr>
              <w:jc w:val="center"/>
              <w:spacing w:after="0"/>
              <w:rPr>
                <w:sz w:val="20"/>
                <w:szCs w:val="20"/>
                <w:color w:val="auto"/>
              </w:rPr>
            </w:pPr>
            <w:r>
              <w:rPr>
                <w:rFonts w:ascii="Arial" w:cs="Arial" w:eastAsia="Arial" w:hAnsi="Arial"/>
                <w:sz w:val="11"/>
                <w:szCs w:val="11"/>
                <w:color w:val="auto"/>
              </w:rPr>
              <w:t>182</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100.0 %</w:t>
            </w:r>
          </w:p>
        </w:tc>
        <w:tc>
          <w:tcPr>
            <w:tcW w:w="1020" w:type="dxa"/>
            <w:vAlign w:val="bottom"/>
          </w:tcPr>
          <w:p>
            <w:pPr>
              <w:jc w:val="right"/>
              <w:ind w:right="163"/>
              <w:spacing w:after="0"/>
              <w:rPr>
                <w:sz w:val="20"/>
                <w:szCs w:val="20"/>
                <w:color w:val="auto"/>
              </w:rPr>
            </w:pPr>
            <w:r>
              <w:rPr>
                <w:rFonts w:ascii="Arial" w:cs="Arial" w:eastAsia="Arial" w:hAnsi="Arial"/>
                <w:sz w:val="11"/>
                <w:szCs w:val="11"/>
                <w:color w:val="auto"/>
              </w:rPr>
              <w:t>100.0 %</w:t>
            </w: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100.0 %</w:t>
            </w:r>
          </w:p>
        </w:tc>
        <w:tc>
          <w:tcPr>
            <w:tcW w:w="720" w:type="dxa"/>
            <w:vAlign w:val="bottom"/>
          </w:tcPr>
          <w:p>
            <w:pPr>
              <w:jc w:val="right"/>
              <w:spacing w:after="0"/>
              <w:rPr>
                <w:sz w:val="20"/>
                <w:szCs w:val="20"/>
                <w:color w:val="auto"/>
              </w:rPr>
            </w:pPr>
            <w:r>
              <w:rPr>
                <w:rFonts w:ascii="Arial" w:cs="Arial" w:eastAsia="Arial" w:hAnsi="Arial"/>
                <w:sz w:val="11"/>
                <w:szCs w:val="11"/>
                <w:color w:val="auto"/>
              </w:rPr>
              <w:t>8,145</w:t>
            </w:r>
          </w:p>
        </w:tc>
        <w:tc>
          <w:tcPr>
            <w:tcW w:w="0" w:type="dxa"/>
            <w:vAlign w:val="bottom"/>
          </w:tcPr>
          <w:p>
            <w:pPr>
              <w:spacing w:after="0"/>
              <w:rPr>
                <w:sz w:val="1"/>
                <w:szCs w:val="1"/>
                <w:color w:val="auto"/>
              </w:rPr>
            </w:pPr>
          </w:p>
        </w:tc>
      </w:tr>
      <w:tr>
        <w:trPr>
          <w:trHeight w:val="219"/>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color w:val="auto"/>
              </w:rPr>
              <w:t>Wayside Office Park</w:t>
            </w:r>
          </w:p>
        </w:tc>
        <w:tc>
          <w:tcPr>
            <w:tcW w:w="1000" w:type="dxa"/>
            <w:vAlign w:val="bottom"/>
            <w:shd w:val="clear" w:color="auto" w:fill="F8F4F1"/>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shd w:val="clear" w:color="auto" w:fill="F8F4F1"/>
          </w:tcPr>
          <w:p>
            <w:pPr>
              <w:spacing w:after="0"/>
              <w:rPr>
                <w:sz w:val="19"/>
                <w:szCs w:val="19"/>
                <w:color w:val="auto"/>
              </w:rPr>
            </w:pPr>
          </w:p>
        </w:tc>
        <w:tc>
          <w:tcPr>
            <w:tcW w:w="82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2</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473</w:t>
            </w:r>
          </w:p>
        </w:tc>
        <w:tc>
          <w:tcPr>
            <w:tcW w:w="102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91.9 %</w:t>
            </w:r>
          </w:p>
        </w:tc>
        <w:tc>
          <w:tcPr>
            <w:tcW w:w="1020" w:type="dxa"/>
            <w:vAlign w:val="bottom"/>
            <w:shd w:val="clear" w:color="auto" w:fill="F8F4F1"/>
          </w:tcPr>
          <w:p>
            <w:pPr>
              <w:jc w:val="right"/>
              <w:ind w:right="163"/>
              <w:spacing w:after="0"/>
              <w:rPr>
                <w:sz w:val="20"/>
                <w:szCs w:val="20"/>
                <w:color w:val="auto"/>
              </w:rPr>
            </w:pPr>
            <w:r>
              <w:rPr>
                <w:rFonts w:ascii="Arial" w:cs="Arial" w:eastAsia="Arial" w:hAnsi="Arial"/>
                <w:sz w:val="11"/>
                <w:szCs w:val="11"/>
                <w:color w:val="auto"/>
              </w:rPr>
              <w:t>91.9 %</w:t>
            </w:r>
          </w:p>
        </w:tc>
        <w:tc>
          <w:tcPr>
            <w:tcW w:w="8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91.9 %</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18,379</w:t>
            </w: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1"/>
                <w:szCs w:val="11"/>
                <w:color w:val="auto"/>
              </w:rPr>
              <w:t>25 Mall</w:t>
            </w:r>
          </w:p>
        </w:tc>
        <w:tc>
          <w:tcPr>
            <w:tcW w:w="1000" w:type="dxa"/>
            <w:vAlign w:val="bottom"/>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tcPr>
          <w:p>
            <w:pPr>
              <w:spacing w:after="0"/>
              <w:rPr>
                <w:sz w:val="18"/>
                <w:szCs w:val="18"/>
                <w:color w:val="auto"/>
              </w:rPr>
            </w:pPr>
          </w:p>
        </w:tc>
        <w:tc>
          <w:tcPr>
            <w:tcW w:w="82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tcPr>
          <w:p>
            <w:pPr>
              <w:jc w:val="center"/>
              <w:spacing w:after="0"/>
              <w:rPr>
                <w:sz w:val="20"/>
                <w:szCs w:val="20"/>
                <w:color w:val="auto"/>
              </w:rPr>
            </w:pPr>
            <w:r>
              <w:rPr>
                <w:rFonts w:ascii="Arial" w:cs="Arial" w:eastAsia="Arial" w:hAnsi="Arial"/>
                <w:sz w:val="11"/>
                <w:szCs w:val="11"/>
                <w:color w:val="auto"/>
              </w:rPr>
              <w:t>281</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63.8 %</w:t>
            </w:r>
          </w:p>
        </w:tc>
        <w:tc>
          <w:tcPr>
            <w:tcW w:w="1020" w:type="dxa"/>
            <w:vAlign w:val="bottom"/>
          </w:tcPr>
          <w:p>
            <w:pPr>
              <w:jc w:val="right"/>
              <w:ind w:right="163"/>
              <w:spacing w:after="0"/>
              <w:rPr>
                <w:sz w:val="20"/>
                <w:szCs w:val="20"/>
                <w:color w:val="auto"/>
              </w:rPr>
            </w:pPr>
            <w:r>
              <w:rPr>
                <w:rFonts w:ascii="Arial" w:cs="Arial" w:eastAsia="Arial" w:hAnsi="Arial"/>
                <w:sz w:val="11"/>
                <w:szCs w:val="11"/>
                <w:color w:val="auto"/>
              </w:rPr>
              <w:t>60.6 %</w:t>
            </w: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60.6 %</w:t>
            </w:r>
          </w:p>
        </w:tc>
        <w:tc>
          <w:tcPr>
            <w:tcW w:w="720" w:type="dxa"/>
            <w:vAlign w:val="bottom"/>
          </w:tcPr>
          <w:p>
            <w:pPr>
              <w:jc w:val="right"/>
              <w:spacing w:after="0"/>
              <w:rPr>
                <w:sz w:val="20"/>
                <w:szCs w:val="20"/>
                <w:color w:val="auto"/>
              </w:rPr>
            </w:pPr>
            <w:r>
              <w:rPr>
                <w:rFonts w:ascii="Arial" w:cs="Arial" w:eastAsia="Arial" w:hAnsi="Arial"/>
                <w:sz w:val="11"/>
                <w:szCs w:val="11"/>
                <w:color w:val="auto"/>
              </w:rPr>
              <w:t>8,490</w:t>
            </w:r>
          </w:p>
        </w:tc>
        <w:tc>
          <w:tcPr>
            <w:tcW w:w="0" w:type="dxa"/>
            <w:vAlign w:val="bottom"/>
          </w:tcPr>
          <w:p>
            <w:pPr>
              <w:spacing w:after="0"/>
              <w:rPr>
                <w:sz w:val="1"/>
                <w:szCs w:val="1"/>
                <w:color w:val="auto"/>
              </w:rPr>
            </w:pPr>
          </w:p>
        </w:tc>
      </w:tr>
      <w:tr>
        <w:trPr>
          <w:trHeight w:val="176"/>
        </w:trPr>
        <w:tc>
          <w:tcPr>
            <w:tcW w:w="2500" w:type="dxa"/>
            <w:vAlign w:val="bottom"/>
            <w:shd w:val="clear" w:color="auto" w:fill="F8F4F1"/>
          </w:tcPr>
          <w:p>
            <w:pPr>
              <w:ind w:left="280"/>
              <w:spacing w:after="0"/>
              <w:rPr>
                <w:sz w:val="20"/>
                <w:szCs w:val="20"/>
                <w:color w:val="auto"/>
              </w:rPr>
            </w:pPr>
            <w:r>
              <w:rPr>
                <w:rFonts w:ascii="Arial" w:cs="Arial" w:eastAsia="Arial" w:hAnsi="Arial"/>
                <w:sz w:val="11"/>
                <w:szCs w:val="11"/>
                <w:b w:val="1"/>
                <w:bCs w:val="1"/>
                <w:color w:val="auto"/>
              </w:rPr>
              <w:t>Market Subtotal / Weighted Average</w:t>
            </w:r>
          </w:p>
        </w:tc>
        <w:tc>
          <w:tcPr>
            <w:tcW w:w="1000" w:type="dxa"/>
            <w:vAlign w:val="bottom"/>
            <w:shd w:val="clear" w:color="auto" w:fill="F8F4F1"/>
          </w:tcPr>
          <w:p>
            <w:pPr>
              <w:spacing w:after="0"/>
              <w:rPr>
                <w:sz w:val="15"/>
                <w:szCs w:val="15"/>
                <w:color w:val="auto"/>
              </w:rPr>
            </w:pPr>
          </w:p>
        </w:tc>
        <w:tc>
          <w:tcPr>
            <w:tcW w:w="800" w:type="dxa"/>
            <w:vAlign w:val="bottom"/>
            <w:shd w:val="clear" w:color="auto" w:fill="F8F4F1"/>
          </w:tcPr>
          <w:p>
            <w:pPr>
              <w:spacing w:after="0"/>
              <w:rPr>
                <w:sz w:val="15"/>
                <w:szCs w:val="15"/>
                <w:color w:val="auto"/>
              </w:rPr>
            </w:pPr>
          </w:p>
        </w:tc>
        <w:tc>
          <w:tcPr>
            <w:tcW w:w="820" w:type="dxa"/>
            <w:vAlign w:val="bottom"/>
            <w:shd w:val="clear" w:color="auto" w:fill="F8F4F1"/>
          </w:tcPr>
          <w:p>
            <w:pPr>
              <w:spacing w:after="0"/>
              <w:rPr>
                <w:sz w:val="15"/>
                <w:szCs w:val="15"/>
                <w:color w:val="auto"/>
              </w:rPr>
            </w:pPr>
          </w:p>
        </w:tc>
        <w:tc>
          <w:tcPr>
            <w:tcW w:w="740" w:type="dxa"/>
            <w:vAlign w:val="bottom"/>
            <w:shd w:val="clear" w:color="auto" w:fill="F8F4F1"/>
          </w:tcPr>
          <w:p>
            <w:pPr>
              <w:spacing w:after="0"/>
              <w:rPr>
                <w:sz w:val="15"/>
                <w:szCs w:val="15"/>
                <w:color w:val="auto"/>
              </w:rPr>
            </w:pP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w w:val="97"/>
              </w:rPr>
              <w:t>4</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936</w:t>
            </w:r>
          </w:p>
        </w:tc>
        <w:tc>
          <w:tcPr>
            <w:tcW w:w="102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85.0 %</w:t>
            </w:r>
          </w:p>
        </w:tc>
        <w:tc>
          <w:tcPr>
            <w:tcW w:w="1020" w:type="dxa"/>
            <w:vAlign w:val="bottom"/>
            <w:shd w:val="clear" w:color="auto" w:fill="F8F4F1"/>
          </w:tcPr>
          <w:p>
            <w:pPr>
              <w:jc w:val="right"/>
              <w:ind w:right="163"/>
              <w:spacing w:after="0"/>
              <w:rPr>
                <w:sz w:val="20"/>
                <w:szCs w:val="20"/>
                <w:color w:val="auto"/>
              </w:rPr>
            </w:pPr>
            <w:r>
              <w:rPr>
                <w:rFonts w:ascii="Arial" w:cs="Arial" w:eastAsia="Arial" w:hAnsi="Arial"/>
                <w:sz w:val="11"/>
                <w:szCs w:val="11"/>
                <w:b w:val="1"/>
                <w:bCs w:val="1"/>
                <w:color w:val="auto"/>
              </w:rPr>
              <w:t>84.1 %</w:t>
            </w:r>
          </w:p>
        </w:tc>
        <w:tc>
          <w:tcPr>
            <w:tcW w:w="88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84.1 %</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35,014</w:t>
            </w:r>
          </w:p>
        </w:tc>
        <w:tc>
          <w:tcPr>
            <w:tcW w:w="0" w:type="dxa"/>
            <w:vAlign w:val="bottom"/>
          </w:tcPr>
          <w:p>
            <w:pPr>
              <w:spacing w:after="0"/>
              <w:rPr>
                <w:sz w:val="1"/>
                <w:szCs w:val="1"/>
                <w:color w:val="auto"/>
              </w:rPr>
            </w:pPr>
          </w:p>
        </w:tc>
      </w:tr>
      <w:tr>
        <w:trPr>
          <w:trHeight w:val="172"/>
        </w:trPr>
        <w:tc>
          <w:tcPr>
            <w:tcW w:w="2500" w:type="dxa"/>
            <w:vAlign w:val="bottom"/>
          </w:tcPr>
          <w:p>
            <w:pPr>
              <w:ind w:left="20"/>
              <w:spacing w:after="0"/>
              <w:rPr>
                <w:sz w:val="20"/>
                <w:szCs w:val="20"/>
                <w:color w:val="auto"/>
              </w:rPr>
            </w:pPr>
            <w:r>
              <w:rPr>
                <w:rFonts w:ascii="Arial" w:cs="Arial" w:eastAsia="Arial" w:hAnsi="Arial"/>
                <w:sz w:val="11"/>
                <w:szCs w:val="11"/>
                <w:b w:val="1"/>
                <w:bCs w:val="1"/>
                <w:color w:val="auto"/>
              </w:rPr>
              <w:t>Dallas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color w:val="auto"/>
              </w:rPr>
              <w:t>Galleria Towers</w:t>
            </w:r>
          </w:p>
        </w:tc>
        <w:tc>
          <w:tcPr>
            <w:tcW w:w="1000" w:type="dxa"/>
            <w:vAlign w:val="bottom"/>
            <w:shd w:val="clear" w:color="auto" w:fill="F8F4F1"/>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82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3</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1,403</w:t>
            </w:r>
          </w:p>
        </w:tc>
        <w:tc>
          <w:tcPr>
            <w:tcW w:w="102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88.4 %</w:t>
            </w:r>
          </w:p>
        </w:tc>
        <w:tc>
          <w:tcPr>
            <w:tcW w:w="1020" w:type="dxa"/>
            <w:vAlign w:val="bottom"/>
            <w:shd w:val="clear" w:color="auto" w:fill="F8F4F1"/>
          </w:tcPr>
          <w:p>
            <w:pPr>
              <w:jc w:val="right"/>
              <w:ind w:right="163"/>
              <w:spacing w:after="0"/>
              <w:rPr>
                <w:sz w:val="20"/>
                <w:szCs w:val="20"/>
                <w:color w:val="auto"/>
              </w:rPr>
            </w:pPr>
            <w:r>
              <w:rPr>
                <w:rFonts w:ascii="Arial" w:cs="Arial" w:eastAsia="Arial" w:hAnsi="Arial"/>
                <w:sz w:val="11"/>
                <w:szCs w:val="11"/>
                <w:color w:val="auto"/>
              </w:rPr>
              <w:t>87.9 %</w:t>
            </w:r>
          </w:p>
        </w:tc>
        <w:tc>
          <w:tcPr>
            <w:tcW w:w="8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81.1 %</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61,730</w:t>
            </w: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1"/>
                <w:szCs w:val="11"/>
                <w:color w:val="auto"/>
              </w:rPr>
              <w:t>Park Place on Turtle Creek</w:t>
            </w:r>
          </w:p>
        </w:tc>
        <w:tc>
          <w:tcPr>
            <w:tcW w:w="1000" w:type="dxa"/>
            <w:vAlign w:val="bottom"/>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tcPr>
          <w:p>
            <w:pPr>
              <w:spacing w:after="0"/>
              <w:rPr>
                <w:sz w:val="18"/>
                <w:szCs w:val="18"/>
                <w:color w:val="auto"/>
              </w:rPr>
            </w:pPr>
          </w:p>
        </w:tc>
        <w:tc>
          <w:tcPr>
            <w:tcW w:w="82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tcPr>
          <w:p>
            <w:pPr>
              <w:jc w:val="center"/>
              <w:spacing w:after="0"/>
              <w:rPr>
                <w:sz w:val="20"/>
                <w:szCs w:val="20"/>
                <w:color w:val="auto"/>
              </w:rPr>
            </w:pPr>
            <w:r>
              <w:rPr>
                <w:rFonts w:ascii="Arial" w:cs="Arial" w:eastAsia="Arial" w:hAnsi="Arial"/>
                <w:sz w:val="11"/>
                <w:szCs w:val="11"/>
                <w:color w:val="auto"/>
              </w:rPr>
              <w:t>184</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84.8 %</w:t>
            </w:r>
          </w:p>
        </w:tc>
        <w:tc>
          <w:tcPr>
            <w:tcW w:w="1020" w:type="dxa"/>
            <w:vAlign w:val="bottom"/>
          </w:tcPr>
          <w:p>
            <w:pPr>
              <w:jc w:val="right"/>
              <w:ind w:right="163"/>
              <w:spacing w:after="0"/>
              <w:rPr>
                <w:sz w:val="20"/>
                <w:szCs w:val="20"/>
                <w:color w:val="auto"/>
              </w:rPr>
            </w:pPr>
            <w:r>
              <w:rPr>
                <w:rFonts w:ascii="Arial" w:cs="Arial" w:eastAsia="Arial" w:hAnsi="Arial"/>
                <w:sz w:val="11"/>
                <w:szCs w:val="11"/>
                <w:color w:val="auto"/>
              </w:rPr>
              <w:t>83.8 %</w:t>
            </w: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75.6 %</w:t>
            </w:r>
          </w:p>
        </w:tc>
        <w:tc>
          <w:tcPr>
            <w:tcW w:w="720" w:type="dxa"/>
            <w:vAlign w:val="bottom"/>
          </w:tcPr>
          <w:p>
            <w:pPr>
              <w:jc w:val="right"/>
              <w:spacing w:after="0"/>
              <w:rPr>
                <w:sz w:val="20"/>
                <w:szCs w:val="20"/>
                <w:color w:val="auto"/>
              </w:rPr>
            </w:pPr>
            <w:r>
              <w:rPr>
                <w:rFonts w:ascii="Arial" w:cs="Arial" w:eastAsia="Arial" w:hAnsi="Arial"/>
                <w:sz w:val="11"/>
                <w:szCs w:val="11"/>
                <w:color w:val="auto"/>
              </w:rPr>
              <w:t>8,233</w:t>
            </w:r>
          </w:p>
        </w:tc>
        <w:tc>
          <w:tcPr>
            <w:tcW w:w="0" w:type="dxa"/>
            <w:vAlign w:val="bottom"/>
          </w:tcPr>
          <w:p>
            <w:pPr>
              <w:spacing w:after="0"/>
              <w:rPr>
                <w:sz w:val="1"/>
                <w:szCs w:val="1"/>
                <w:color w:val="auto"/>
              </w:rPr>
            </w:pPr>
          </w:p>
        </w:tc>
      </w:tr>
      <w:tr>
        <w:trPr>
          <w:trHeight w:val="219"/>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color w:val="auto"/>
              </w:rPr>
              <w:t>6565 MacArthur</w:t>
            </w:r>
          </w:p>
        </w:tc>
        <w:tc>
          <w:tcPr>
            <w:tcW w:w="1000" w:type="dxa"/>
            <w:vAlign w:val="bottom"/>
            <w:shd w:val="clear" w:color="auto" w:fill="F8F4F1"/>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82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255</w:t>
            </w:r>
          </w:p>
        </w:tc>
        <w:tc>
          <w:tcPr>
            <w:tcW w:w="102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87.1 %</w:t>
            </w:r>
          </w:p>
        </w:tc>
        <w:tc>
          <w:tcPr>
            <w:tcW w:w="1020" w:type="dxa"/>
            <w:vAlign w:val="bottom"/>
            <w:shd w:val="clear" w:color="auto" w:fill="F8F4F1"/>
          </w:tcPr>
          <w:p>
            <w:pPr>
              <w:jc w:val="right"/>
              <w:ind w:right="163"/>
              <w:spacing w:after="0"/>
              <w:rPr>
                <w:sz w:val="20"/>
                <w:szCs w:val="20"/>
                <w:color w:val="auto"/>
              </w:rPr>
            </w:pPr>
            <w:r>
              <w:rPr>
                <w:rFonts w:ascii="Arial" w:cs="Arial" w:eastAsia="Arial" w:hAnsi="Arial"/>
                <w:sz w:val="11"/>
                <w:szCs w:val="11"/>
                <w:color w:val="auto"/>
              </w:rPr>
              <w:t>87.1 %</w:t>
            </w:r>
          </w:p>
        </w:tc>
        <w:tc>
          <w:tcPr>
            <w:tcW w:w="8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86.3 %</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8,480</w:t>
            </w: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1"/>
                <w:szCs w:val="11"/>
                <w:color w:val="auto"/>
              </w:rPr>
              <w:t>Las Colinas Connection</w:t>
            </w:r>
          </w:p>
        </w:tc>
        <w:tc>
          <w:tcPr>
            <w:tcW w:w="1000" w:type="dxa"/>
            <w:vAlign w:val="bottom"/>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82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3</w:t>
            </w:r>
          </w:p>
        </w:tc>
        <w:tc>
          <w:tcPr>
            <w:tcW w:w="1020" w:type="dxa"/>
            <w:vAlign w:val="bottom"/>
          </w:tcPr>
          <w:p>
            <w:pPr>
              <w:jc w:val="center"/>
              <w:spacing w:after="0"/>
              <w:rPr>
                <w:sz w:val="20"/>
                <w:szCs w:val="20"/>
                <w:color w:val="auto"/>
              </w:rPr>
            </w:pPr>
            <w:r>
              <w:rPr>
                <w:rFonts w:ascii="Arial" w:cs="Arial" w:eastAsia="Arial" w:hAnsi="Arial"/>
                <w:sz w:val="11"/>
                <w:szCs w:val="11"/>
                <w:color w:val="auto"/>
              </w:rPr>
              <w:t>603</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78.4 %</w:t>
            </w:r>
          </w:p>
        </w:tc>
        <w:tc>
          <w:tcPr>
            <w:tcW w:w="1020" w:type="dxa"/>
            <w:vAlign w:val="bottom"/>
          </w:tcPr>
          <w:p>
            <w:pPr>
              <w:jc w:val="right"/>
              <w:ind w:right="163"/>
              <w:spacing w:after="0"/>
              <w:rPr>
                <w:sz w:val="20"/>
                <w:szCs w:val="20"/>
                <w:color w:val="auto"/>
              </w:rPr>
            </w:pPr>
            <w:r>
              <w:rPr>
                <w:rFonts w:ascii="Arial" w:cs="Arial" w:eastAsia="Arial" w:hAnsi="Arial"/>
                <w:sz w:val="11"/>
                <w:szCs w:val="11"/>
                <w:color w:val="auto"/>
              </w:rPr>
              <w:t>78.4 %</w:t>
            </w: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75.4 %</w:t>
            </w:r>
          </w:p>
        </w:tc>
        <w:tc>
          <w:tcPr>
            <w:tcW w:w="720" w:type="dxa"/>
            <w:vAlign w:val="bottom"/>
          </w:tcPr>
          <w:p>
            <w:pPr>
              <w:jc w:val="right"/>
              <w:spacing w:after="0"/>
              <w:rPr>
                <w:sz w:val="20"/>
                <w:szCs w:val="20"/>
                <w:color w:val="auto"/>
              </w:rPr>
            </w:pPr>
            <w:r>
              <w:rPr>
                <w:rFonts w:ascii="Arial" w:cs="Arial" w:eastAsia="Arial" w:hAnsi="Arial"/>
                <w:sz w:val="11"/>
                <w:szCs w:val="11"/>
                <w:color w:val="auto"/>
              </w:rPr>
              <w:t>18,570</w:t>
            </w:r>
          </w:p>
        </w:tc>
        <w:tc>
          <w:tcPr>
            <w:tcW w:w="0" w:type="dxa"/>
            <w:vAlign w:val="bottom"/>
          </w:tcPr>
          <w:p>
            <w:pPr>
              <w:spacing w:after="0"/>
              <w:rPr>
                <w:sz w:val="1"/>
                <w:szCs w:val="1"/>
                <w:color w:val="auto"/>
              </w:rPr>
            </w:pPr>
          </w:p>
        </w:tc>
      </w:tr>
      <w:tr>
        <w:trPr>
          <w:trHeight w:val="219"/>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color w:val="auto"/>
              </w:rPr>
              <w:t>The Interlink at Las Colinas</w:t>
            </w:r>
          </w:p>
        </w:tc>
        <w:tc>
          <w:tcPr>
            <w:tcW w:w="1000" w:type="dxa"/>
            <w:vAlign w:val="bottom"/>
            <w:shd w:val="clear" w:color="auto" w:fill="F8F4F1"/>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shd w:val="clear" w:color="auto" w:fill="F8F4F1"/>
          </w:tcPr>
          <w:p>
            <w:pPr>
              <w:spacing w:after="0"/>
              <w:rPr>
                <w:sz w:val="19"/>
                <w:szCs w:val="19"/>
                <w:color w:val="auto"/>
              </w:rPr>
            </w:pPr>
          </w:p>
        </w:tc>
        <w:tc>
          <w:tcPr>
            <w:tcW w:w="82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2</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382</w:t>
            </w:r>
          </w:p>
        </w:tc>
        <w:tc>
          <w:tcPr>
            <w:tcW w:w="102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90.4 %</w:t>
            </w:r>
          </w:p>
        </w:tc>
        <w:tc>
          <w:tcPr>
            <w:tcW w:w="1020" w:type="dxa"/>
            <w:vAlign w:val="bottom"/>
            <w:shd w:val="clear" w:color="auto" w:fill="F8F4F1"/>
          </w:tcPr>
          <w:p>
            <w:pPr>
              <w:jc w:val="right"/>
              <w:ind w:right="163"/>
              <w:spacing w:after="0"/>
              <w:rPr>
                <w:sz w:val="20"/>
                <w:szCs w:val="20"/>
                <w:color w:val="auto"/>
              </w:rPr>
            </w:pPr>
            <w:r>
              <w:rPr>
                <w:rFonts w:ascii="Arial" w:cs="Arial" w:eastAsia="Arial" w:hAnsi="Arial"/>
                <w:sz w:val="11"/>
                <w:szCs w:val="11"/>
                <w:color w:val="auto"/>
              </w:rPr>
              <w:t>90.4 %</w:t>
            </w:r>
          </w:p>
        </w:tc>
        <w:tc>
          <w:tcPr>
            <w:tcW w:w="8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68.7 %</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12,638</w:t>
            </w:r>
          </w:p>
        </w:tc>
        <w:tc>
          <w:tcPr>
            <w:tcW w:w="0" w:type="dxa"/>
            <w:vAlign w:val="bottom"/>
          </w:tcPr>
          <w:p>
            <w:pPr>
              <w:spacing w:after="0"/>
              <w:rPr>
                <w:sz w:val="1"/>
                <w:szCs w:val="1"/>
                <w:color w:val="auto"/>
              </w:rPr>
            </w:pPr>
          </w:p>
        </w:tc>
      </w:tr>
      <w:tr>
        <w:trPr>
          <w:trHeight w:val="172"/>
        </w:trPr>
        <w:tc>
          <w:tcPr>
            <w:tcW w:w="2500" w:type="dxa"/>
            <w:vAlign w:val="bottom"/>
          </w:tcPr>
          <w:p>
            <w:pPr>
              <w:ind w:left="280"/>
              <w:spacing w:after="0"/>
              <w:rPr>
                <w:sz w:val="20"/>
                <w:szCs w:val="20"/>
                <w:color w:val="auto"/>
              </w:rPr>
            </w:pPr>
            <w:r>
              <w:rPr>
                <w:rFonts w:ascii="Arial" w:cs="Arial" w:eastAsia="Arial" w:hAnsi="Arial"/>
                <w:sz w:val="11"/>
                <w:szCs w:val="11"/>
                <w:b w:val="1"/>
                <w:bCs w:val="1"/>
                <w:color w:val="auto"/>
              </w:rPr>
              <w:t>Market Subtotal / Weighted Average</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7"/>
              </w:rPr>
              <w:t>10</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2,827</w:t>
            </w:r>
          </w:p>
        </w:tc>
        <w:tc>
          <w:tcPr>
            <w:tcW w:w="1020" w:type="dxa"/>
            <w:vAlign w:val="bottom"/>
          </w:tcPr>
          <w:p>
            <w:pPr>
              <w:jc w:val="right"/>
              <w:ind w:right="63"/>
              <w:spacing w:after="0"/>
              <w:rPr>
                <w:sz w:val="20"/>
                <w:szCs w:val="20"/>
                <w:color w:val="auto"/>
              </w:rPr>
            </w:pPr>
            <w:r>
              <w:rPr>
                <w:rFonts w:ascii="Arial" w:cs="Arial" w:eastAsia="Arial" w:hAnsi="Arial"/>
                <w:sz w:val="11"/>
                <w:szCs w:val="11"/>
                <w:b w:val="1"/>
                <w:bCs w:val="1"/>
                <w:color w:val="auto"/>
              </w:rPr>
              <w:t>86.2 %</w:t>
            </w:r>
          </w:p>
        </w:tc>
        <w:tc>
          <w:tcPr>
            <w:tcW w:w="1020" w:type="dxa"/>
            <w:vAlign w:val="bottom"/>
          </w:tcPr>
          <w:p>
            <w:pPr>
              <w:jc w:val="right"/>
              <w:ind w:right="163"/>
              <w:spacing w:after="0"/>
              <w:rPr>
                <w:sz w:val="20"/>
                <w:szCs w:val="20"/>
                <w:color w:val="auto"/>
              </w:rPr>
            </w:pPr>
            <w:r>
              <w:rPr>
                <w:rFonts w:ascii="Arial" w:cs="Arial" w:eastAsia="Arial" w:hAnsi="Arial"/>
                <w:sz w:val="11"/>
                <w:szCs w:val="11"/>
                <w:b w:val="1"/>
                <w:bCs w:val="1"/>
                <w:color w:val="auto"/>
              </w:rPr>
              <w:t>85.9 %</w:t>
            </w:r>
          </w:p>
        </w:tc>
        <w:tc>
          <w:tcPr>
            <w:tcW w:w="880" w:type="dxa"/>
            <w:vAlign w:val="bottom"/>
          </w:tcPr>
          <w:p>
            <w:pPr>
              <w:jc w:val="right"/>
              <w:ind w:right="63"/>
              <w:spacing w:after="0"/>
              <w:rPr>
                <w:sz w:val="20"/>
                <w:szCs w:val="20"/>
                <w:color w:val="auto"/>
              </w:rPr>
            </w:pPr>
            <w:r>
              <w:rPr>
                <w:rFonts w:ascii="Arial" w:cs="Arial" w:eastAsia="Arial" w:hAnsi="Arial"/>
                <w:sz w:val="11"/>
                <w:szCs w:val="11"/>
                <w:b w:val="1"/>
                <w:bCs w:val="1"/>
                <w:color w:val="auto"/>
              </w:rPr>
              <w:t>78.3 %</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109,651</w:t>
            </w:r>
          </w:p>
        </w:tc>
        <w:tc>
          <w:tcPr>
            <w:tcW w:w="0" w:type="dxa"/>
            <w:vAlign w:val="bottom"/>
          </w:tcPr>
          <w:p>
            <w:pPr>
              <w:spacing w:after="0"/>
              <w:rPr>
                <w:sz w:val="1"/>
                <w:szCs w:val="1"/>
                <w:color w:val="auto"/>
              </w:rPr>
            </w:pPr>
          </w:p>
        </w:tc>
      </w:tr>
      <w:tr>
        <w:trPr>
          <w:trHeight w:val="173"/>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Minneapolis</w:t>
            </w:r>
          </w:p>
        </w:tc>
        <w:tc>
          <w:tcPr>
            <w:tcW w:w="1000" w:type="dxa"/>
            <w:vAlign w:val="bottom"/>
            <w:shd w:val="clear" w:color="auto" w:fill="F8F4F1"/>
          </w:tcPr>
          <w:p>
            <w:pPr>
              <w:spacing w:after="0"/>
              <w:rPr>
                <w:sz w:val="15"/>
                <w:szCs w:val="15"/>
                <w:color w:val="auto"/>
              </w:rPr>
            </w:pPr>
          </w:p>
        </w:tc>
        <w:tc>
          <w:tcPr>
            <w:tcW w:w="800" w:type="dxa"/>
            <w:vAlign w:val="bottom"/>
            <w:shd w:val="clear" w:color="auto" w:fill="F8F4F1"/>
          </w:tcPr>
          <w:p>
            <w:pPr>
              <w:spacing w:after="0"/>
              <w:rPr>
                <w:sz w:val="15"/>
                <w:szCs w:val="15"/>
                <w:color w:val="auto"/>
              </w:rPr>
            </w:pPr>
          </w:p>
        </w:tc>
        <w:tc>
          <w:tcPr>
            <w:tcW w:w="820" w:type="dxa"/>
            <w:vAlign w:val="bottom"/>
            <w:shd w:val="clear" w:color="auto" w:fill="F8F4F1"/>
          </w:tcPr>
          <w:p>
            <w:pPr>
              <w:spacing w:after="0"/>
              <w:rPr>
                <w:sz w:val="15"/>
                <w:szCs w:val="15"/>
                <w:color w:val="auto"/>
              </w:rPr>
            </w:pPr>
          </w:p>
        </w:tc>
        <w:tc>
          <w:tcPr>
            <w:tcW w:w="740" w:type="dxa"/>
            <w:vAlign w:val="bottom"/>
            <w:shd w:val="clear" w:color="auto" w:fill="F8F4F1"/>
          </w:tcPr>
          <w:p>
            <w:pPr>
              <w:spacing w:after="0"/>
              <w:rPr>
                <w:sz w:val="15"/>
                <w:szCs w:val="15"/>
                <w:color w:val="auto"/>
              </w:rPr>
            </w:pPr>
          </w:p>
        </w:tc>
        <w:tc>
          <w:tcPr>
            <w:tcW w:w="720" w:type="dxa"/>
            <w:vAlign w:val="bottom"/>
            <w:shd w:val="clear" w:color="auto" w:fill="F8F4F1"/>
          </w:tcPr>
          <w:p>
            <w:pPr>
              <w:spacing w:after="0"/>
              <w:rPr>
                <w:sz w:val="15"/>
                <w:szCs w:val="15"/>
                <w:color w:val="auto"/>
              </w:rPr>
            </w:pPr>
          </w:p>
        </w:tc>
        <w:tc>
          <w:tcPr>
            <w:tcW w:w="1020" w:type="dxa"/>
            <w:vAlign w:val="bottom"/>
            <w:shd w:val="clear" w:color="auto" w:fill="F8F4F1"/>
          </w:tcPr>
          <w:p>
            <w:pPr>
              <w:spacing w:after="0"/>
              <w:rPr>
                <w:sz w:val="15"/>
                <w:szCs w:val="15"/>
                <w:color w:val="auto"/>
              </w:rPr>
            </w:pPr>
          </w:p>
        </w:tc>
        <w:tc>
          <w:tcPr>
            <w:tcW w:w="1020" w:type="dxa"/>
            <w:vAlign w:val="bottom"/>
            <w:shd w:val="clear" w:color="auto" w:fill="F8F4F1"/>
          </w:tcPr>
          <w:p>
            <w:pPr>
              <w:spacing w:after="0"/>
              <w:rPr>
                <w:sz w:val="15"/>
                <w:szCs w:val="15"/>
                <w:color w:val="auto"/>
              </w:rPr>
            </w:pPr>
          </w:p>
        </w:tc>
        <w:tc>
          <w:tcPr>
            <w:tcW w:w="1020" w:type="dxa"/>
            <w:vAlign w:val="bottom"/>
            <w:shd w:val="clear" w:color="auto" w:fill="F8F4F1"/>
          </w:tcPr>
          <w:p>
            <w:pPr>
              <w:spacing w:after="0"/>
              <w:rPr>
                <w:sz w:val="15"/>
                <w:szCs w:val="15"/>
                <w:color w:val="auto"/>
              </w:rPr>
            </w:pPr>
          </w:p>
        </w:tc>
        <w:tc>
          <w:tcPr>
            <w:tcW w:w="880" w:type="dxa"/>
            <w:vAlign w:val="bottom"/>
            <w:shd w:val="clear" w:color="auto" w:fill="F8F4F1"/>
          </w:tcPr>
          <w:p>
            <w:pPr>
              <w:spacing w:after="0"/>
              <w:rPr>
                <w:sz w:val="15"/>
                <w:szCs w:val="15"/>
                <w:color w:val="auto"/>
              </w:rPr>
            </w:pPr>
          </w:p>
        </w:tc>
        <w:tc>
          <w:tcPr>
            <w:tcW w:w="720" w:type="dxa"/>
            <w:vAlign w:val="bottom"/>
            <w:shd w:val="clear" w:color="auto" w:fill="F8F4F1"/>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1"/>
                <w:szCs w:val="11"/>
                <w:color w:val="auto"/>
              </w:rPr>
              <w:t>US Bancorp Center</w:t>
            </w:r>
          </w:p>
        </w:tc>
        <w:tc>
          <w:tcPr>
            <w:tcW w:w="1000" w:type="dxa"/>
            <w:vAlign w:val="bottom"/>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82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tcPr>
          <w:p>
            <w:pPr>
              <w:jc w:val="center"/>
              <w:spacing w:after="0"/>
              <w:rPr>
                <w:sz w:val="20"/>
                <w:szCs w:val="20"/>
                <w:color w:val="auto"/>
              </w:rPr>
            </w:pPr>
            <w:r>
              <w:rPr>
                <w:rFonts w:ascii="Arial" w:cs="Arial" w:eastAsia="Arial" w:hAnsi="Arial"/>
                <w:sz w:val="11"/>
                <w:szCs w:val="11"/>
                <w:color w:val="auto"/>
              </w:rPr>
              <w:t>930</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75.6 %</w:t>
            </w:r>
          </w:p>
        </w:tc>
        <w:tc>
          <w:tcPr>
            <w:tcW w:w="1020" w:type="dxa"/>
            <w:vAlign w:val="bottom"/>
          </w:tcPr>
          <w:p>
            <w:pPr>
              <w:jc w:val="right"/>
              <w:ind w:right="163"/>
              <w:spacing w:after="0"/>
              <w:rPr>
                <w:sz w:val="20"/>
                <w:szCs w:val="20"/>
                <w:color w:val="auto"/>
              </w:rPr>
            </w:pPr>
            <w:r>
              <w:rPr>
                <w:rFonts w:ascii="Arial" w:cs="Arial" w:eastAsia="Arial" w:hAnsi="Arial"/>
                <w:sz w:val="11"/>
                <w:szCs w:val="11"/>
                <w:color w:val="auto"/>
              </w:rPr>
              <w:t>69.4 %</w:t>
            </w: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68.2 %</w:t>
            </w:r>
          </w:p>
        </w:tc>
        <w:tc>
          <w:tcPr>
            <w:tcW w:w="720" w:type="dxa"/>
            <w:vAlign w:val="bottom"/>
          </w:tcPr>
          <w:p>
            <w:pPr>
              <w:jc w:val="right"/>
              <w:spacing w:after="0"/>
              <w:rPr>
                <w:sz w:val="20"/>
                <w:szCs w:val="20"/>
                <w:color w:val="auto"/>
              </w:rPr>
            </w:pPr>
            <w:r>
              <w:rPr>
                <w:rFonts w:ascii="Arial" w:cs="Arial" w:eastAsia="Arial" w:hAnsi="Arial"/>
                <w:sz w:val="11"/>
                <w:szCs w:val="11"/>
                <w:color w:val="auto"/>
              </w:rPr>
              <w:t>26,180</w:t>
            </w:r>
          </w:p>
        </w:tc>
        <w:tc>
          <w:tcPr>
            <w:tcW w:w="0" w:type="dxa"/>
            <w:vAlign w:val="bottom"/>
          </w:tcPr>
          <w:p>
            <w:pPr>
              <w:spacing w:after="0"/>
              <w:rPr>
                <w:sz w:val="1"/>
                <w:szCs w:val="1"/>
                <w:color w:val="auto"/>
              </w:rPr>
            </w:pPr>
          </w:p>
        </w:tc>
      </w:tr>
      <w:tr>
        <w:trPr>
          <w:trHeight w:val="219"/>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color w:val="auto"/>
              </w:rPr>
              <w:t>Crescent Ridge II</w:t>
            </w:r>
          </w:p>
        </w:tc>
        <w:tc>
          <w:tcPr>
            <w:tcW w:w="1000" w:type="dxa"/>
            <w:vAlign w:val="bottom"/>
            <w:shd w:val="clear" w:color="auto" w:fill="F8F4F1"/>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82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295</w:t>
            </w:r>
          </w:p>
        </w:tc>
        <w:tc>
          <w:tcPr>
            <w:tcW w:w="102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98.8 %</w:t>
            </w:r>
          </w:p>
        </w:tc>
        <w:tc>
          <w:tcPr>
            <w:tcW w:w="1020" w:type="dxa"/>
            <w:vAlign w:val="bottom"/>
            <w:shd w:val="clear" w:color="auto" w:fill="F8F4F1"/>
          </w:tcPr>
          <w:p>
            <w:pPr>
              <w:jc w:val="right"/>
              <w:ind w:right="163"/>
              <w:spacing w:after="0"/>
              <w:rPr>
                <w:sz w:val="20"/>
                <w:szCs w:val="20"/>
                <w:color w:val="auto"/>
              </w:rPr>
            </w:pPr>
            <w:r>
              <w:rPr>
                <w:rFonts w:ascii="Arial" w:cs="Arial" w:eastAsia="Arial" w:hAnsi="Arial"/>
                <w:sz w:val="11"/>
                <w:szCs w:val="11"/>
                <w:color w:val="auto"/>
              </w:rPr>
              <w:t>98.8 %</w:t>
            </w:r>
          </w:p>
        </w:tc>
        <w:tc>
          <w:tcPr>
            <w:tcW w:w="8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98.8 %</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11,412</w:t>
            </w: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1"/>
                <w:szCs w:val="11"/>
                <w:color w:val="auto"/>
              </w:rPr>
              <w:t>Norman Pointe I</w:t>
            </w:r>
          </w:p>
        </w:tc>
        <w:tc>
          <w:tcPr>
            <w:tcW w:w="1000" w:type="dxa"/>
            <w:vAlign w:val="bottom"/>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tcPr>
          <w:p>
            <w:pPr>
              <w:spacing w:after="0"/>
              <w:rPr>
                <w:sz w:val="18"/>
                <w:szCs w:val="18"/>
                <w:color w:val="auto"/>
              </w:rPr>
            </w:pPr>
          </w:p>
        </w:tc>
        <w:tc>
          <w:tcPr>
            <w:tcW w:w="82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tcPr>
          <w:p>
            <w:pPr>
              <w:jc w:val="center"/>
              <w:spacing w:after="0"/>
              <w:rPr>
                <w:sz w:val="20"/>
                <w:szCs w:val="20"/>
                <w:color w:val="auto"/>
              </w:rPr>
            </w:pPr>
            <w:r>
              <w:rPr>
                <w:rFonts w:ascii="Arial" w:cs="Arial" w:eastAsia="Arial" w:hAnsi="Arial"/>
                <w:sz w:val="11"/>
                <w:szCs w:val="11"/>
                <w:color w:val="auto"/>
              </w:rPr>
              <w:t>209</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98.8 %</w:t>
            </w:r>
          </w:p>
        </w:tc>
        <w:tc>
          <w:tcPr>
            <w:tcW w:w="1020" w:type="dxa"/>
            <w:vAlign w:val="bottom"/>
          </w:tcPr>
          <w:p>
            <w:pPr>
              <w:jc w:val="right"/>
              <w:ind w:right="163"/>
              <w:spacing w:after="0"/>
              <w:rPr>
                <w:sz w:val="20"/>
                <w:szCs w:val="20"/>
                <w:color w:val="auto"/>
              </w:rPr>
            </w:pPr>
            <w:r>
              <w:rPr>
                <w:rFonts w:ascii="Arial" w:cs="Arial" w:eastAsia="Arial" w:hAnsi="Arial"/>
                <w:sz w:val="11"/>
                <w:szCs w:val="11"/>
                <w:color w:val="auto"/>
              </w:rPr>
              <w:t>98.8 %</w:t>
            </w: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98.8 %</w:t>
            </w:r>
          </w:p>
        </w:tc>
        <w:tc>
          <w:tcPr>
            <w:tcW w:w="720" w:type="dxa"/>
            <w:vAlign w:val="bottom"/>
          </w:tcPr>
          <w:p>
            <w:pPr>
              <w:jc w:val="right"/>
              <w:spacing w:after="0"/>
              <w:rPr>
                <w:sz w:val="20"/>
                <w:szCs w:val="20"/>
                <w:color w:val="auto"/>
              </w:rPr>
            </w:pPr>
            <w:r>
              <w:rPr>
                <w:rFonts w:ascii="Arial" w:cs="Arial" w:eastAsia="Arial" w:hAnsi="Arial"/>
                <w:sz w:val="11"/>
                <w:szCs w:val="11"/>
                <w:color w:val="auto"/>
              </w:rPr>
              <w:t>7,518</w:t>
            </w:r>
          </w:p>
        </w:tc>
        <w:tc>
          <w:tcPr>
            <w:tcW w:w="0" w:type="dxa"/>
            <w:vAlign w:val="bottom"/>
          </w:tcPr>
          <w:p>
            <w:pPr>
              <w:spacing w:after="0"/>
              <w:rPr>
                <w:sz w:val="1"/>
                <w:szCs w:val="1"/>
                <w:color w:val="auto"/>
              </w:rPr>
            </w:pPr>
          </w:p>
        </w:tc>
      </w:tr>
      <w:tr>
        <w:trPr>
          <w:trHeight w:val="176"/>
        </w:trPr>
        <w:tc>
          <w:tcPr>
            <w:tcW w:w="2500" w:type="dxa"/>
            <w:vAlign w:val="bottom"/>
            <w:shd w:val="clear" w:color="auto" w:fill="F8F4F1"/>
          </w:tcPr>
          <w:p>
            <w:pPr>
              <w:ind w:left="280"/>
              <w:spacing w:after="0"/>
              <w:rPr>
                <w:sz w:val="20"/>
                <w:szCs w:val="20"/>
                <w:color w:val="auto"/>
              </w:rPr>
            </w:pPr>
            <w:r>
              <w:rPr>
                <w:rFonts w:ascii="Arial" w:cs="Arial" w:eastAsia="Arial" w:hAnsi="Arial"/>
                <w:sz w:val="11"/>
                <w:szCs w:val="11"/>
                <w:b w:val="1"/>
                <w:bCs w:val="1"/>
                <w:color w:val="auto"/>
              </w:rPr>
              <w:t>Market Subtotal / Weighted Average</w:t>
            </w:r>
          </w:p>
        </w:tc>
        <w:tc>
          <w:tcPr>
            <w:tcW w:w="1000" w:type="dxa"/>
            <w:vAlign w:val="bottom"/>
            <w:shd w:val="clear" w:color="auto" w:fill="F8F4F1"/>
          </w:tcPr>
          <w:p>
            <w:pPr>
              <w:spacing w:after="0"/>
              <w:rPr>
                <w:sz w:val="15"/>
                <w:szCs w:val="15"/>
                <w:color w:val="auto"/>
              </w:rPr>
            </w:pPr>
          </w:p>
        </w:tc>
        <w:tc>
          <w:tcPr>
            <w:tcW w:w="800" w:type="dxa"/>
            <w:vAlign w:val="bottom"/>
            <w:shd w:val="clear" w:color="auto" w:fill="F8F4F1"/>
          </w:tcPr>
          <w:p>
            <w:pPr>
              <w:spacing w:after="0"/>
              <w:rPr>
                <w:sz w:val="15"/>
                <w:szCs w:val="15"/>
                <w:color w:val="auto"/>
              </w:rPr>
            </w:pPr>
          </w:p>
        </w:tc>
        <w:tc>
          <w:tcPr>
            <w:tcW w:w="820" w:type="dxa"/>
            <w:vAlign w:val="bottom"/>
            <w:shd w:val="clear" w:color="auto" w:fill="F8F4F1"/>
          </w:tcPr>
          <w:p>
            <w:pPr>
              <w:spacing w:after="0"/>
              <w:rPr>
                <w:sz w:val="15"/>
                <w:szCs w:val="15"/>
                <w:color w:val="auto"/>
              </w:rPr>
            </w:pPr>
          </w:p>
        </w:tc>
        <w:tc>
          <w:tcPr>
            <w:tcW w:w="740" w:type="dxa"/>
            <w:vAlign w:val="bottom"/>
            <w:shd w:val="clear" w:color="auto" w:fill="F8F4F1"/>
          </w:tcPr>
          <w:p>
            <w:pPr>
              <w:spacing w:after="0"/>
              <w:rPr>
                <w:sz w:val="15"/>
                <w:szCs w:val="15"/>
                <w:color w:val="auto"/>
              </w:rPr>
            </w:pP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w w:val="97"/>
              </w:rPr>
              <w:t>3</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b w:val="1"/>
                <w:bCs w:val="1"/>
                <w:color w:val="auto"/>
              </w:rPr>
              <w:t>1,434</w:t>
            </w:r>
          </w:p>
        </w:tc>
        <w:tc>
          <w:tcPr>
            <w:tcW w:w="102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83.8 %</w:t>
            </w:r>
          </w:p>
        </w:tc>
        <w:tc>
          <w:tcPr>
            <w:tcW w:w="1020" w:type="dxa"/>
            <w:vAlign w:val="bottom"/>
            <w:shd w:val="clear" w:color="auto" w:fill="F8F4F1"/>
          </w:tcPr>
          <w:p>
            <w:pPr>
              <w:jc w:val="right"/>
              <w:ind w:right="163"/>
              <w:spacing w:after="0"/>
              <w:rPr>
                <w:sz w:val="20"/>
                <w:szCs w:val="20"/>
                <w:color w:val="auto"/>
              </w:rPr>
            </w:pPr>
            <w:r>
              <w:rPr>
                <w:rFonts w:ascii="Arial" w:cs="Arial" w:eastAsia="Arial" w:hAnsi="Arial"/>
                <w:sz w:val="11"/>
                <w:szCs w:val="11"/>
                <w:b w:val="1"/>
                <w:bCs w:val="1"/>
                <w:color w:val="auto"/>
              </w:rPr>
              <w:t>79.7 %</w:t>
            </w:r>
          </w:p>
        </w:tc>
        <w:tc>
          <w:tcPr>
            <w:tcW w:w="88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79.0 %</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45,110</w:t>
            </w:r>
          </w:p>
        </w:tc>
        <w:tc>
          <w:tcPr>
            <w:tcW w:w="0" w:type="dxa"/>
            <w:vAlign w:val="bottom"/>
          </w:tcPr>
          <w:p>
            <w:pPr>
              <w:spacing w:after="0"/>
              <w:rPr>
                <w:sz w:val="1"/>
                <w:szCs w:val="1"/>
                <w:color w:val="auto"/>
              </w:rPr>
            </w:pPr>
          </w:p>
        </w:tc>
      </w:tr>
      <w:tr>
        <w:trPr>
          <w:trHeight w:val="172"/>
        </w:trPr>
        <w:tc>
          <w:tcPr>
            <w:tcW w:w="2500" w:type="dxa"/>
            <w:vAlign w:val="bottom"/>
          </w:tcPr>
          <w:p>
            <w:pPr>
              <w:ind w:left="20"/>
              <w:spacing w:after="0"/>
              <w:rPr>
                <w:sz w:val="20"/>
                <w:szCs w:val="20"/>
                <w:color w:val="auto"/>
              </w:rPr>
            </w:pPr>
            <w:r>
              <w:rPr>
                <w:rFonts w:ascii="Arial" w:cs="Arial" w:eastAsia="Arial" w:hAnsi="Arial"/>
                <w:sz w:val="11"/>
                <w:szCs w:val="11"/>
                <w:b w:val="1"/>
                <w:bCs w:val="1"/>
                <w:color w:val="auto"/>
              </w:rPr>
              <w:t>New York</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color w:val="auto"/>
              </w:rPr>
              <w:t>60 Broad</w:t>
            </w:r>
          </w:p>
        </w:tc>
        <w:tc>
          <w:tcPr>
            <w:tcW w:w="1000" w:type="dxa"/>
            <w:vAlign w:val="bottom"/>
            <w:shd w:val="clear" w:color="auto" w:fill="F8F4F1"/>
          </w:tcPr>
          <w:p>
            <w:pPr>
              <w:spacing w:after="0"/>
              <w:rPr>
                <w:sz w:val="18"/>
                <w:szCs w:val="18"/>
                <w:color w:val="auto"/>
              </w:rPr>
            </w:pPr>
          </w:p>
        </w:tc>
        <w:tc>
          <w:tcPr>
            <w:tcW w:w="800" w:type="dxa"/>
            <w:vAlign w:val="bottom"/>
            <w:shd w:val="clear" w:color="auto" w:fill="F8F4F1"/>
          </w:tcPr>
          <w:p>
            <w:pPr>
              <w:spacing w:after="0"/>
              <w:rPr>
                <w:sz w:val="18"/>
                <w:szCs w:val="18"/>
                <w:color w:val="auto"/>
              </w:rPr>
            </w:pPr>
          </w:p>
        </w:tc>
        <w:tc>
          <w:tcPr>
            <w:tcW w:w="82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1,047</w:t>
            </w:r>
          </w:p>
        </w:tc>
        <w:tc>
          <w:tcPr>
            <w:tcW w:w="102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92.6 %</w:t>
            </w:r>
          </w:p>
        </w:tc>
        <w:tc>
          <w:tcPr>
            <w:tcW w:w="1020" w:type="dxa"/>
            <w:vAlign w:val="bottom"/>
            <w:shd w:val="clear" w:color="auto" w:fill="F8F4F1"/>
          </w:tcPr>
          <w:p>
            <w:pPr>
              <w:jc w:val="right"/>
              <w:ind w:right="163"/>
              <w:spacing w:after="0"/>
              <w:rPr>
                <w:sz w:val="20"/>
                <w:szCs w:val="20"/>
                <w:color w:val="auto"/>
              </w:rPr>
            </w:pPr>
            <w:r>
              <w:rPr>
                <w:rFonts w:ascii="Arial" w:cs="Arial" w:eastAsia="Arial" w:hAnsi="Arial"/>
                <w:sz w:val="11"/>
                <w:szCs w:val="11"/>
                <w:color w:val="auto"/>
              </w:rPr>
              <w:t>92.0 %</w:t>
            </w:r>
          </w:p>
        </w:tc>
        <w:tc>
          <w:tcPr>
            <w:tcW w:w="8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91.8 %</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63,771</w:t>
            </w:r>
          </w:p>
        </w:tc>
        <w:tc>
          <w:tcPr>
            <w:tcW w:w="0" w:type="dxa"/>
            <w:vAlign w:val="bottom"/>
          </w:tcPr>
          <w:p>
            <w:pPr>
              <w:spacing w:after="0"/>
              <w:rPr>
                <w:sz w:val="1"/>
                <w:szCs w:val="1"/>
                <w:color w:val="auto"/>
              </w:rPr>
            </w:pPr>
          </w:p>
        </w:tc>
      </w:tr>
      <w:tr>
        <w:trPr>
          <w:trHeight w:val="172"/>
        </w:trPr>
        <w:tc>
          <w:tcPr>
            <w:tcW w:w="2500" w:type="dxa"/>
            <w:vAlign w:val="bottom"/>
          </w:tcPr>
          <w:p>
            <w:pPr>
              <w:ind w:left="280"/>
              <w:spacing w:after="0"/>
              <w:rPr>
                <w:sz w:val="20"/>
                <w:szCs w:val="20"/>
                <w:color w:val="auto"/>
              </w:rPr>
            </w:pPr>
            <w:r>
              <w:rPr>
                <w:rFonts w:ascii="Arial" w:cs="Arial" w:eastAsia="Arial" w:hAnsi="Arial"/>
                <w:sz w:val="11"/>
                <w:szCs w:val="11"/>
                <w:b w:val="1"/>
                <w:bCs w:val="1"/>
                <w:color w:val="auto"/>
              </w:rPr>
              <w:t>Market Subtotal / Weighted Average</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7"/>
              </w:rPr>
              <w:t>1</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1,047</w:t>
            </w:r>
          </w:p>
        </w:tc>
        <w:tc>
          <w:tcPr>
            <w:tcW w:w="1020" w:type="dxa"/>
            <w:vAlign w:val="bottom"/>
          </w:tcPr>
          <w:p>
            <w:pPr>
              <w:jc w:val="right"/>
              <w:ind w:right="63"/>
              <w:spacing w:after="0"/>
              <w:rPr>
                <w:sz w:val="20"/>
                <w:szCs w:val="20"/>
                <w:color w:val="auto"/>
              </w:rPr>
            </w:pPr>
            <w:r>
              <w:rPr>
                <w:rFonts w:ascii="Arial" w:cs="Arial" w:eastAsia="Arial" w:hAnsi="Arial"/>
                <w:sz w:val="11"/>
                <w:szCs w:val="11"/>
                <w:b w:val="1"/>
                <w:bCs w:val="1"/>
                <w:color w:val="auto"/>
              </w:rPr>
              <w:t>92.6 %</w:t>
            </w:r>
          </w:p>
        </w:tc>
        <w:tc>
          <w:tcPr>
            <w:tcW w:w="1020" w:type="dxa"/>
            <w:vAlign w:val="bottom"/>
          </w:tcPr>
          <w:p>
            <w:pPr>
              <w:jc w:val="right"/>
              <w:ind w:right="163"/>
              <w:spacing w:after="0"/>
              <w:rPr>
                <w:sz w:val="20"/>
                <w:szCs w:val="20"/>
                <w:color w:val="auto"/>
              </w:rPr>
            </w:pPr>
            <w:r>
              <w:rPr>
                <w:rFonts w:ascii="Arial" w:cs="Arial" w:eastAsia="Arial" w:hAnsi="Arial"/>
                <w:sz w:val="11"/>
                <w:szCs w:val="11"/>
                <w:b w:val="1"/>
                <w:bCs w:val="1"/>
                <w:color w:val="auto"/>
              </w:rPr>
              <w:t>92.0 %</w:t>
            </w:r>
          </w:p>
        </w:tc>
        <w:tc>
          <w:tcPr>
            <w:tcW w:w="880" w:type="dxa"/>
            <w:vAlign w:val="bottom"/>
          </w:tcPr>
          <w:p>
            <w:pPr>
              <w:jc w:val="right"/>
              <w:ind w:right="63"/>
              <w:spacing w:after="0"/>
              <w:rPr>
                <w:sz w:val="20"/>
                <w:szCs w:val="20"/>
                <w:color w:val="auto"/>
              </w:rPr>
            </w:pPr>
            <w:r>
              <w:rPr>
                <w:rFonts w:ascii="Arial" w:cs="Arial" w:eastAsia="Arial" w:hAnsi="Arial"/>
                <w:sz w:val="11"/>
                <w:szCs w:val="11"/>
                <w:b w:val="1"/>
                <w:bCs w:val="1"/>
                <w:color w:val="auto"/>
              </w:rPr>
              <w:t>91.8 %</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63,771</w:t>
            </w:r>
          </w:p>
        </w:tc>
        <w:tc>
          <w:tcPr>
            <w:tcW w:w="0" w:type="dxa"/>
            <w:vAlign w:val="bottom"/>
          </w:tcPr>
          <w:p>
            <w:pPr>
              <w:spacing w:after="0"/>
              <w:rPr>
                <w:sz w:val="1"/>
                <w:szCs w:val="1"/>
                <w:color w:val="auto"/>
              </w:rPr>
            </w:pPr>
          </w:p>
        </w:tc>
      </w:tr>
      <w:tr>
        <w:trPr>
          <w:trHeight w:val="173"/>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Orlando</w:t>
            </w:r>
          </w:p>
        </w:tc>
        <w:tc>
          <w:tcPr>
            <w:tcW w:w="1000" w:type="dxa"/>
            <w:vAlign w:val="bottom"/>
            <w:shd w:val="clear" w:color="auto" w:fill="F8F4F1"/>
          </w:tcPr>
          <w:p>
            <w:pPr>
              <w:spacing w:after="0"/>
              <w:rPr>
                <w:sz w:val="15"/>
                <w:szCs w:val="15"/>
                <w:color w:val="auto"/>
              </w:rPr>
            </w:pPr>
          </w:p>
        </w:tc>
        <w:tc>
          <w:tcPr>
            <w:tcW w:w="800" w:type="dxa"/>
            <w:vAlign w:val="bottom"/>
            <w:shd w:val="clear" w:color="auto" w:fill="F8F4F1"/>
          </w:tcPr>
          <w:p>
            <w:pPr>
              <w:spacing w:after="0"/>
              <w:rPr>
                <w:sz w:val="15"/>
                <w:szCs w:val="15"/>
                <w:color w:val="auto"/>
              </w:rPr>
            </w:pPr>
          </w:p>
        </w:tc>
        <w:tc>
          <w:tcPr>
            <w:tcW w:w="820" w:type="dxa"/>
            <w:vAlign w:val="bottom"/>
            <w:shd w:val="clear" w:color="auto" w:fill="F8F4F1"/>
          </w:tcPr>
          <w:p>
            <w:pPr>
              <w:spacing w:after="0"/>
              <w:rPr>
                <w:sz w:val="15"/>
                <w:szCs w:val="15"/>
                <w:color w:val="auto"/>
              </w:rPr>
            </w:pPr>
          </w:p>
        </w:tc>
        <w:tc>
          <w:tcPr>
            <w:tcW w:w="740" w:type="dxa"/>
            <w:vAlign w:val="bottom"/>
            <w:shd w:val="clear" w:color="auto" w:fill="F8F4F1"/>
          </w:tcPr>
          <w:p>
            <w:pPr>
              <w:spacing w:after="0"/>
              <w:rPr>
                <w:sz w:val="15"/>
                <w:szCs w:val="15"/>
                <w:color w:val="auto"/>
              </w:rPr>
            </w:pPr>
          </w:p>
        </w:tc>
        <w:tc>
          <w:tcPr>
            <w:tcW w:w="720" w:type="dxa"/>
            <w:vAlign w:val="bottom"/>
            <w:shd w:val="clear" w:color="auto" w:fill="F8F4F1"/>
          </w:tcPr>
          <w:p>
            <w:pPr>
              <w:spacing w:after="0"/>
              <w:rPr>
                <w:sz w:val="15"/>
                <w:szCs w:val="15"/>
                <w:color w:val="auto"/>
              </w:rPr>
            </w:pPr>
          </w:p>
        </w:tc>
        <w:tc>
          <w:tcPr>
            <w:tcW w:w="1020" w:type="dxa"/>
            <w:vAlign w:val="bottom"/>
            <w:shd w:val="clear" w:color="auto" w:fill="F8F4F1"/>
          </w:tcPr>
          <w:p>
            <w:pPr>
              <w:spacing w:after="0"/>
              <w:rPr>
                <w:sz w:val="15"/>
                <w:szCs w:val="15"/>
                <w:color w:val="auto"/>
              </w:rPr>
            </w:pPr>
          </w:p>
        </w:tc>
        <w:tc>
          <w:tcPr>
            <w:tcW w:w="1020" w:type="dxa"/>
            <w:vAlign w:val="bottom"/>
            <w:shd w:val="clear" w:color="auto" w:fill="F8F4F1"/>
          </w:tcPr>
          <w:p>
            <w:pPr>
              <w:spacing w:after="0"/>
              <w:rPr>
                <w:sz w:val="15"/>
                <w:szCs w:val="15"/>
                <w:color w:val="auto"/>
              </w:rPr>
            </w:pPr>
          </w:p>
        </w:tc>
        <w:tc>
          <w:tcPr>
            <w:tcW w:w="1020" w:type="dxa"/>
            <w:vAlign w:val="bottom"/>
            <w:shd w:val="clear" w:color="auto" w:fill="F8F4F1"/>
          </w:tcPr>
          <w:p>
            <w:pPr>
              <w:spacing w:after="0"/>
              <w:rPr>
                <w:sz w:val="15"/>
                <w:szCs w:val="15"/>
                <w:color w:val="auto"/>
              </w:rPr>
            </w:pPr>
          </w:p>
        </w:tc>
        <w:tc>
          <w:tcPr>
            <w:tcW w:w="880" w:type="dxa"/>
            <w:vAlign w:val="bottom"/>
            <w:shd w:val="clear" w:color="auto" w:fill="F8F4F1"/>
          </w:tcPr>
          <w:p>
            <w:pPr>
              <w:spacing w:after="0"/>
              <w:rPr>
                <w:sz w:val="15"/>
                <w:szCs w:val="15"/>
                <w:color w:val="auto"/>
              </w:rPr>
            </w:pPr>
          </w:p>
        </w:tc>
        <w:tc>
          <w:tcPr>
            <w:tcW w:w="720" w:type="dxa"/>
            <w:vAlign w:val="bottom"/>
            <w:shd w:val="clear" w:color="auto" w:fill="F8F4F1"/>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1"/>
                <w:szCs w:val="11"/>
                <w:color w:val="auto"/>
              </w:rPr>
              <w:t>The Exchange on Orange</w:t>
            </w:r>
          </w:p>
        </w:tc>
        <w:tc>
          <w:tcPr>
            <w:tcW w:w="1000" w:type="dxa"/>
            <w:vAlign w:val="bottom"/>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820" w:type="dxa"/>
            <w:vAlign w:val="bottom"/>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20" w:type="dxa"/>
            <w:vAlign w:val="bottom"/>
          </w:tcPr>
          <w:p>
            <w:pPr>
              <w:jc w:val="center"/>
              <w:spacing w:after="0"/>
              <w:rPr>
                <w:sz w:val="20"/>
                <w:szCs w:val="20"/>
                <w:color w:val="auto"/>
              </w:rPr>
            </w:pPr>
            <w:r>
              <w:rPr>
                <w:rFonts w:ascii="Arial" w:cs="Arial" w:eastAsia="Arial" w:hAnsi="Arial"/>
                <w:sz w:val="11"/>
                <w:szCs w:val="11"/>
                <w:color w:val="auto"/>
              </w:rPr>
              <w:t>773</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88.9 %</w:t>
            </w:r>
          </w:p>
        </w:tc>
        <w:tc>
          <w:tcPr>
            <w:tcW w:w="1020" w:type="dxa"/>
            <w:vAlign w:val="bottom"/>
          </w:tcPr>
          <w:p>
            <w:pPr>
              <w:jc w:val="right"/>
              <w:ind w:right="163"/>
              <w:spacing w:after="0"/>
              <w:rPr>
                <w:sz w:val="20"/>
                <w:szCs w:val="20"/>
                <w:color w:val="auto"/>
              </w:rPr>
            </w:pPr>
            <w:r>
              <w:rPr>
                <w:rFonts w:ascii="Arial" w:cs="Arial" w:eastAsia="Arial" w:hAnsi="Arial"/>
                <w:sz w:val="11"/>
                <w:szCs w:val="11"/>
                <w:color w:val="auto"/>
              </w:rPr>
              <w:t>87.1 %</w:t>
            </w: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78.9 %</w:t>
            </w:r>
          </w:p>
        </w:tc>
        <w:tc>
          <w:tcPr>
            <w:tcW w:w="720" w:type="dxa"/>
            <w:vAlign w:val="bottom"/>
          </w:tcPr>
          <w:p>
            <w:pPr>
              <w:jc w:val="right"/>
              <w:spacing w:after="0"/>
              <w:rPr>
                <w:sz w:val="20"/>
                <w:szCs w:val="20"/>
                <w:color w:val="auto"/>
              </w:rPr>
            </w:pPr>
            <w:r>
              <w:rPr>
                <w:rFonts w:ascii="Arial" w:cs="Arial" w:eastAsia="Arial" w:hAnsi="Arial"/>
                <w:sz w:val="11"/>
                <w:szCs w:val="11"/>
                <w:color w:val="auto"/>
              </w:rPr>
              <w:t>30,004</w:t>
            </w:r>
          </w:p>
        </w:tc>
        <w:tc>
          <w:tcPr>
            <w:tcW w:w="0" w:type="dxa"/>
            <w:vAlign w:val="bottom"/>
          </w:tcPr>
          <w:p>
            <w:pPr>
              <w:spacing w:after="0"/>
              <w:rPr>
                <w:sz w:val="1"/>
                <w:szCs w:val="1"/>
                <w:color w:val="auto"/>
              </w:rPr>
            </w:pPr>
          </w:p>
        </w:tc>
      </w:tr>
      <w:tr>
        <w:trPr>
          <w:trHeight w:val="219"/>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color w:val="auto"/>
              </w:rPr>
              <w:t>CNL Center I and II</w:t>
            </w:r>
          </w:p>
        </w:tc>
        <w:tc>
          <w:tcPr>
            <w:tcW w:w="1000" w:type="dxa"/>
            <w:vAlign w:val="bottom"/>
            <w:shd w:val="clear" w:color="auto" w:fill="F8F4F1"/>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82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99.0%</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2</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616</w:t>
            </w:r>
          </w:p>
        </w:tc>
        <w:tc>
          <w:tcPr>
            <w:tcW w:w="102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90.8 %</w:t>
            </w:r>
          </w:p>
        </w:tc>
        <w:tc>
          <w:tcPr>
            <w:tcW w:w="1020" w:type="dxa"/>
            <w:vAlign w:val="bottom"/>
            <w:shd w:val="clear" w:color="auto" w:fill="F8F4F1"/>
          </w:tcPr>
          <w:p>
            <w:pPr>
              <w:jc w:val="right"/>
              <w:ind w:right="163"/>
              <w:spacing w:after="0"/>
              <w:rPr>
                <w:sz w:val="20"/>
                <w:szCs w:val="20"/>
                <w:color w:val="auto"/>
              </w:rPr>
            </w:pPr>
            <w:r>
              <w:rPr>
                <w:rFonts w:ascii="Arial" w:cs="Arial" w:eastAsia="Arial" w:hAnsi="Arial"/>
                <w:sz w:val="11"/>
                <w:szCs w:val="11"/>
                <w:color w:val="auto"/>
              </w:rPr>
              <w:t>89.5 %</w:t>
            </w:r>
          </w:p>
        </w:tc>
        <w:tc>
          <w:tcPr>
            <w:tcW w:w="8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87.4 %</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24,209</w:t>
            </w:r>
          </w:p>
        </w:tc>
        <w:tc>
          <w:tcPr>
            <w:tcW w:w="0" w:type="dxa"/>
            <w:vAlign w:val="bottom"/>
          </w:tcPr>
          <w:p>
            <w:pPr>
              <w:spacing w:after="0"/>
              <w:rPr>
                <w:sz w:val="1"/>
                <w:szCs w:val="1"/>
                <w:color w:val="auto"/>
              </w:rPr>
            </w:pPr>
          </w:p>
        </w:tc>
      </w:tr>
      <w:tr>
        <w:trPr>
          <w:trHeight w:val="169"/>
        </w:trPr>
        <w:tc>
          <w:tcPr>
            <w:tcW w:w="2500" w:type="dxa"/>
            <w:vAlign w:val="bottom"/>
          </w:tcPr>
          <w:p>
            <w:pPr>
              <w:ind w:left="20"/>
              <w:spacing w:after="0"/>
              <w:rPr>
                <w:sz w:val="20"/>
                <w:szCs w:val="20"/>
                <w:color w:val="auto"/>
              </w:rPr>
            </w:pPr>
            <w:r>
              <w:rPr>
                <w:rFonts w:ascii="Arial" w:cs="Arial" w:eastAsia="Arial" w:hAnsi="Arial"/>
                <w:sz w:val="11"/>
                <w:szCs w:val="11"/>
                <w:color w:val="auto"/>
              </w:rPr>
              <w:t>501 West Church</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tcPr>
          <w:p>
            <w:pPr>
              <w:jc w:val="center"/>
              <w:spacing w:after="0"/>
              <w:rPr>
                <w:sz w:val="20"/>
                <w:szCs w:val="20"/>
                <w:color w:val="auto"/>
              </w:rPr>
            </w:pPr>
            <w:r>
              <w:rPr>
                <w:rFonts w:ascii="Arial" w:cs="Arial" w:eastAsia="Arial" w:hAnsi="Arial"/>
                <w:sz w:val="11"/>
                <w:szCs w:val="11"/>
                <w:color w:val="auto"/>
              </w:rPr>
              <w:t>182</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100.0 %</w:t>
            </w:r>
          </w:p>
        </w:tc>
        <w:tc>
          <w:tcPr>
            <w:tcW w:w="1020" w:type="dxa"/>
            <w:vAlign w:val="bottom"/>
          </w:tcPr>
          <w:p>
            <w:pPr>
              <w:jc w:val="right"/>
              <w:ind w:right="163"/>
              <w:spacing w:after="0"/>
              <w:rPr>
                <w:sz w:val="20"/>
                <w:szCs w:val="20"/>
                <w:color w:val="auto"/>
              </w:rPr>
            </w:pPr>
            <w:r>
              <w:rPr>
                <w:rFonts w:ascii="Arial" w:cs="Arial" w:eastAsia="Arial" w:hAnsi="Arial"/>
                <w:sz w:val="11"/>
                <w:szCs w:val="11"/>
                <w:color w:val="auto"/>
              </w:rPr>
              <w:t>100.0 %</w:t>
            </w: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100.0 %</w:t>
            </w:r>
          </w:p>
        </w:tc>
        <w:tc>
          <w:tcPr>
            <w:tcW w:w="720" w:type="dxa"/>
            <w:vAlign w:val="bottom"/>
          </w:tcPr>
          <w:p>
            <w:pPr>
              <w:jc w:val="right"/>
              <w:spacing w:after="0"/>
              <w:rPr>
                <w:sz w:val="20"/>
                <w:szCs w:val="20"/>
                <w:color w:val="auto"/>
              </w:rPr>
            </w:pPr>
            <w:r>
              <w:rPr>
                <w:rFonts w:ascii="Arial" w:cs="Arial" w:eastAsia="Arial" w:hAnsi="Arial"/>
                <w:sz w:val="11"/>
                <w:szCs w:val="11"/>
                <w:color w:val="auto"/>
              </w:rPr>
              <w:t>5,706</w:t>
            </w:r>
          </w:p>
        </w:tc>
        <w:tc>
          <w:tcPr>
            <w:tcW w:w="0" w:type="dxa"/>
            <w:vAlign w:val="bottom"/>
          </w:tcPr>
          <w:p>
            <w:pPr>
              <w:spacing w:after="0"/>
              <w:rPr>
                <w:sz w:val="1"/>
                <w:szCs w:val="1"/>
                <w:color w:val="auto"/>
              </w:rPr>
            </w:pPr>
          </w:p>
        </w:tc>
      </w:tr>
      <w:tr>
        <w:trPr>
          <w:trHeight w:val="219"/>
        </w:trPr>
        <w:tc>
          <w:tcPr>
            <w:tcW w:w="2500" w:type="dxa"/>
            <w:vAlign w:val="bottom"/>
            <w:shd w:val="clear" w:color="auto" w:fill="F8F4F1"/>
          </w:tcPr>
          <w:p>
            <w:pPr>
              <w:ind w:left="20"/>
              <w:spacing w:after="0"/>
              <w:rPr>
                <w:sz w:val="20"/>
                <w:szCs w:val="20"/>
                <w:color w:val="auto"/>
              </w:rPr>
            </w:pPr>
            <w:r>
              <w:rPr>
                <w:rFonts w:ascii="Arial" w:cs="Arial" w:eastAsia="Arial" w:hAnsi="Arial"/>
                <w:sz w:val="11"/>
                <w:szCs w:val="11"/>
                <w:color w:val="auto"/>
              </w:rPr>
              <w:t>400 and 500 TownPark</w:t>
            </w:r>
          </w:p>
        </w:tc>
        <w:tc>
          <w:tcPr>
            <w:tcW w:w="1000" w:type="dxa"/>
            <w:vAlign w:val="bottom"/>
            <w:shd w:val="clear" w:color="auto" w:fill="F8F4F1"/>
          </w:tcPr>
          <w:p>
            <w:pPr>
              <w:ind w:left="580"/>
              <w:spacing w:after="0"/>
              <w:rPr>
                <w:sz w:val="20"/>
                <w:szCs w:val="20"/>
                <w:color w:val="auto"/>
              </w:rPr>
            </w:pPr>
            <w:r>
              <w:rPr>
                <w:rFonts w:ascii="Arial" w:cs="Arial" w:eastAsia="Arial" w:hAnsi="Arial"/>
                <w:sz w:val="12"/>
                <w:szCs w:val="12"/>
                <w:b w:val="1"/>
                <w:bCs w:val="1"/>
                <w:color w:val="auto"/>
              </w:rPr>
              <w:t>P</w:t>
            </w:r>
          </w:p>
        </w:tc>
        <w:tc>
          <w:tcPr>
            <w:tcW w:w="80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820" w:type="dxa"/>
            <w:vAlign w:val="bottom"/>
            <w:shd w:val="clear" w:color="auto" w:fill="F8F4F1"/>
          </w:tcPr>
          <w:p>
            <w:pPr>
              <w:ind w:left="360"/>
              <w:spacing w:after="0"/>
              <w:rPr>
                <w:sz w:val="20"/>
                <w:szCs w:val="20"/>
                <w:color w:val="auto"/>
              </w:rPr>
            </w:pPr>
            <w:r>
              <w:rPr>
                <w:rFonts w:ascii="Arial" w:cs="Arial" w:eastAsia="Arial" w:hAnsi="Arial"/>
                <w:sz w:val="12"/>
                <w:szCs w:val="12"/>
                <w:b w:val="1"/>
                <w:bCs w:val="1"/>
                <w:color w:val="auto"/>
              </w:rPr>
              <w:t>P</w:t>
            </w:r>
          </w:p>
        </w:tc>
        <w:tc>
          <w:tcPr>
            <w:tcW w:w="7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2</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310</w:t>
            </w:r>
          </w:p>
        </w:tc>
        <w:tc>
          <w:tcPr>
            <w:tcW w:w="102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96.9 %</w:t>
            </w:r>
          </w:p>
        </w:tc>
        <w:tc>
          <w:tcPr>
            <w:tcW w:w="1020" w:type="dxa"/>
            <w:vAlign w:val="bottom"/>
            <w:shd w:val="clear" w:color="auto" w:fill="F8F4F1"/>
          </w:tcPr>
          <w:p>
            <w:pPr>
              <w:jc w:val="right"/>
              <w:ind w:right="163"/>
              <w:spacing w:after="0"/>
              <w:rPr>
                <w:sz w:val="20"/>
                <w:szCs w:val="20"/>
                <w:color w:val="auto"/>
              </w:rPr>
            </w:pPr>
            <w:r>
              <w:rPr>
                <w:rFonts w:ascii="Arial" w:cs="Arial" w:eastAsia="Arial" w:hAnsi="Arial"/>
                <w:sz w:val="11"/>
                <w:szCs w:val="11"/>
                <w:color w:val="auto"/>
              </w:rPr>
              <w:t>96.9 %</w:t>
            </w:r>
          </w:p>
        </w:tc>
        <w:tc>
          <w:tcPr>
            <w:tcW w:w="88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96.6 %</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11,165</w:t>
            </w:r>
          </w:p>
        </w:tc>
        <w:tc>
          <w:tcPr>
            <w:tcW w:w="0" w:type="dxa"/>
            <w:vAlign w:val="bottom"/>
          </w:tcPr>
          <w:p>
            <w:pPr>
              <w:spacing w:after="0"/>
              <w:rPr>
                <w:sz w:val="1"/>
                <w:szCs w:val="1"/>
                <w:color w:val="auto"/>
              </w:rPr>
            </w:pPr>
          </w:p>
        </w:tc>
      </w:tr>
      <w:tr>
        <w:trPr>
          <w:trHeight w:val="171"/>
        </w:trPr>
        <w:tc>
          <w:tcPr>
            <w:tcW w:w="2500" w:type="dxa"/>
            <w:vAlign w:val="bottom"/>
          </w:tcPr>
          <w:p>
            <w:pPr>
              <w:ind w:left="280"/>
              <w:spacing w:after="0"/>
              <w:rPr>
                <w:sz w:val="20"/>
                <w:szCs w:val="20"/>
                <w:color w:val="auto"/>
              </w:rPr>
            </w:pPr>
            <w:r>
              <w:rPr>
                <w:rFonts w:ascii="Arial" w:cs="Arial" w:eastAsia="Arial" w:hAnsi="Arial"/>
                <w:sz w:val="11"/>
                <w:szCs w:val="11"/>
                <w:b w:val="1"/>
                <w:bCs w:val="1"/>
                <w:color w:val="auto"/>
              </w:rPr>
              <w:t>Market Subtotal / Weighted Average</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7"/>
              </w:rPr>
              <w:t>7</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1,881</w:t>
            </w:r>
          </w:p>
        </w:tc>
        <w:tc>
          <w:tcPr>
            <w:tcW w:w="1020" w:type="dxa"/>
            <w:vAlign w:val="bottom"/>
          </w:tcPr>
          <w:p>
            <w:pPr>
              <w:jc w:val="right"/>
              <w:ind w:right="63"/>
              <w:spacing w:after="0"/>
              <w:rPr>
                <w:sz w:val="20"/>
                <w:szCs w:val="20"/>
                <w:color w:val="auto"/>
              </w:rPr>
            </w:pPr>
            <w:r>
              <w:rPr>
                <w:rFonts w:ascii="Arial" w:cs="Arial" w:eastAsia="Arial" w:hAnsi="Arial"/>
                <w:sz w:val="11"/>
                <w:szCs w:val="11"/>
                <w:b w:val="1"/>
                <w:bCs w:val="1"/>
                <w:color w:val="auto"/>
              </w:rPr>
              <w:t>91.9 %</w:t>
            </w:r>
          </w:p>
        </w:tc>
        <w:tc>
          <w:tcPr>
            <w:tcW w:w="1020" w:type="dxa"/>
            <w:vAlign w:val="bottom"/>
          </w:tcPr>
          <w:p>
            <w:pPr>
              <w:jc w:val="right"/>
              <w:ind w:right="163"/>
              <w:spacing w:after="0"/>
              <w:rPr>
                <w:sz w:val="20"/>
                <w:szCs w:val="20"/>
                <w:color w:val="auto"/>
              </w:rPr>
            </w:pPr>
            <w:r>
              <w:rPr>
                <w:rFonts w:ascii="Arial" w:cs="Arial" w:eastAsia="Arial" w:hAnsi="Arial"/>
                <w:sz w:val="11"/>
                <w:szCs w:val="11"/>
                <w:b w:val="1"/>
                <w:bCs w:val="1"/>
                <w:color w:val="auto"/>
              </w:rPr>
              <w:t>90.8 %</w:t>
            </w:r>
          </w:p>
        </w:tc>
        <w:tc>
          <w:tcPr>
            <w:tcW w:w="880" w:type="dxa"/>
            <w:vAlign w:val="bottom"/>
          </w:tcPr>
          <w:p>
            <w:pPr>
              <w:jc w:val="right"/>
              <w:ind w:right="63"/>
              <w:spacing w:after="0"/>
              <w:rPr>
                <w:sz w:val="20"/>
                <w:szCs w:val="20"/>
                <w:color w:val="auto"/>
              </w:rPr>
            </w:pPr>
            <w:r>
              <w:rPr>
                <w:rFonts w:ascii="Arial" w:cs="Arial" w:eastAsia="Arial" w:hAnsi="Arial"/>
                <w:sz w:val="11"/>
                <w:szCs w:val="11"/>
                <w:b w:val="1"/>
                <w:bCs w:val="1"/>
                <w:color w:val="auto"/>
              </w:rPr>
              <w:t>86.7 %</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71,084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-4178935</wp:posOffset>
            </wp:positionV>
            <wp:extent cx="130810" cy="95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-4178935</wp:posOffset>
            </wp:positionV>
            <wp:extent cx="130810" cy="95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-4178935</wp:posOffset>
            </wp:positionV>
            <wp:extent cx="130810" cy="95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-4041775</wp:posOffset>
            </wp:positionV>
            <wp:extent cx="130810" cy="95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-4041775</wp:posOffset>
            </wp:positionV>
            <wp:extent cx="130810" cy="95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-4041775</wp:posOffset>
            </wp:positionV>
            <wp:extent cx="130810" cy="95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-3905250</wp:posOffset>
            </wp:positionV>
            <wp:extent cx="130810" cy="958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-3905250</wp:posOffset>
            </wp:positionV>
            <wp:extent cx="130810" cy="958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-3905250</wp:posOffset>
            </wp:positionV>
            <wp:extent cx="130810" cy="95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-3768725</wp:posOffset>
            </wp:positionV>
            <wp:extent cx="130810" cy="958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-3768725</wp:posOffset>
            </wp:positionV>
            <wp:extent cx="130810" cy="95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-3768725</wp:posOffset>
            </wp:positionV>
            <wp:extent cx="130810" cy="95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-3632200</wp:posOffset>
            </wp:positionV>
            <wp:extent cx="130810" cy="95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-3632200</wp:posOffset>
            </wp:positionV>
            <wp:extent cx="130810" cy="95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-3632200</wp:posOffset>
            </wp:positionV>
            <wp:extent cx="130810" cy="95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-3495675</wp:posOffset>
            </wp:positionV>
            <wp:extent cx="130810" cy="95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-3495675</wp:posOffset>
            </wp:positionV>
            <wp:extent cx="130810" cy="95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-3140075</wp:posOffset>
            </wp:positionV>
            <wp:extent cx="130810" cy="958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-3140075</wp:posOffset>
            </wp:positionV>
            <wp:extent cx="130810" cy="95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-3140075</wp:posOffset>
            </wp:positionV>
            <wp:extent cx="130810" cy="95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-3003550</wp:posOffset>
            </wp:positionV>
            <wp:extent cx="130810" cy="95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-3003550</wp:posOffset>
            </wp:positionV>
            <wp:extent cx="130810" cy="958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-2867025</wp:posOffset>
            </wp:positionV>
            <wp:extent cx="130810" cy="95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-2867025</wp:posOffset>
            </wp:positionV>
            <wp:extent cx="130810" cy="95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-2511425</wp:posOffset>
            </wp:positionV>
            <wp:extent cx="130810" cy="95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-2511425</wp:posOffset>
            </wp:positionV>
            <wp:extent cx="130810" cy="958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-2511425</wp:posOffset>
            </wp:positionV>
            <wp:extent cx="130810" cy="95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-2374900</wp:posOffset>
            </wp:positionV>
            <wp:extent cx="130810" cy="95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-2374900</wp:posOffset>
            </wp:positionV>
            <wp:extent cx="130810" cy="95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-2238375</wp:posOffset>
            </wp:positionV>
            <wp:extent cx="130810" cy="95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-2238375</wp:posOffset>
            </wp:positionV>
            <wp:extent cx="130810" cy="95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-2238375</wp:posOffset>
            </wp:positionV>
            <wp:extent cx="130810" cy="95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-2101850</wp:posOffset>
            </wp:positionV>
            <wp:extent cx="130810" cy="95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-2101850</wp:posOffset>
            </wp:positionV>
            <wp:extent cx="130810" cy="958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-2101850</wp:posOffset>
            </wp:positionV>
            <wp:extent cx="130810" cy="95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-1965325</wp:posOffset>
            </wp:positionV>
            <wp:extent cx="130810" cy="958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-1965325</wp:posOffset>
            </wp:positionV>
            <wp:extent cx="130810" cy="95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-1609725</wp:posOffset>
            </wp:positionV>
            <wp:extent cx="130810" cy="958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-1609725</wp:posOffset>
            </wp:positionV>
            <wp:extent cx="130810" cy="95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-1609725</wp:posOffset>
            </wp:positionV>
            <wp:extent cx="130810" cy="958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-1473200</wp:posOffset>
            </wp:positionV>
            <wp:extent cx="130810" cy="95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-1473200</wp:posOffset>
            </wp:positionV>
            <wp:extent cx="130810" cy="958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-1473200</wp:posOffset>
            </wp:positionV>
            <wp:extent cx="130810" cy="95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-1336675</wp:posOffset>
            </wp:positionV>
            <wp:extent cx="130810" cy="958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-1336675</wp:posOffset>
            </wp:positionV>
            <wp:extent cx="130810" cy="958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-981075</wp:posOffset>
            </wp:positionV>
            <wp:extent cx="130810" cy="958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-626110</wp:posOffset>
            </wp:positionV>
            <wp:extent cx="130810" cy="958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-626110</wp:posOffset>
            </wp:positionV>
            <wp:extent cx="130810" cy="95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-626110</wp:posOffset>
            </wp:positionV>
            <wp:extent cx="130810" cy="958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-489585</wp:posOffset>
            </wp:positionV>
            <wp:extent cx="130810" cy="95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-489585</wp:posOffset>
            </wp:positionV>
            <wp:extent cx="130810" cy="958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-489585</wp:posOffset>
            </wp:positionV>
            <wp:extent cx="130810" cy="958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-243205</wp:posOffset>
            </wp:positionV>
            <wp:extent cx="130810" cy="95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-243205</wp:posOffset>
            </wp:positionV>
            <wp:extent cx="130810" cy="958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-243205</wp:posOffset>
            </wp:positionV>
            <wp:extent cx="130810" cy="958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0810" cy="95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240"/>
          </w:cols>
          <w:pgMar w:left="300" w:top="379" w:right="35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8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Energy Star</w:t>
            </w:r>
          </w:p>
        </w:tc>
        <w:tc>
          <w:tcPr>
            <w:tcW w:w="8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LEED</w:t>
            </w:r>
          </w:p>
        </w:tc>
        <w:tc>
          <w:tcPr>
            <w:tcW w:w="8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BOMA 360</w:t>
            </w: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Percent</w:t>
            </w: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Number of</w:t>
            </w: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Rentable Square</w:t>
            </w:r>
          </w:p>
        </w:tc>
        <w:tc>
          <w:tcPr>
            <w:tcW w:w="10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Percent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Percent</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Annualized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In-Service Assets (continued)</w:t>
            </w:r>
          </w:p>
        </w:tc>
        <w:tc>
          <w:tcPr>
            <w:tcW w:w="8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rPr>
              <w:t>Percent Leased</w:t>
            </w:r>
          </w:p>
        </w:tc>
        <w:tc>
          <w:tcPr>
            <w:tcW w:w="800" w:type="dxa"/>
            <w:vAlign w:val="bottom"/>
          </w:tcPr>
          <w:p>
            <w:pPr>
              <w:jc w:val="right"/>
              <w:spacing w:after="0" w:line="116" w:lineRule="exact"/>
              <w:rPr>
                <w:sz w:val="20"/>
                <w:szCs w:val="20"/>
                <w:color w:val="auto"/>
              </w:rPr>
            </w:pPr>
            <w:r>
              <w:rPr>
                <w:rFonts w:ascii="Arial" w:cs="Arial" w:eastAsia="Arial" w:hAnsi="Arial"/>
                <w:sz w:val="11"/>
                <w:szCs w:val="11"/>
                <w:b w:val="1"/>
                <w:bCs w:val="1"/>
                <w:color w:val="auto"/>
              </w:rPr>
              <w:t>Commenced</w:t>
            </w:r>
          </w:p>
        </w:tc>
        <w:tc>
          <w:tcPr>
            <w:tcW w:w="900" w:type="dxa"/>
            <w:vAlign w:val="bottom"/>
          </w:tcPr>
          <w:p>
            <w:pPr>
              <w:jc w:val="right"/>
              <w:spacing w:after="0" w:line="116" w:lineRule="exact"/>
              <w:rPr>
                <w:sz w:val="20"/>
                <w:szCs w:val="20"/>
                <w:color w:val="auto"/>
              </w:rPr>
            </w:pPr>
            <w:r>
              <w:rPr>
                <w:rFonts w:ascii="Arial" w:cs="Arial" w:eastAsia="Arial" w:hAnsi="Arial"/>
                <w:sz w:val="11"/>
                <w:szCs w:val="11"/>
                <w:b w:val="1"/>
                <w:bCs w:val="1"/>
                <w:color w:val="auto"/>
              </w:rPr>
              <w:t>Economic</w:t>
            </w:r>
          </w:p>
        </w:tc>
        <w:tc>
          <w:tcPr>
            <w:tcW w:w="740" w:type="dxa"/>
            <w:vAlign w:val="bottom"/>
          </w:tcPr>
          <w:p>
            <w:pPr>
              <w:jc w:val="right"/>
              <w:spacing w:after="0" w:line="116" w:lineRule="exact"/>
              <w:rPr>
                <w:sz w:val="20"/>
                <w:szCs w:val="20"/>
                <w:color w:val="auto"/>
              </w:rPr>
            </w:pPr>
            <w:r>
              <w:rPr>
                <w:rFonts w:ascii="Arial" w:cs="Arial" w:eastAsia="Arial" w:hAnsi="Arial"/>
                <w:sz w:val="11"/>
                <w:szCs w:val="11"/>
                <w:b w:val="1"/>
                <w:bCs w:val="1"/>
                <w:color w:val="auto"/>
              </w:rPr>
              <w:t>Lease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80" w:type="dxa"/>
            <w:vAlign w:val="bottom"/>
            <w:gridSpan w:val="2"/>
            <w:vMerge w:val="continue"/>
          </w:tcPr>
          <w:p>
            <w:pPr>
              <w:spacing w:after="0"/>
              <w:rPr>
                <w:sz w:val="13"/>
                <w:szCs w:val="13"/>
                <w:color w:val="auto"/>
              </w:rPr>
            </w:pPr>
          </w:p>
        </w:tc>
        <w:tc>
          <w:tcPr>
            <w:tcW w:w="840" w:type="dxa"/>
            <w:vAlign w:val="bottom"/>
          </w:tcPr>
          <w:p>
            <w:pPr>
              <w:ind w:left="100"/>
              <w:spacing w:after="0"/>
              <w:rPr>
                <w:sz w:val="20"/>
                <w:szCs w:val="20"/>
                <w:color w:val="auto"/>
              </w:rPr>
            </w:pPr>
            <w:r>
              <w:rPr>
                <w:rFonts w:ascii="Arial" w:cs="Arial" w:eastAsia="Arial" w:hAnsi="Arial"/>
                <w:sz w:val="11"/>
                <w:szCs w:val="11"/>
                <w:b w:val="1"/>
                <w:bCs w:val="1"/>
                <w:color w:val="auto"/>
              </w:rPr>
              <w:t>Certification</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Certification</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rPr>
              <w:t>Certification</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Ownership</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Buildings</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Footage Owned</w:t>
            </w:r>
          </w:p>
        </w:tc>
        <w:tc>
          <w:tcPr>
            <w:tcW w:w="1000" w:type="dxa"/>
            <w:vAlign w:val="bottom"/>
            <w:vMerge w:val="continue"/>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Leased</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 xml:space="preserve">Leased </w:t>
            </w:r>
            <w:r>
              <w:rPr>
                <w:rFonts w:ascii="Arial" w:cs="Arial" w:eastAsia="Arial" w:hAnsi="Arial"/>
                <w:sz w:val="7"/>
                <w:szCs w:val="7"/>
                <w:b w:val="1"/>
                <w:bCs w:val="1"/>
                <w:color w:val="auto"/>
              </w:rPr>
              <w:t>(1)</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Revenues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80" w:type="dxa"/>
            <w:vAlign w:val="bottom"/>
            <w:tcBorders>
              <w:top w:val="single" w:sz="8" w:color="auto"/>
            </w:tcBorders>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680" w:type="dxa"/>
            <w:vAlign w:val="bottom"/>
            <w:tcBorders>
              <w:left w:val="single" w:sz="8" w:color="F8F4F1"/>
            </w:tcBorders>
            <w:gridSpan w:val="2"/>
            <w:shd w:val="clear" w:color="auto" w:fill="F8F4F1"/>
          </w:tcPr>
          <w:p>
            <w:pPr>
              <w:ind w:left="20"/>
              <w:spacing w:after="0"/>
              <w:rPr>
                <w:sz w:val="20"/>
                <w:szCs w:val="20"/>
                <w:color w:val="auto"/>
              </w:rPr>
            </w:pPr>
            <w:r>
              <w:rPr>
                <w:rFonts w:ascii="Arial" w:cs="Arial" w:eastAsia="Arial" w:hAnsi="Arial"/>
                <w:sz w:val="11"/>
                <w:szCs w:val="11"/>
                <w:b w:val="1"/>
                <w:bCs w:val="1"/>
                <w:color w:val="auto"/>
              </w:rPr>
              <w:t>Northern Virginia / Washington, D.C.</w:t>
            </w:r>
          </w:p>
        </w:tc>
        <w:tc>
          <w:tcPr>
            <w:tcW w:w="840" w:type="dxa"/>
            <w:vAlign w:val="bottom"/>
            <w:shd w:val="clear" w:color="auto" w:fill="F8F4F1"/>
          </w:tcPr>
          <w:p>
            <w:pPr>
              <w:spacing w:after="0"/>
              <w:rPr>
                <w:sz w:val="14"/>
                <w:szCs w:val="14"/>
                <w:color w:val="auto"/>
              </w:rPr>
            </w:pPr>
          </w:p>
        </w:tc>
        <w:tc>
          <w:tcPr>
            <w:tcW w:w="840" w:type="dxa"/>
            <w:vAlign w:val="bottom"/>
            <w:shd w:val="clear" w:color="auto" w:fill="F8F4F1"/>
          </w:tcPr>
          <w:p>
            <w:pPr>
              <w:spacing w:after="0"/>
              <w:rPr>
                <w:sz w:val="14"/>
                <w:szCs w:val="14"/>
                <w:color w:val="auto"/>
              </w:rPr>
            </w:pPr>
          </w:p>
        </w:tc>
        <w:tc>
          <w:tcPr>
            <w:tcW w:w="800" w:type="dxa"/>
            <w:vAlign w:val="bottom"/>
            <w:shd w:val="clear" w:color="auto" w:fill="F8F4F1"/>
          </w:tcPr>
          <w:p>
            <w:pPr>
              <w:spacing w:after="0"/>
              <w:rPr>
                <w:sz w:val="14"/>
                <w:szCs w:val="14"/>
                <w:color w:val="auto"/>
              </w:rPr>
            </w:pPr>
          </w:p>
        </w:tc>
        <w:tc>
          <w:tcPr>
            <w:tcW w:w="780" w:type="dxa"/>
            <w:vAlign w:val="bottom"/>
            <w:shd w:val="clear" w:color="auto" w:fill="F8F4F1"/>
          </w:tcPr>
          <w:p>
            <w:pPr>
              <w:spacing w:after="0"/>
              <w:rPr>
                <w:sz w:val="14"/>
                <w:szCs w:val="14"/>
                <w:color w:val="auto"/>
              </w:rPr>
            </w:pPr>
          </w:p>
        </w:tc>
        <w:tc>
          <w:tcPr>
            <w:tcW w:w="760" w:type="dxa"/>
            <w:vAlign w:val="bottom"/>
            <w:shd w:val="clear" w:color="auto" w:fill="F8F4F1"/>
          </w:tcPr>
          <w:p>
            <w:pPr>
              <w:spacing w:after="0"/>
              <w:rPr>
                <w:sz w:val="14"/>
                <w:szCs w:val="14"/>
                <w:color w:val="auto"/>
              </w:rPr>
            </w:pPr>
          </w:p>
        </w:tc>
        <w:tc>
          <w:tcPr>
            <w:tcW w:w="1020" w:type="dxa"/>
            <w:vAlign w:val="bottom"/>
            <w:shd w:val="clear" w:color="auto" w:fill="F8F4F1"/>
          </w:tcPr>
          <w:p>
            <w:pPr>
              <w:spacing w:after="0"/>
              <w:rPr>
                <w:sz w:val="14"/>
                <w:szCs w:val="14"/>
                <w:color w:val="auto"/>
              </w:rPr>
            </w:pPr>
          </w:p>
        </w:tc>
        <w:tc>
          <w:tcPr>
            <w:tcW w:w="1000" w:type="dxa"/>
            <w:vAlign w:val="bottom"/>
            <w:shd w:val="clear" w:color="auto" w:fill="F8F4F1"/>
          </w:tcPr>
          <w:p>
            <w:pPr>
              <w:spacing w:after="0"/>
              <w:rPr>
                <w:sz w:val="14"/>
                <w:szCs w:val="14"/>
                <w:color w:val="auto"/>
              </w:rPr>
            </w:pPr>
          </w:p>
        </w:tc>
        <w:tc>
          <w:tcPr>
            <w:tcW w:w="800" w:type="dxa"/>
            <w:vAlign w:val="bottom"/>
            <w:shd w:val="clear" w:color="auto" w:fill="F8F4F1"/>
          </w:tcPr>
          <w:p>
            <w:pPr>
              <w:spacing w:after="0"/>
              <w:rPr>
                <w:sz w:val="14"/>
                <w:szCs w:val="14"/>
                <w:color w:val="auto"/>
              </w:rPr>
            </w:pPr>
          </w:p>
        </w:tc>
        <w:tc>
          <w:tcPr>
            <w:tcW w:w="900" w:type="dxa"/>
            <w:vAlign w:val="bottom"/>
            <w:shd w:val="clear" w:color="auto" w:fill="F8F4F1"/>
          </w:tcPr>
          <w:p>
            <w:pPr>
              <w:spacing w:after="0"/>
              <w:rPr>
                <w:sz w:val="14"/>
                <w:szCs w:val="14"/>
                <w:color w:val="auto"/>
              </w:rPr>
            </w:pPr>
          </w:p>
        </w:tc>
        <w:tc>
          <w:tcPr>
            <w:tcW w:w="740" w:type="dxa"/>
            <w:vAlign w:val="bottom"/>
            <w:shd w:val="clear" w:color="auto" w:fill="F8F4F1"/>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80" w:type="dxa"/>
            <w:vAlign w:val="bottom"/>
          </w:tcPr>
          <w:p>
            <w:pPr>
              <w:ind w:left="20"/>
              <w:spacing w:after="0"/>
              <w:rPr>
                <w:sz w:val="20"/>
                <w:szCs w:val="20"/>
                <w:color w:val="auto"/>
              </w:rPr>
            </w:pPr>
            <w:r>
              <w:rPr>
                <w:rFonts w:ascii="Arial" w:cs="Arial" w:eastAsia="Arial" w:hAnsi="Arial"/>
                <w:sz w:val="11"/>
                <w:szCs w:val="11"/>
                <w:color w:val="auto"/>
                <w:w w:val="97"/>
              </w:rPr>
              <w:t>4250</w:t>
            </w:r>
          </w:p>
        </w:tc>
        <w:tc>
          <w:tcPr>
            <w:tcW w:w="2400" w:type="dxa"/>
            <w:vAlign w:val="bottom"/>
          </w:tcPr>
          <w:p>
            <w:pPr>
              <w:ind w:left="20"/>
              <w:spacing w:after="0"/>
              <w:rPr>
                <w:sz w:val="20"/>
                <w:szCs w:val="20"/>
                <w:color w:val="auto"/>
              </w:rPr>
            </w:pPr>
            <w:r>
              <w:rPr>
                <w:rFonts w:ascii="Arial" w:cs="Arial" w:eastAsia="Arial" w:hAnsi="Arial"/>
                <w:sz w:val="11"/>
                <w:szCs w:val="11"/>
                <w:color w:val="auto"/>
              </w:rPr>
              <w:t>North Fairfax</w:t>
            </w:r>
          </w:p>
        </w:tc>
        <w:tc>
          <w:tcPr>
            <w:tcW w:w="840" w:type="dxa"/>
            <w:vAlign w:val="bottom"/>
          </w:tcPr>
          <w:p>
            <w:pPr>
              <w:jc w:val="center"/>
              <w:ind w:left="21"/>
              <w:spacing w:after="0"/>
              <w:rPr>
                <w:sz w:val="20"/>
                <w:szCs w:val="20"/>
                <w:color w:val="auto"/>
              </w:rPr>
            </w:pPr>
            <w:r>
              <w:rPr>
                <w:rFonts w:ascii="Arial" w:cs="Arial" w:eastAsia="Arial" w:hAnsi="Arial"/>
                <w:sz w:val="12"/>
                <w:szCs w:val="12"/>
                <w:b w:val="1"/>
                <w:bCs w:val="1"/>
                <w:color w:val="auto"/>
              </w:rPr>
              <w:t>P</w:t>
            </w:r>
          </w:p>
        </w:tc>
        <w:tc>
          <w:tcPr>
            <w:tcW w:w="840" w:type="dxa"/>
            <w:vAlign w:val="bottom"/>
          </w:tcPr>
          <w:p>
            <w:pPr>
              <w:ind w:left="380"/>
              <w:spacing w:after="0"/>
              <w:rPr>
                <w:sz w:val="20"/>
                <w:szCs w:val="20"/>
                <w:color w:val="auto"/>
              </w:rPr>
            </w:pPr>
            <w:r>
              <w:rPr>
                <w:rFonts w:ascii="Arial" w:cs="Arial" w:eastAsia="Arial" w:hAnsi="Arial"/>
                <w:sz w:val="12"/>
                <w:szCs w:val="12"/>
                <w:b w:val="1"/>
                <w:bCs w:val="1"/>
                <w:color w:val="auto"/>
              </w:rPr>
              <w:t>P</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P</w:t>
            </w:r>
          </w:p>
        </w:tc>
        <w:tc>
          <w:tcPr>
            <w:tcW w:w="780" w:type="dxa"/>
            <w:vAlign w:val="bottom"/>
          </w:tcPr>
          <w:p>
            <w:pPr>
              <w:jc w:val="center"/>
              <w:spacing w:after="0"/>
              <w:rPr>
                <w:sz w:val="20"/>
                <w:szCs w:val="20"/>
                <w:color w:val="auto"/>
              </w:rPr>
            </w:pPr>
            <w:r>
              <w:rPr>
                <w:rFonts w:ascii="Arial" w:cs="Arial" w:eastAsia="Arial" w:hAnsi="Arial"/>
                <w:sz w:val="11"/>
                <w:szCs w:val="11"/>
                <w:color w:val="auto"/>
              </w:rPr>
              <w:t>100.0%</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tcPr>
          <w:p>
            <w:pPr>
              <w:jc w:val="center"/>
              <w:spacing w:after="0"/>
              <w:rPr>
                <w:sz w:val="20"/>
                <w:szCs w:val="20"/>
                <w:color w:val="auto"/>
              </w:rPr>
            </w:pPr>
            <w:r>
              <w:rPr>
                <w:rFonts w:ascii="Arial" w:cs="Arial" w:eastAsia="Arial" w:hAnsi="Arial"/>
                <w:sz w:val="11"/>
                <w:szCs w:val="11"/>
                <w:color w:val="auto"/>
                <w:w w:val="97"/>
              </w:rPr>
              <w:t>312</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97.7 %</w:t>
            </w:r>
          </w:p>
        </w:tc>
        <w:tc>
          <w:tcPr>
            <w:tcW w:w="800" w:type="dxa"/>
            <w:vAlign w:val="bottom"/>
          </w:tcPr>
          <w:p>
            <w:pPr>
              <w:jc w:val="right"/>
              <w:spacing w:after="0"/>
              <w:rPr>
                <w:sz w:val="20"/>
                <w:szCs w:val="20"/>
                <w:color w:val="auto"/>
              </w:rPr>
            </w:pPr>
            <w:r>
              <w:rPr>
                <w:rFonts w:ascii="Arial" w:cs="Arial" w:eastAsia="Arial" w:hAnsi="Arial"/>
                <w:sz w:val="11"/>
                <w:szCs w:val="11"/>
                <w:color w:val="auto"/>
              </w:rPr>
              <w:t>73.1 %</w:t>
            </w:r>
          </w:p>
        </w:tc>
        <w:tc>
          <w:tcPr>
            <w:tcW w:w="900" w:type="dxa"/>
            <w:vAlign w:val="bottom"/>
          </w:tcPr>
          <w:p>
            <w:pPr>
              <w:jc w:val="right"/>
              <w:spacing w:after="0"/>
              <w:rPr>
                <w:sz w:val="20"/>
                <w:szCs w:val="20"/>
                <w:color w:val="auto"/>
              </w:rPr>
            </w:pPr>
            <w:r>
              <w:rPr>
                <w:rFonts w:ascii="Arial" w:cs="Arial" w:eastAsia="Arial" w:hAnsi="Arial"/>
                <w:sz w:val="11"/>
                <w:szCs w:val="11"/>
                <w:color w:val="auto"/>
              </w:rPr>
              <w:t>60.2 %</w:t>
            </w:r>
          </w:p>
        </w:tc>
        <w:tc>
          <w:tcPr>
            <w:tcW w:w="740" w:type="dxa"/>
            <w:vAlign w:val="bottom"/>
          </w:tcPr>
          <w:p>
            <w:pPr>
              <w:jc w:val="right"/>
              <w:spacing w:after="0"/>
              <w:rPr>
                <w:sz w:val="20"/>
                <w:szCs w:val="20"/>
                <w:color w:val="auto"/>
              </w:rPr>
            </w:pPr>
            <w:r>
              <w:rPr>
                <w:rFonts w:ascii="Arial" w:cs="Arial" w:eastAsia="Arial" w:hAnsi="Arial"/>
                <w:sz w:val="11"/>
                <w:szCs w:val="11"/>
                <w:color w:val="auto"/>
              </w:rPr>
              <w:t>15,270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tcBorders>
              <w:left w:val="single" w:sz="8" w:color="F8F4F1"/>
            </w:tcBorders>
            <w:gridSpan w:val="2"/>
            <w:shd w:val="clear" w:color="auto" w:fill="F8F4F1"/>
          </w:tcPr>
          <w:p>
            <w:pPr>
              <w:ind w:left="20"/>
              <w:spacing w:after="0"/>
              <w:rPr>
                <w:sz w:val="20"/>
                <w:szCs w:val="20"/>
                <w:color w:val="auto"/>
              </w:rPr>
            </w:pPr>
            <w:r>
              <w:rPr>
                <w:rFonts w:ascii="Arial" w:cs="Arial" w:eastAsia="Arial" w:hAnsi="Arial"/>
                <w:sz w:val="11"/>
                <w:szCs w:val="11"/>
                <w:color w:val="auto"/>
              </w:rPr>
              <w:t>Arlington Gateway</w:t>
            </w:r>
          </w:p>
        </w:tc>
        <w:tc>
          <w:tcPr>
            <w:tcW w:w="840" w:type="dxa"/>
            <w:vAlign w:val="bottom"/>
            <w:shd w:val="clear" w:color="auto" w:fill="F8F4F1"/>
          </w:tcPr>
          <w:p>
            <w:pPr>
              <w:jc w:val="center"/>
              <w:ind w:left="21"/>
              <w:spacing w:after="0"/>
              <w:rPr>
                <w:sz w:val="20"/>
                <w:szCs w:val="20"/>
                <w:color w:val="auto"/>
              </w:rPr>
            </w:pPr>
            <w:r>
              <w:rPr>
                <w:rFonts w:ascii="Arial" w:cs="Arial" w:eastAsia="Arial" w:hAnsi="Arial"/>
                <w:sz w:val="12"/>
                <w:szCs w:val="12"/>
                <w:b w:val="1"/>
                <w:bCs w:val="1"/>
                <w:color w:val="auto"/>
              </w:rPr>
              <w:t>P</w:t>
            </w:r>
          </w:p>
        </w:tc>
        <w:tc>
          <w:tcPr>
            <w:tcW w:w="840" w:type="dxa"/>
            <w:vAlign w:val="bottom"/>
            <w:shd w:val="clear" w:color="auto" w:fill="F8F4F1"/>
          </w:tcPr>
          <w:p>
            <w:pPr>
              <w:ind w:left="380"/>
              <w:spacing w:after="0"/>
              <w:rPr>
                <w:sz w:val="20"/>
                <w:szCs w:val="20"/>
                <w:color w:val="auto"/>
              </w:rPr>
            </w:pPr>
            <w:r>
              <w:rPr>
                <w:rFonts w:ascii="Arial" w:cs="Arial" w:eastAsia="Arial" w:hAnsi="Arial"/>
                <w:sz w:val="12"/>
                <w:szCs w:val="12"/>
                <w:b w:val="1"/>
                <w:bCs w:val="1"/>
                <w:color w:val="auto"/>
              </w:rPr>
              <w:t>P</w:t>
            </w:r>
          </w:p>
        </w:tc>
        <w:tc>
          <w:tcPr>
            <w:tcW w:w="800" w:type="dxa"/>
            <w:vAlign w:val="bottom"/>
            <w:shd w:val="clear" w:color="auto" w:fill="F8F4F1"/>
          </w:tcPr>
          <w:p>
            <w:pPr>
              <w:jc w:val="center"/>
              <w:spacing w:after="0"/>
              <w:rPr>
                <w:sz w:val="20"/>
                <w:szCs w:val="20"/>
                <w:color w:val="auto"/>
              </w:rPr>
            </w:pPr>
            <w:r>
              <w:rPr>
                <w:rFonts w:ascii="Arial" w:cs="Arial" w:eastAsia="Arial" w:hAnsi="Arial"/>
                <w:sz w:val="12"/>
                <w:szCs w:val="12"/>
                <w:b w:val="1"/>
                <w:bCs w:val="1"/>
                <w:color w:val="auto"/>
              </w:rPr>
              <w:t>P</w:t>
            </w:r>
          </w:p>
        </w:tc>
        <w:tc>
          <w:tcPr>
            <w:tcW w:w="7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331</w:t>
            </w:r>
          </w:p>
        </w:tc>
        <w:tc>
          <w:tcPr>
            <w:tcW w:w="100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67.9 %</w:t>
            </w:r>
          </w:p>
        </w:tc>
        <w:tc>
          <w:tcPr>
            <w:tcW w:w="8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62.7 %</w:t>
            </w:r>
          </w:p>
        </w:tc>
        <w:tc>
          <w:tcPr>
            <w:tcW w:w="9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60.0 %</w:t>
            </w:r>
          </w:p>
        </w:tc>
        <w:tc>
          <w:tcPr>
            <w:tcW w:w="7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11,165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0" w:type="dxa"/>
            <w:vAlign w:val="bottom"/>
          </w:tcPr>
          <w:p>
            <w:pPr>
              <w:ind w:left="20"/>
              <w:spacing w:after="0"/>
              <w:rPr>
                <w:sz w:val="20"/>
                <w:szCs w:val="20"/>
                <w:color w:val="auto"/>
              </w:rPr>
            </w:pPr>
            <w:r>
              <w:rPr>
                <w:rFonts w:ascii="Arial" w:cs="Arial" w:eastAsia="Arial" w:hAnsi="Arial"/>
                <w:sz w:val="11"/>
                <w:szCs w:val="11"/>
                <w:color w:val="auto"/>
                <w:w w:val="97"/>
              </w:rPr>
              <w:t>3100</w:t>
            </w:r>
          </w:p>
        </w:tc>
        <w:tc>
          <w:tcPr>
            <w:tcW w:w="2400" w:type="dxa"/>
            <w:vAlign w:val="bottom"/>
          </w:tcPr>
          <w:p>
            <w:pPr>
              <w:ind w:left="20"/>
              <w:spacing w:after="0"/>
              <w:rPr>
                <w:sz w:val="20"/>
                <w:szCs w:val="20"/>
                <w:color w:val="auto"/>
              </w:rPr>
            </w:pPr>
            <w:r>
              <w:rPr>
                <w:rFonts w:ascii="Arial" w:cs="Arial" w:eastAsia="Arial" w:hAnsi="Arial"/>
                <w:sz w:val="11"/>
                <w:szCs w:val="11"/>
                <w:color w:val="auto"/>
              </w:rPr>
              <w:t>Clarendon</w:t>
            </w:r>
          </w:p>
        </w:tc>
        <w:tc>
          <w:tcPr>
            <w:tcW w:w="840" w:type="dxa"/>
            <w:vAlign w:val="bottom"/>
          </w:tcPr>
          <w:p>
            <w:pPr>
              <w:jc w:val="center"/>
              <w:ind w:left="21"/>
              <w:spacing w:after="0"/>
              <w:rPr>
                <w:sz w:val="20"/>
                <w:szCs w:val="20"/>
                <w:color w:val="auto"/>
              </w:rPr>
            </w:pPr>
            <w:r>
              <w:rPr>
                <w:rFonts w:ascii="Arial" w:cs="Arial" w:eastAsia="Arial" w:hAnsi="Arial"/>
                <w:sz w:val="12"/>
                <w:szCs w:val="12"/>
                <w:b w:val="1"/>
                <w:bCs w:val="1"/>
                <w:color w:val="auto"/>
              </w:rPr>
              <w:t>P</w:t>
            </w:r>
          </w:p>
        </w:tc>
        <w:tc>
          <w:tcPr>
            <w:tcW w:w="840" w:type="dxa"/>
            <w:vAlign w:val="bottom"/>
          </w:tcPr>
          <w:p>
            <w:pPr>
              <w:ind w:left="380"/>
              <w:spacing w:after="0"/>
              <w:rPr>
                <w:sz w:val="20"/>
                <w:szCs w:val="20"/>
                <w:color w:val="auto"/>
              </w:rPr>
            </w:pPr>
            <w:r>
              <w:rPr>
                <w:rFonts w:ascii="Arial" w:cs="Arial" w:eastAsia="Arial" w:hAnsi="Arial"/>
                <w:sz w:val="12"/>
                <w:szCs w:val="12"/>
                <w:b w:val="1"/>
                <w:bCs w:val="1"/>
                <w:color w:val="auto"/>
              </w:rPr>
              <w:t>P</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P</w:t>
            </w:r>
          </w:p>
        </w:tc>
        <w:tc>
          <w:tcPr>
            <w:tcW w:w="780" w:type="dxa"/>
            <w:vAlign w:val="bottom"/>
          </w:tcPr>
          <w:p>
            <w:pPr>
              <w:jc w:val="center"/>
              <w:spacing w:after="0"/>
              <w:rPr>
                <w:sz w:val="20"/>
                <w:szCs w:val="20"/>
                <w:color w:val="auto"/>
              </w:rPr>
            </w:pPr>
            <w:r>
              <w:rPr>
                <w:rFonts w:ascii="Arial" w:cs="Arial" w:eastAsia="Arial" w:hAnsi="Arial"/>
                <w:sz w:val="11"/>
                <w:szCs w:val="11"/>
                <w:color w:val="auto"/>
              </w:rPr>
              <w:t>100.0%</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tcPr>
          <w:p>
            <w:pPr>
              <w:jc w:val="center"/>
              <w:spacing w:after="0"/>
              <w:rPr>
                <w:sz w:val="20"/>
                <w:szCs w:val="20"/>
                <w:color w:val="auto"/>
              </w:rPr>
            </w:pPr>
            <w:r>
              <w:rPr>
                <w:rFonts w:ascii="Arial" w:cs="Arial" w:eastAsia="Arial" w:hAnsi="Arial"/>
                <w:sz w:val="11"/>
                <w:szCs w:val="11"/>
                <w:color w:val="auto"/>
                <w:w w:val="97"/>
              </w:rPr>
              <w:t>258</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85.7 %</w:t>
            </w:r>
          </w:p>
        </w:tc>
        <w:tc>
          <w:tcPr>
            <w:tcW w:w="800" w:type="dxa"/>
            <w:vAlign w:val="bottom"/>
          </w:tcPr>
          <w:p>
            <w:pPr>
              <w:jc w:val="right"/>
              <w:spacing w:after="0"/>
              <w:rPr>
                <w:sz w:val="20"/>
                <w:szCs w:val="20"/>
                <w:color w:val="auto"/>
              </w:rPr>
            </w:pPr>
            <w:r>
              <w:rPr>
                <w:rFonts w:ascii="Arial" w:cs="Arial" w:eastAsia="Arial" w:hAnsi="Arial"/>
                <w:sz w:val="11"/>
                <w:szCs w:val="11"/>
                <w:color w:val="auto"/>
              </w:rPr>
              <w:t>85.7 %</w:t>
            </w:r>
          </w:p>
        </w:tc>
        <w:tc>
          <w:tcPr>
            <w:tcW w:w="900" w:type="dxa"/>
            <w:vAlign w:val="bottom"/>
          </w:tcPr>
          <w:p>
            <w:pPr>
              <w:jc w:val="right"/>
              <w:spacing w:after="0"/>
              <w:rPr>
                <w:sz w:val="20"/>
                <w:szCs w:val="20"/>
                <w:color w:val="auto"/>
              </w:rPr>
            </w:pPr>
            <w:r>
              <w:rPr>
                <w:rFonts w:ascii="Arial" w:cs="Arial" w:eastAsia="Arial" w:hAnsi="Arial"/>
                <w:sz w:val="11"/>
                <w:szCs w:val="11"/>
                <w:color w:val="auto"/>
              </w:rPr>
              <w:t>79.1 %</w:t>
            </w:r>
          </w:p>
        </w:tc>
        <w:tc>
          <w:tcPr>
            <w:tcW w:w="740" w:type="dxa"/>
            <w:vAlign w:val="bottom"/>
          </w:tcPr>
          <w:p>
            <w:pPr>
              <w:jc w:val="right"/>
              <w:spacing w:after="0"/>
              <w:rPr>
                <w:sz w:val="20"/>
                <w:szCs w:val="20"/>
                <w:color w:val="auto"/>
              </w:rPr>
            </w:pPr>
            <w:r>
              <w:rPr>
                <w:rFonts w:ascii="Arial" w:cs="Arial" w:eastAsia="Arial" w:hAnsi="Arial"/>
                <w:sz w:val="11"/>
                <w:szCs w:val="11"/>
                <w:color w:val="auto"/>
              </w:rPr>
              <w:t>10,014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 w:type="dxa"/>
            <w:vAlign w:val="bottom"/>
            <w:tcBorders>
              <w:left w:val="single" w:sz="8" w:color="F8F4F1"/>
            </w:tcBorders>
            <w:shd w:val="clear" w:color="auto" w:fill="F8F4F1"/>
          </w:tcPr>
          <w:p>
            <w:pPr>
              <w:ind w:left="20"/>
              <w:spacing w:after="0"/>
              <w:rPr>
                <w:sz w:val="20"/>
                <w:szCs w:val="20"/>
                <w:color w:val="auto"/>
              </w:rPr>
            </w:pPr>
            <w:r>
              <w:rPr>
                <w:rFonts w:ascii="Arial" w:cs="Arial" w:eastAsia="Arial" w:hAnsi="Arial"/>
                <w:sz w:val="11"/>
                <w:szCs w:val="11"/>
                <w:color w:val="auto"/>
                <w:w w:val="97"/>
              </w:rPr>
              <w:t>4075</w:t>
            </w:r>
          </w:p>
        </w:tc>
        <w:tc>
          <w:tcPr>
            <w:tcW w:w="2400" w:type="dxa"/>
            <w:vAlign w:val="bottom"/>
            <w:shd w:val="clear" w:color="auto" w:fill="F8F4F1"/>
          </w:tcPr>
          <w:p>
            <w:pPr>
              <w:ind w:left="20"/>
              <w:spacing w:after="0"/>
              <w:rPr>
                <w:sz w:val="20"/>
                <w:szCs w:val="20"/>
                <w:color w:val="auto"/>
              </w:rPr>
            </w:pPr>
            <w:r>
              <w:rPr>
                <w:rFonts w:ascii="Arial" w:cs="Arial" w:eastAsia="Arial" w:hAnsi="Arial"/>
                <w:sz w:val="11"/>
                <w:szCs w:val="11"/>
                <w:color w:val="auto"/>
              </w:rPr>
              <w:t xml:space="preserve">Wilson Boulevard </w:t>
            </w:r>
            <w:r>
              <w:rPr>
                <w:rFonts w:ascii="Arial" w:cs="Arial" w:eastAsia="Arial" w:hAnsi="Arial"/>
                <w:sz w:val="14"/>
                <w:szCs w:val="14"/>
                <w:color w:val="auto"/>
                <w:vertAlign w:val="superscript"/>
              </w:rPr>
              <w:t>(2)</w:t>
            </w:r>
          </w:p>
        </w:tc>
        <w:tc>
          <w:tcPr>
            <w:tcW w:w="840" w:type="dxa"/>
            <w:vAlign w:val="bottom"/>
            <w:shd w:val="clear" w:color="auto" w:fill="F8F4F1"/>
          </w:tcPr>
          <w:p>
            <w:pPr>
              <w:jc w:val="center"/>
              <w:ind w:left="21"/>
              <w:spacing w:after="0"/>
              <w:rPr>
                <w:sz w:val="20"/>
                <w:szCs w:val="20"/>
                <w:color w:val="auto"/>
              </w:rPr>
            </w:pPr>
            <w:r>
              <w:rPr>
                <w:rFonts w:ascii="Arial" w:cs="Arial" w:eastAsia="Arial" w:hAnsi="Arial"/>
                <w:sz w:val="12"/>
                <w:szCs w:val="12"/>
                <w:b w:val="1"/>
                <w:bCs w:val="1"/>
                <w:color w:val="auto"/>
              </w:rPr>
              <w:t>P</w:t>
            </w:r>
          </w:p>
        </w:tc>
        <w:tc>
          <w:tcPr>
            <w:tcW w:w="840" w:type="dxa"/>
            <w:vAlign w:val="bottom"/>
            <w:shd w:val="clear" w:color="auto" w:fill="F8F4F1"/>
          </w:tcPr>
          <w:p>
            <w:pPr>
              <w:ind w:left="380"/>
              <w:spacing w:after="0"/>
              <w:rPr>
                <w:sz w:val="20"/>
                <w:szCs w:val="20"/>
                <w:color w:val="auto"/>
              </w:rPr>
            </w:pPr>
            <w:r>
              <w:rPr>
                <w:rFonts w:ascii="Arial" w:cs="Arial" w:eastAsia="Arial" w:hAnsi="Arial"/>
                <w:sz w:val="12"/>
                <w:szCs w:val="12"/>
                <w:b w:val="1"/>
                <w:bCs w:val="1"/>
                <w:color w:val="auto"/>
              </w:rPr>
              <w:t>P</w:t>
            </w:r>
          </w:p>
        </w:tc>
        <w:tc>
          <w:tcPr>
            <w:tcW w:w="800" w:type="dxa"/>
            <w:vAlign w:val="bottom"/>
            <w:shd w:val="clear" w:color="auto" w:fill="F8F4F1"/>
          </w:tcPr>
          <w:p>
            <w:pPr>
              <w:spacing w:after="0"/>
              <w:rPr>
                <w:sz w:val="19"/>
                <w:szCs w:val="19"/>
                <w:color w:val="auto"/>
              </w:rPr>
            </w:pPr>
          </w:p>
        </w:tc>
        <w:tc>
          <w:tcPr>
            <w:tcW w:w="7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186</w:t>
            </w:r>
          </w:p>
        </w:tc>
        <w:tc>
          <w:tcPr>
            <w:tcW w:w="100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82.5 %</w:t>
            </w:r>
          </w:p>
        </w:tc>
        <w:tc>
          <w:tcPr>
            <w:tcW w:w="8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78.2 %</w:t>
            </w:r>
          </w:p>
        </w:tc>
        <w:tc>
          <w:tcPr>
            <w:tcW w:w="9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78.2 %</w:t>
            </w:r>
          </w:p>
        </w:tc>
        <w:tc>
          <w:tcPr>
            <w:tcW w:w="7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7,019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2680" w:type="dxa"/>
            <w:vAlign w:val="bottom"/>
            <w:gridSpan w:val="2"/>
            <w:vMerge w:val="restart"/>
          </w:tcPr>
          <w:p>
            <w:pPr>
              <w:ind w:left="20"/>
              <w:spacing w:after="0"/>
              <w:rPr>
                <w:sz w:val="20"/>
                <w:szCs w:val="20"/>
                <w:color w:val="auto"/>
              </w:rPr>
            </w:pPr>
            <w:r>
              <w:rPr>
                <w:rFonts w:ascii="Arial" w:cs="Arial" w:eastAsia="Arial" w:hAnsi="Arial"/>
                <w:sz w:val="11"/>
                <w:szCs w:val="11"/>
                <w:color w:val="auto"/>
              </w:rPr>
              <w:t>1201 and 1225 Eye Street</w:t>
            </w:r>
          </w:p>
        </w:tc>
        <w:tc>
          <w:tcPr>
            <w:tcW w:w="840" w:type="dxa"/>
            <w:vAlign w:val="bottom"/>
            <w:vMerge w:val="restart"/>
          </w:tcPr>
          <w:p>
            <w:pPr>
              <w:jc w:val="center"/>
              <w:ind w:left="21"/>
              <w:spacing w:after="0"/>
              <w:rPr>
                <w:sz w:val="20"/>
                <w:szCs w:val="20"/>
                <w:color w:val="auto"/>
              </w:rPr>
            </w:pPr>
            <w:r>
              <w:rPr>
                <w:rFonts w:ascii="Arial" w:cs="Arial" w:eastAsia="Arial" w:hAnsi="Arial"/>
                <w:sz w:val="12"/>
                <w:szCs w:val="12"/>
                <w:b w:val="1"/>
                <w:bCs w:val="1"/>
                <w:color w:val="auto"/>
              </w:rPr>
              <w:t>P</w:t>
            </w:r>
          </w:p>
        </w:tc>
        <w:tc>
          <w:tcPr>
            <w:tcW w:w="8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P</w:t>
            </w:r>
          </w:p>
        </w:tc>
        <w:tc>
          <w:tcPr>
            <w:tcW w:w="780" w:type="dxa"/>
            <w:vAlign w:val="bottom"/>
          </w:tcPr>
          <w:p>
            <w:pPr>
              <w:jc w:val="center"/>
              <w:spacing w:after="0"/>
              <w:rPr>
                <w:sz w:val="20"/>
                <w:szCs w:val="20"/>
                <w:color w:val="auto"/>
              </w:rPr>
            </w:pPr>
            <w:r>
              <w:rPr>
                <w:rFonts w:ascii="Arial" w:cs="Arial" w:eastAsia="Arial" w:hAnsi="Arial"/>
                <w:sz w:val="7"/>
                <w:szCs w:val="7"/>
                <w:color w:val="auto"/>
                <w:w w:val="92"/>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7"/>
              </w:rPr>
              <w:t>2</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97"/>
              </w:rPr>
              <w:t>478</w:t>
            </w:r>
          </w:p>
        </w:tc>
        <w:tc>
          <w:tcPr>
            <w:tcW w:w="1000" w:type="dxa"/>
            <w:vAlign w:val="bottom"/>
            <w:vMerge w:val="restart"/>
          </w:tcPr>
          <w:p>
            <w:pPr>
              <w:jc w:val="right"/>
              <w:ind w:right="63"/>
              <w:spacing w:after="0"/>
              <w:rPr>
                <w:sz w:val="20"/>
                <w:szCs w:val="20"/>
                <w:color w:val="auto"/>
              </w:rPr>
            </w:pPr>
            <w:r>
              <w:rPr>
                <w:rFonts w:ascii="Arial" w:cs="Arial" w:eastAsia="Arial" w:hAnsi="Arial"/>
                <w:sz w:val="11"/>
                <w:szCs w:val="11"/>
                <w:color w:val="auto"/>
              </w:rPr>
              <w:t>67.1 %</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67.1 %</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64.8 %</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19,403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68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680" w:type="dxa"/>
            <w:vAlign w:val="bottom"/>
            <w:tcBorders>
              <w:left w:val="single" w:sz="8" w:color="F8F4F1"/>
            </w:tcBorders>
            <w:gridSpan w:val="2"/>
            <w:shd w:val="clear" w:color="auto" w:fill="F8F4F1"/>
          </w:tcPr>
          <w:p>
            <w:pPr>
              <w:ind w:left="20"/>
              <w:spacing w:after="0"/>
              <w:rPr>
                <w:sz w:val="20"/>
                <w:szCs w:val="20"/>
                <w:color w:val="auto"/>
              </w:rPr>
            </w:pPr>
            <w:r>
              <w:rPr>
                <w:rFonts w:ascii="Arial" w:cs="Arial" w:eastAsia="Arial" w:hAnsi="Arial"/>
                <w:sz w:val="11"/>
                <w:szCs w:val="11"/>
                <w:color w:val="auto"/>
              </w:rPr>
              <w:t>400 Virginia</w:t>
            </w:r>
          </w:p>
        </w:tc>
        <w:tc>
          <w:tcPr>
            <w:tcW w:w="840" w:type="dxa"/>
            <w:vAlign w:val="bottom"/>
            <w:shd w:val="clear" w:color="auto" w:fill="F8F4F1"/>
          </w:tcPr>
          <w:p>
            <w:pPr>
              <w:jc w:val="center"/>
              <w:ind w:left="21"/>
              <w:spacing w:after="0"/>
              <w:rPr>
                <w:sz w:val="20"/>
                <w:szCs w:val="20"/>
                <w:color w:val="auto"/>
              </w:rPr>
            </w:pPr>
            <w:r>
              <w:rPr>
                <w:rFonts w:ascii="Arial" w:cs="Arial" w:eastAsia="Arial" w:hAnsi="Arial"/>
                <w:sz w:val="12"/>
                <w:szCs w:val="12"/>
                <w:b w:val="1"/>
                <w:bCs w:val="1"/>
                <w:color w:val="auto"/>
              </w:rPr>
              <w:t>P</w:t>
            </w:r>
          </w:p>
        </w:tc>
        <w:tc>
          <w:tcPr>
            <w:tcW w:w="840" w:type="dxa"/>
            <w:vAlign w:val="bottom"/>
            <w:shd w:val="clear" w:color="auto" w:fill="F8F4F1"/>
          </w:tcPr>
          <w:p>
            <w:pPr>
              <w:spacing w:after="0"/>
              <w:rPr>
                <w:sz w:val="19"/>
                <w:szCs w:val="19"/>
                <w:color w:val="auto"/>
              </w:rPr>
            </w:pPr>
          </w:p>
        </w:tc>
        <w:tc>
          <w:tcPr>
            <w:tcW w:w="800" w:type="dxa"/>
            <w:vAlign w:val="bottom"/>
            <w:shd w:val="clear" w:color="auto" w:fill="F8F4F1"/>
          </w:tcPr>
          <w:p>
            <w:pPr>
              <w:jc w:val="center"/>
              <w:spacing w:after="0"/>
              <w:rPr>
                <w:sz w:val="20"/>
                <w:szCs w:val="20"/>
                <w:color w:val="auto"/>
              </w:rPr>
            </w:pPr>
            <w:r>
              <w:rPr>
                <w:rFonts w:ascii="Arial" w:cs="Arial" w:eastAsia="Arial" w:hAnsi="Arial"/>
                <w:sz w:val="12"/>
                <w:szCs w:val="12"/>
                <w:b w:val="1"/>
                <w:bCs w:val="1"/>
                <w:color w:val="auto"/>
              </w:rPr>
              <w:t>P</w:t>
            </w:r>
          </w:p>
        </w:tc>
        <w:tc>
          <w:tcPr>
            <w:tcW w:w="7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209</w:t>
            </w:r>
          </w:p>
        </w:tc>
        <w:tc>
          <w:tcPr>
            <w:tcW w:w="100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58.9 %</w:t>
            </w:r>
          </w:p>
        </w:tc>
        <w:tc>
          <w:tcPr>
            <w:tcW w:w="8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58.9 %</w:t>
            </w:r>
          </w:p>
        </w:tc>
        <w:tc>
          <w:tcPr>
            <w:tcW w:w="9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58.9 %</w:t>
            </w:r>
          </w:p>
        </w:tc>
        <w:tc>
          <w:tcPr>
            <w:tcW w:w="7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6,731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1"/>
                <w:szCs w:val="11"/>
                <w:b w:val="1"/>
                <w:bCs w:val="1"/>
                <w:color w:val="auto"/>
              </w:rPr>
              <w:t>Market Subtotal / Weighted Average</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7"/>
              </w:rPr>
              <w:t>7</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1,774</w:t>
            </w:r>
          </w:p>
        </w:tc>
        <w:tc>
          <w:tcPr>
            <w:tcW w:w="1000" w:type="dxa"/>
            <w:vAlign w:val="bottom"/>
          </w:tcPr>
          <w:p>
            <w:pPr>
              <w:jc w:val="right"/>
              <w:ind w:right="63"/>
              <w:spacing w:after="0"/>
              <w:rPr>
                <w:sz w:val="20"/>
                <w:szCs w:val="20"/>
                <w:color w:val="auto"/>
              </w:rPr>
            </w:pPr>
            <w:r>
              <w:rPr>
                <w:rFonts w:ascii="Arial" w:cs="Arial" w:eastAsia="Arial" w:hAnsi="Arial"/>
                <w:sz w:val="11"/>
                <w:szCs w:val="11"/>
                <w:b w:val="1"/>
                <w:bCs w:val="1"/>
                <w:color w:val="auto"/>
              </w:rPr>
              <w:t>76.0 %</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70.2 %</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65.9 %</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69,602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680" w:type="dxa"/>
            <w:vAlign w:val="bottom"/>
            <w:tcBorders>
              <w:left w:val="single" w:sz="8" w:color="F8F4F1"/>
            </w:tcBorders>
            <w:gridSpan w:val="2"/>
            <w:shd w:val="clear" w:color="auto" w:fill="F8F4F1"/>
          </w:tcPr>
          <w:p>
            <w:pPr>
              <w:ind w:left="20"/>
              <w:spacing w:after="0"/>
              <w:rPr>
                <w:sz w:val="20"/>
                <w:szCs w:val="20"/>
                <w:color w:val="auto"/>
              </w:rPr>
            </w:pPr>
            <w:r>
              <w:rPr>
                <w:rFonts w:ascii="Arial" w:cs="Arial" w:eastAsia="Arial" w:hAnsi="Arial"/>
                <w:sz w:val="11"/>
                <w:szCs w:val="11"/>
                <w:b w:val="1"/>
                <w:bCs w:val="1"/>
                <w:color w:val="auto"/>
              </w:rPr>
              <w:t>Other</w:t>
            </w:r>
          </w:p>
        </w:tc>
        <w:tc>
          <w:tcPr>
            <w:tcW w:w="840" w:type="dxa"/>
            <w:vAlign w:val="bottom"/>
            <w:shd w:val="clear" w:color="auto" w:fill="F8F4F1"/>
          </w:tcPr>
          <w:p>
            <w:pPr>
              <w:spacing w:after="0"/>
              <w:rPr>
                <w:sz w:val="15"/>
                <w:szCs w:val="15"/>
                <w:color w:val="auto"/>
              </w:rPr>
            </w:pPr>
          </w:p>
        </w:tc>
        <w:tc>
          <w:tcPr>
            <w:tcW w:w="840" w:type="dxa"/>
            <w:vAlign w:val="bottom"/>
            <w:shd w:val="clear" w:color="auto" w:fill="F8F4F1"/>
          </w:tcPr>
          <w:p>
            <w:pPr>
              <w:spacing w:after="0"/>
              <w:rPr>
                <w:sz w:val="15"/>
                <w:szCs w:val="15"/>
                <w:color w:val="auto"/>
              </w:rPr>
            </w:pPr>
          </w:p>
        </w:tc>
        <w:tc>
          <w:tcPr>
            <w:tcW w:w="800" w:type="dxa"/>
            <w:vAlign w:val="bottom"/>
            <w:shd w:val="clear" w:color="auto" w:fill="F8F4F1"/>
          </w:tcPr>
          <w:p>
            <w:pPr>
              <w:spacing w:after="0"/>
              <w:rPr>
                <w:sz w:val="15"/>
                <w:szCs w:val="15"/>
                <w:color w:val="auto"/>
              </w:rPr>
            </w:pPr>
          </w:p>
        </w:tc>
        <w:tc>
          <w:tcPr>
            <w:tcW w:w="780" w:type="dxa"/>
            <w:vAlign w:val="bottom"/>
            <w:shd w:val="clear" w:color="auto" w:fill="F8F4F1"/>
          </w:tcPr>
          <w:p>
            <w:pPr>
              <w:spacing w:after="0"/>
              <w:rPr>
                <w:sz w:val="15"/>
                <w:szCs w:val="15"/>
                <w:color w:val="auto"/>
              </w:rPr>
            </w:pPr>
          </w:p>
        </w:tc>
        <w:tc>
          <w:tcPr>
            <w:tcW w:w="760" w:type="dxa"/>
            <w:vAlign w:val="bottom"/>
            <w:shd w:val="clear" w:color="auto" w:fill="F8F4F1"/>
          </w:tcPr>
          <w:p>
            <w:pPr>
              <w:spacing w:after="0"/>
              <w:rPr>
                <w:sz w:val="15"/>
                <w:szCs w:val="15"/>
                <w:color w:val="auto"/>
              </w:rPr>
            </w:pPr>
          </w:p>
        </w:tc>
        <w:tc>
          <w:tcPr>
            <w:tcW w:w="1020" w:type="dxa"/>
            <w:vAlign w:val="bottom"/>
            <w:shd w:val="clear" w:color="auto" w:fill="F8F4F1"/>
          </w:tcPr>
          <w:p>
            <w:pPr>
              <w:spacing w:after="0"/>
              <w:rPr>
                <w:sz w:val="15"/>
                <w:szCs w:val="15"/>
                <w:color w:val="auto"/>
              </w:rPr>
            </w:pPr>
          </w:p>
        </w:tc>
        <w:tc>
          <w:tcPr>
            <w:tcW w:w="1000" w:type="dxa"/>
            <w:vAlign w:val="bottom"/>
            <w:shd w:val="clear" w:color="auto" w:fill="F8F4F1"/>
          </w:tcPr>
          <w:p>
            <w:pPr>
              <w:spacing w:after="0"/>
              <w:rPr>
                <w:sz w:val="15"/>
                <w:szCs w:val="15"/>
                <w:color w:val="auto"/>
              </w:rPr>
            </w:pPr>
          </w:p>
        </w:tc>
        <w:tc>
          <w:tcPr>
            <w:tcW w:w="800" w:type="dxa"/>
            <w:vAlign w:val="bottom"/>
            <w:shd w:val="clear" w:color="auto" w:fill="F8F4F1"/>
          </w:tcPr>
          <w:p>
            <w:pPr>
              <w:spacing w:after="0"/>
              <w:rPr>
                <w:sz w:val="15"/>
                <w:szCs w:val="15"/>
                <w:color w:val="auto"/>
              </w:rPr>
            </w:pPr>
          </w:p>
        </w:tc>
        <w:tc>
          <w:tcPr>
            <w:tcW w:w="900" w:type="dxa"/>
            <w:vAlign w:val="bottom"/>
            <w:shd w:val="clear" w:color="auto" w:fill="F8F4F1"/>
          </w:tcPr>
          <w:p>
            <w:pPr>
              <w:spacing w:after="0"/>
              <w:rPr>
                <w:sz w:val="15"/>
                <w:szCs w:val="15"/>
                <w:color w:val="auto"/>
              </w:rPr>
            </w:pPr>
          </w:p>
        </w:tc>
        <w:tc>
          <w:tcPr>
            <w:tcW w:w="740" w:type="dxa"/>
            <w:vAlign w:val="bottom"/>
            <w:shd w:val="clear" w:color="auto" w:fill="F8F4F1"/>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80" w:type="dxa"/>
            <w:vAlign w:val="bottom"/>
            <w:gridSpan w:val="2"/>
          </w:tcPr>
          <w:p>
            <w:pPr>
              <w:ind w:left="20"/>
              <w:spacing w:after="0"/>
              <w:rPr>
                <w:sz w:val="20"/>
                <w:szCs w:val="20"/>
                <w:color w:val="auto"/>
              </w:rPr>
            </w:pPr>
            <w:r>
              <w:rPr>
                <w:rFonts w:ascii="Arial" w:cs="Arial" w:eastAsia="Arial" w:hAnsi="Arial"/>
                <w:sz w:val="11"/>
                <w:szCs w:val="11"/>
                <w:color w:val="auto"/>
              </w:rPr>
              <w:t>Enclave Place</w:t>
            </w:r>
          </w:p>
        </w:tc>
        <w:tc>
          <w:tcPr>
            <w:tcW w:w="840" w:type="dxa"/>
            <w:vAlign w:val="bottom"/>
          </w:tcPr>
          <w:p>
            <w:pPr>
              <w:jc w:val="center"/>
              <w:ind w:left="21"/>
              <w:spacing w:after="0"/>
              <w:rPr>
                <w:sz w:val="20"/>
                <w:szCs w:val="20"/>
                <w:color w:val="auto"/>
              </w:rPr>
            </w:pPr>
            <w:r>
              <w:rPr>
                <w:rFonts w:ascii="Arial" w:cs="Arial" w:eastAsia="Arial" w:hAnsi="Arial"/>
                <w:sz w:val="12"/>
                <w:szCs w:val="12"/>
                <w:b w:val="1"/>
                <w:bCs w:val="1"/>
                <w:color w:val="auto"/>
              </w:rPr>
              <w:t>P</w:t>
            </w:r>
          </w:p>
        </w:tc>
        <w:tc>
          <w:tcPr>
            <w:tcW w:w="840" w:type="dxa"/>
            <w:vAlign w:val="bottom"/>
          </w:tcPr>
          <w:p>
            <w:pPr>
              <w:ind w:left="380"/>
              <w:spacing w:after="0"/>
              <w:rPr>
                <w:sz w:val="20"/>
                <w:szCs w:val="20"/>
                <w:color w:val="auto"/>
              </w:rPr>
            </w:pPr>
            <w:r>
              <w:rPr>
                <w:rFonts w:ascii="Arial" w:cs="Arial" w:eastAsia="Arial" w:hAnsi="Arial"/>
                <w:sz w:val="12"/>
                <w:szCs w:val="12"/>
                <w:b w:val="1"/>
                <w:bCs w:val="1"/>
                <w:color w:val="auto"/>
              </w:rPr>
              <w:t>P</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P</w:t>
            </w:r>
          </w:p>
        </w:tc>
        <w:tc>
          <w:tcPr>
            <w:tcW w:w="780" w:type="dxa"/>
            <w:vAlign w:val="bottom"/>
          </w:tcPr>
          <w:p>
            <w:pPr>
              <w:jc w:val="center"/>
              <w:spacing w:after="0"/>
              <w:rPr>
                <w:sz w:val="20"/>
                <w:szCs w:val="20"/>
                <w:color w:val="auto"/>
              </w:rPr>
            </w:pPr>
            <w:r>
              <w:rPr>
                <w:rFonts w:ascii="Arial" w:cs="Arial" w:eastAsia="Arial" w:hAnsi="Arial"/>
                <w:sz w:val="11"/>
                <w:szCs w:val="11"/>
                <w:color w:val="auto"/>
              </w:rPr>
              <w:t>100.0%</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tcPr>
          <w:p>
            <w:pPr>
              <w:jc w:val="center"/>
              <w:spacing w:after="0"/>
              <w:rPr>
                <w:sz w:val="20"/>
                <w:szCs w:val="20"/>
                <w:color w:val="auto"/>
              </w:rPr>
            </w:pPr>
            <w:r>
              <w:rPr>
                <w:rFonts w:ascii="Arial" w:cs="Arial" w:eastAsia="Arial" w:hAnsi="Arial"/>
                <w:sz w:val="11"/>
                <w:szCs w:val="11"/>
                <w:color w:val="auto"/>
                <w:w w:val="97"/>
              </w:rPr>
              <w:t>301</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100.0 %</w:t>
            </w:r>
          </w:p>
        </w:tc>
        <w:tc>
          <w:tcPr>
            <w:tcW w:w="800" w:type="dxa"/>
            <w:vAlign w:val="bottom"/>
          </w:tcPr>
          <w:p>
            <w:pPr>
              <w:jc w:val="right"/>
              <w:spacing w:after="0"/>
              <w:rPr>
                <w:sz w:val="20"/>
                <w:szCs w:val="20"/>
                <w:color w:val="auto"/>
              </w:rPr>
            </w:pPr>
            <w:r>
              <w:rPr>
                <w:rFonts w:ascii="Arial" w:cs="Arial" w:eastAsia="Arial" w:hAnsi="Arial"/>
                <w:sz w:val="11"/>
                <w:szCs w:val="11"/>
                <w:color w:val="auto"/>
              </w:rPr>
              <w:t>100.0 %</w:t>
            </w:r>
          </w:p>
        </w:tc>
        <w:tc>
          <w:tcPr>
            <w:tcW w:w="900" w:type="dxa"/>
            <w:vAlign w:val="bottom"/>
          </w:tcPr>
          <w:p>
            <w:pPr>
              <w:jc w:val="right"/>
              <w:spacing w:after="0"/>
              <w:rPr>
                <w:sz w:val="20"/>
                <w:szCs w:val="20"/>
                <w:color w:val="auto"/>
              </w:rPr>
            </w:pPr>
            <w:r>
              <w:rPr>
                <w:rFonts w:ascii="Arial" w:cs="Arial" w:eastAsia="Arial" w:hAnsi="Arial"/>
                <w:sz w:val="11"/>
                <w:szCs w:val="11"/>
                <w:color w:val="auto"/>
              </w:rPr>
              <w:t>100.0 %</w:t>
            </w:r>
          </w:p>
        </w:tc>
        <w:tc>
          <w:tcPr>
            <w:tcW w:w="740" w:type="dxa"/>
            <w:vAlign w:val="bottom"/>
          </w:tcPr>
          <w:p>
            <w:pPr>
              <w:jc w:val="right"/>
              <w:spacing w:after="0"/>
              <w:rPr>
                <w:sz w:val="20"/>
                <w:szCs w:val="20"/>
                <w:color w:val="auto"/>
              </w:rPr>
            </w:pPr>
            <w:r>
              <w:rPr>
                <w:rFonts w:ascii="Arial" w:cs="Arial" w:eastAsia="Arial" w:hAnsi="Arial"/>
                <w:sz w:val="11"/>
                <w:szCs w:val="11"/>
                <w:color w:val="auto"/>
              </w:rPr>
              <w:t>12,409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 w:type="dxa"/>
            <w:vAlign w:val="bottom"/>
            <w:tcBorders>
              <w:left w:val="single" w:sz="8" w:color="F8F4F1"/>
            </w:tcBorders>
            <w:shd w:val="clear" w:color="auto" w:fill="F8F4F1"/>
          </w:tcPr>
          <w:p>
            <w:pPr>
              <w:ind w:left="20"/>
              <w:spacing w:after="0"/>
              <w:rPr>
                <w:sz w:val="20"/>
                <w:szCs w:val="20"/>
                <w:color w:val="auto"/>
              </w:rPr>
            </w:pPr>
            <w:r>
              <w:rPr>
                <w:rFonts w:ascii="Arial" w:cs="Arial" w:eastAsia="Arial" w:hAnsi="Arial"/>
                <w:sz w:val="11"/>
                <w:szCs w:val="11"/>
                <w:color w:val="auto"/>
                <w:w w:val="97"/>
              </w:rPr>
              <w:t>1430</w:t>
            </w:r>
          </w:p>
        </w:tc>
        <w:tc>
          <w:tcPr>
            <w:tcW w:w="2400" w:type="dxa"/>
            <w:vAlign w:val="bottom"/>
            <w:shd w:val="clear" w:color="auto" w:fill="F8F4F1"/>
          </w:tcPr>
          <w:p>
            <w:pPr>
              <w:ind w:left="20"/>
              <w:spacing w:after="0"/>
              <w:rPr>
                <w:sz w:val="20"/>
                <w:szCs w:val="20"/>
                <w:color w:val="auto"/>
              </w:rPr>
            </w:pPr>
            <w:r>
              <w:rPr>
                <w:rFonts w:ascii="Arial" w:cs="Arial" w:eastAsia="Arial" w:hAnsi="Arial"/>
                <w:sz w:val="11"/>
                <w:szCs w:val="11"/>
                <w:color w:val="auto"/>
              </w:rPr>
              <w:t>Enclave</w:t>
            </w:r>
          </w:p>
        </w:tc>
        <w:tc>
          <w:tcPr>
            <w:tcW w:w="840" w:type="dxa"/>
            <w:vAlign w:val="bottom"/>
            <w:shd w:val="clear" w:color="auto" w:fill="F8F4F1"/>
          </w:tcPr>
          <w:p>
            <w:pPr>
              <w:jc w:val="center"/>
              <w:ind w:left="21"/>
              <w:spacing w:after="0"/>
              <w:rPr>
                <w:sz w:val="20"/>
                <w:szCs w:val="20"/>
                <w:color w:val="auto"/>
              </w:rPr>
            </w:pPr>
            <w:r>
              <w:rPr>
                <w:rFonts w:ascii="Arial" w:cs="Arial" w:eastAsia="Arial" w:hAnsi="Arial"/>
                <w:sz w:val="12"/>
                <w:szCs w:val="12"/>
                <w:b w:val="1"/>
                <w:bCs w:val="1"/>
                <w:color w:val="auto"/>
              </w:rPr>
              <w:t>P</w:t>
            </w:r>
          </w:p>
        </w:tc>
        <w:tc>
          <w:tcPr>
            <w:tcW w:w="840" w:type="dxa"/>
            <w:vAlign w:val="bottom"/>
            <w:shd w:val="clear" w:color="auto" w:fill="F8F4F1"/>
          </w:tcPr>
          <w:p>
            <w:pPr>
              <w:ind w:left="380"/>
              <w:spacing w:after="0"/>
              <w:rPr>
                <w:sz w:val="20"/>
                <w:szCs w:val="20"/>
                <w:color w:val="auto"/>
              </w:rPr>
            </w:pPr>
            <w:r>
              <w:rPr>
                <w:rFonts w:ascii="Arial" w:cs="Arial" w:eastAsia="Arial" w:hAnsi="Arial"/>
                <w:sz w:val="12"/>
                <w:szCs w:val="12"/>
                <w:b w:val="1"/>
                <w:bCs w:val="1"/>
                <w:color w:val="auto"/>
              </w:rPr>
              <w:t>P</w:t>
            </w:r>
          </w:p>
        </w:tc>
        <w:tc>
          <w:tcPr>
            <w:tcW w:w="800" w:type="dxa"/>
            <w:vAlign w:val="bottom"/>
            <w:shd w:val="clear" w:color="auto" w:fill="F8F4F1"/>
          </w:tcPr>
          <w:p>
            <w:pPr>
              <w:jc w:val="center"/>
              <w:spacing w:after="0"/>
              <w:rPr>
                <w:sz w:val="20"/>
                <w:szCs w:val="20"/>
                <w:color w:val="auto"/>
              </w:rPr>
            </w:pPr>
            <w:r>
              <w:rPr>
                <w:rFonts w:ascii="Arial" w:cs="Arial" w:eastAsia="Arial" w:hAnsi="Arial"/>
                <w:sz w:val="12"/>
                <w:szCs w:val="12"/>
                <w:b w:val="1"/>
                <w:bCs w:val="1"/>
                <w:color w:val="auto"/>
              </w:rPr>
              <w:t>P</w:t>
            </w:r>
          </w:p>
        </w:tc>
        <w:tc>
          <w:tcPr>
            <w:tcW w:w="7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6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1</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313</w:t>
            </w:r>
          </w:p>
        </w:tc>
        <w:tc>
          <w:tcPr>
            <w:tcW w:w="100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82.8 %</w:t>
            </w:r>
          </w:p>
        </w:tc>
        <w:tc>
          <w:tcPr>
            <w:tcW w:w="8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82.8 %</w:t>
            </w:r>
          </w:p>
        </w:tc>
        <w:tc>
          <w:tcPr>
            <w:tcW w:w="9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82.8 %</w:t>
            </w:r>
          </w:p>
        </w:tc>
        <w:tc>
          <w:tcPr>
            <w:tcW w:w="7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8,637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1"/>
                <w:szCs w:val="11"/>
                <w:b w:val="1"/>
                <w:bCs w:val="1"/>
                <w:color w:val="auto"/>
              </w:rPr>
              <w:t>Market Subtotal / Weighted Average</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7"/>
              </w:rPr>
              <w:t>2</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97"/>
              </w:rPr>
              <w:t>614</w:t>
            </w:r>
          </w:p>
        </w:tc>
        <w:tc>
          <w:tcPr>
            <w:tcW w:w="1000" w:type="dxa"/>
            <w:vAlign w:val="bottom"/>
          </w:tcPr>
          <w:p>
            <w:pPr>
              <w:jc w:val="right"/>
              <w:ind w:right="63"/>
              <w:spacing w:after="0"/>
              <w:rPr>
                <w:sz w:val="20"/>
                <w:szCs w:val="20"/>
                <w:color w:val="auto"/>
              </w:rPr>
            </w:pPr>
            <w:r>
              <w:rPr>
                <w:rFonts w:ascii="Arial" w:cs="Arial" w:eastAsia="Arial" w:hAnsi="Arial"/>
                <w:sz w:val="11"/>
                <w:szCs w:val="11"/>
                <w:b w:val="1"/>
                <w:bCs w:val="1"/>
                <w:color w:val="auto"/>
              </w:rPr>
              <w:t>91.2 %</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91.2 %</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91.2 %</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21,046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680" w:type="dxa"/>
            <w:vAlign w:val="bottom"/>
            <w:tcBorders>
              <w:bottom w:val="single" w:sz="8" w:color="auto"/>
            </w:tcBorders>
            <w:gridSpan w:val="2"/>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680" w:type="dxa"/>
            <w:vAlign w:val="bottom"/>
            <w:tcBorders>
              <w:left w:val="single" w:sz="8" w:color="auto"/>
              <w:bottom w:val="single" w:sz="8" w:color="auto"/>
            </w:tcBorders>
            <w:gridSpan w:val="2"/>
            <w:shd w:val="clear" w:color="auto" w:fill="F8F4F1"/>
          </w:tcPr>
          <w:p>
            <w:pPr>
              <w:ind w:left="120"/>
              <w:spacing w:after="0"/>
              <w:rPr>
                <w:sz w:val="20"/>
                <w:szCs w:val="20"/>
                <w:color w:val="auto"/>
              </w:rPr>
            </w:pPr>
            <w:r>
              <w:rPr>
                <w:rFonts w:ascii="Arial" w:cs="Arial" w:eastAsia="Arial" w:hAnsi="Arial"/>
                <w:sz w:val="11"/>
                <w:szCs w:val="11"/>
                <w:b w:val="1"/>
                <w:bCs w:val="1"/>
                <w:color w:val="auto"/>
              </w:rPr>
              <w:t>In-Service Total</w:t>
            </w:r>
          </w:p>
        </w:tc>
        <w:tc>
          <w:tcPr>
            <w:tcW w:w="840" w:type="dxa"/>
            <w:vAlign w:val="bottom"/>
            <w:tcBorders>
              <w:bottom w:val="single" w:sz="8" w:color="auto"/>
            </w:tcBorders>
            <w:shd w:val="clear" w:color="auto" w:fill="F8F4F1"/>
          </w:tcPr>
          <w:p>
            <w:pPr>
              <w:spacing w:after="0"/>
              <w:rPr>
                <w:sz w:val="14"/>
                <w:szCs w:val="14"/>
                <w:color w:val="auto"/>
              </w:rPr>
            </w:pPr>
          </w:p>
        </w:tc>
        <w:tc>
          <w:tcPr>
            <w:tcW w:w="840" w:type="dxa"/>
            <w:vAlign w:val="bottom"/>
            <w:tcBorders>
              <w:bottom w:val="single" w:sz="8" w:color="auto"/>
            </w:tcBorders>
            <w:shd w:val="clear" w:color="auto" w:fill="F8F4F1"/>
          </w:tcPr>
          <w:p>
            <w:pPr>
              <w:spacing w:after="0"/>
              <w:rPr>
                <w:sz w:val="14"/>
                <w:szCs w:val="14"/>
                <w:color w:val="auto"/>
              </w:rPr>
            </w:pPr>
          </w:p>
        </w:tc>
        <w:tc>
          <w:tcPr>
            <w:tcW w:w="800" w:type="dxa"/>
            <w:vAlign w:val="bottom"/>
            <w:tcBorders>
              <w:bottom w:val="single" w:sz="8" w:color="auto"/>
            </w:tcBorders>
            <w:shd w:val="clear" w:color="auto" w:fill="F8F4F1"/>
          </w:tcPr>
          <w:p>
            <w:pPr>
              <w:spacing w:after="0"/>
              <w:rPr>
                <w:sz w:val="14"/>
                <w:szCs w:val="14"/>
                <w:color w:val="auto"/>
              </w:rPr>
            </w:pPr>
          </w:p>
        </w:tc>
        <w:tc>
          <w:tcPr>
            <w:tcW w:w="78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45</w:t>
            </w:r>
          </w:p>
        </w:tc>
        <w:tc>
          <w:tcPr>
            <w:tcW w:w="102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15,253</w:t>
            </w:r>
          </w:p>
        </w:tc>
        <w:tc>
          <w:tcPr>
            <w:tcW w:w="1000" w:type="dxa"/>
            <w:vAlign w:val="bottom"/>
            <w:tcBorders>
              <w:bottom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87.7 %</w:t>
            </w:r>
          </w:p>
        </w:tc>
        <w:tc>
          <w:tcPr>
            <w:tcW w:w="80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85.2 %</w:t>
            </w:r>
          </w:p>
        </w:tc>
        <w:tc>
          <w:tcPr>
            <w:tcW w:w="90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80.8 %</w:t>
            </w:r>
          </w:p>
        </w:tc>
        <w:tc>
          <w:tcPr>
            <w:tcW w:w="7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603,003</w:t>
            </w:r>
          </w:p>
        </w:tc>
        <w:tc>
          <w:tcPr>
            <w:tcW w:w="40" w:type="dxa"/>
            <w:vAlign w:val="bottom"/>
            <w:tcBorders>
              <w:lef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37"/>
        </w:trPr>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jc w:val="center"/>
              <w:ind w:left="1"/>
              <w:spacing w:after="0"/>
              <w:rPr>
                <w:sz w:val="20"/>
                <w:szCs w:val="20"/>
                <w:color w:val="auto"/>
              </w:rPr>
            </w:pPr>
            <w:r>
              <w:rPr>
                <w:rFonts w:ascii="Arial" w:cs="Arial" w:eastAsia="Arial" w:hAnsi="Arial"/>
                <w:sz w:val="11"/>
                <w:szCs w:val="11"/>
                <w:b w:val="1"/>
                <w:bCs w:val="1"/>
                <w:color w:val="auto"/>
              </w:rPr>
              <w:t>Estimated</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rPr>
              <w:t>Current</w:t>
            </w: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Percent</w:t>
            </w: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Number of</w:t>
            </w: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Rentable Square</w:t>
            </w:r>
          </w:p>
        </w:tc>
        <w:tc>
          <w:tcPr>
            <w:tcW w:w="10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Percent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Percent</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Annualized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xml:space="preserve">Out-of-Service Redevelopment Projects </w:t>
            </w:r>
            <w:r>
              <w:rPr>
                <w:rFonts w:ascii="Arial" w:cs="Arial" w:eastAsia="Arial" w:hAnsi="Arial"/>
                <w:sz w:val="16"/>
                <w:szCs w:val="16"/>
                <w:b w:val="1"/>
                <w:bCs w:val="1"/>
                <w:color w:val="auto"/>
                <w:vertAlign w:val="superscript"/>
              </w:rPr>
              <w:t>(4)</w:t>
            </w:r>
          </w:p>
        </w:tc>
        <w:tc>
          <w:tcPr>
            <w:tcW w:w="840" w:type="dxa"/>
            <w:vAlign w:val="bottom"/>
            <w:vMerge w:val="restart"/>
          </w:tcPr>
          <w:p>
            <w:pPr>
              <w:jc w:val="center"/>
              <w:ind w:left="21"/>
              <w:spacing w:after="0"/>
              <w:rPr>
                <w:sz w:val="20"/>
                <w:szCs w:val="20"/>
                <w:color w:val="auto"/>
              </w:rPr>
            </w:pPr>
            <w:r>
              <w:rPr>
                <w:rFonts w:ascii="Arial" w:cs="Arial" w:eastAsia="Arial" w:hAnsi="Arial"/>
                <w:sz w:val="11"/>
                <w:szCs w:val="11"/>
                <w:b w:val="1"/>
                <w:bCs w:val="1"/>
                <w:color w:val="auto"/>
              </w:rPr>
              <w:t>Market</w:t>
            </w:r>
          </w:p>
        </w:tc>
        <w:tc>
          <w:tcPr>
            <w:tcW w:w="840" w:type="dxa"/>
            <w:vAlign w:val="bottom"/>
          </w:tcPr>
          <w:p>
            <w:pPr>
              <w:jc w:val="center"/>
              <w:ind w:left="1"/>
              <w:spacing w:after="0" w:line="119" w:lineRule="exact"/>
              <w:rPr>
                <w:sz w:val="20"/>
                <w:szCs w:val="20"/>
                <w:color w:val="auto"/>
              </w:rPr>
            </w:pPr>
            <w:r>
              <w:rPr>
                <w:rFonts w:ascii="Arial" w:cs="Arial" w:eastAsia="Arial" w:hAnsi="Arial"/>
                <w:sz w:val="11"/>
                <w:szCs w:val="11"/>
                <w:b w:val="1"/>
                <w:bCs w:val="1"/>
                <w:color w:val="auto"/>
              </w:rPr>
              <w:t>Stabilization</w:t>
            </w: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Basis</w:t>
            </w: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Percent Leased</w:t>
            </w:r>
          </w:p>
        </w:tc>
        <w:tc>
          <w:tcPr>
            <w:tcW w:w="80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Commenced</w:t>
            </w:r>
          </w:p>
        </w:tc>
        <w:tc>
          <w:tcPr>
            <w:tcW w:w="90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Economic</w:t>
            </w:r>
          </w:p>
        </w:tc>
        <w:tc>
          <w:tcPr>
            <w:tcW w:w="74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Lease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80" w:type="dxa"/>
            <w:vAlign w:val="bottom"/>
            <w:tcBorders>
              <w:bottom w:val="single" w:sz="8" w:color="auto"/>
            </w:tcBorders>
            <w:gridSpan w:val="2"/>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tcPr>
          <w:p>
            <w:pPr>
              <w:jc w:val="center"/>
              <w:ind w:left="1"/>
              <w:spacing w:after="0"/>
              <w:rPr>
                <w:sz w:val="20"/>
                <w:szCs w:val="20"/>
                <w:color w:val="auto"/>
              </w:rPr>
            </w:pPr>
            <w:r>
              <w:rPr>
                <w:rFonts w:ascii="Arial" w:cs="Arial" w:eastAsia="Arial" w:hAnsi="Arial"/>
                <w:sz w:val="11"/>
                <w:szCs w:val="11"/>
                <w:b w:val="1"/>
                <w:bCs w:val="1"/>
                <w:color w:val="auto"/>
              </w:rPr>
              <w:t>Date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millions)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Ownership</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Buildings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Footage Owned</w:t>
            </w:r>
          </w:p>
        </w:tc>
        <w:tc>
          <w:tcPr>
            <w:tcW w:w="10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Leased</w:t>
            </w:r>
          </w:p>
        </w:tc>
        <w:tc>
          <w:tcPr>
            <w:tcW w:w="9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1"/>
                <w:szCs w:val="11"/>
                <w:b w:val="1"/>
                <w:bCs w:val="1"/>
                <w:color w:val="auto"/>
              </w:rPr>
              <w:t xml:space="preserve">Leased </w:t>
            </w:r>
            <w:r>
              <w:rPr>
                <w:rFonts w:ascii="Arial" w:cs="Arial" w:eastAsia="Arial" w:hAnsi="Arial"/>
                <w:sz w:val="14"/>
                <w:szCs w:val="14"/>
                <w:b w:val="1"/>
                <w:bCs w:val="1"/>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Revenues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280" w:type="dxa"/>
            <w:vAlign w:val="bottom"/>
          </w:tcPr>
          <w:p>
            <w:pPr>
              <w:spacing w:after="0"/>
              <w:rPr>
                <w:sz w:val="4"/>
                <w:szCs w:val="4"/>
                <w:color w:val="auto"/>
              </w:rPr>
            </w:pPr>
          </w:p>
        </w:tc>
        <w:tc>
          <w:tcPr>
            <w:tcW w:w="2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80" w:type="dxa"/>
            <w:vAlign w:val="bottom"/>
            <w:tcBorders>
              <w:left w:val="single" w:sz="8" w:color="F8F4F1"/>
            </w:tcBorders>
            <w:shd w:val="clear" w:color="auto" w:fill="F8F4F1"/>
          </w:tcPr>
          <w:p>
            <w:pPr>
              <w:ind w:left="20"/>
              <w:spacing w:after="0"/>
              <w:rPr>
                <w:sz w:val="20"/>
                <w:szCs w:val="20"/>
                <w:color w:val="auto"/>
              </w:rPr>
            </w:pPr>
            <w:r>
              <w:rPr>
                <w:rFonts w:ascii="Arial" w:cs="Arial" w:eastAsia="Arial" w:hAnsi="Arial"/>
                <w:sz w:val="11"/>
                <w:szCs w:val="11"/>
                <w:color w:val="auto"/>
                <w:w w:val="97"/>
              </w:rPr>
              <w:t>9320</w:t>
            </w:r>
          </w:p>
        </w:tc>
        <w:tc>
          <w:tcPr>
            <w:tcW w:w="2400" w:type="dxa"/>
            <w:vAlign w:val="bottom"/>
            <w:shd w:val="clear" w:color="auto" w:fill="F8F4F1"/>
          </w:tcPr>
          <w:p>
            <w:pPr>
              <w:ind w:left="20"/>
              <w:spacing w:after="0"/>
              <w:rPr>
                <w:sz w:val="20"/>
                <w:szCs w:val="20"/>
                <w:color w:val="auto"/>
              </w:rPr>
            </w:pPr>
            <w:r>
              <w:rPr>
                <w:rFonts w:ascii="Arial" w:cs="Arial" w:eastAsia="Arial" w:hAnsi="Arial"/>
                <w:sz w:val="11"/>
                <w:szCs w:val="11"/>
                <w:color w:val="auto"/>
              </w:rPr>
              <w:t>Excelsior</w:t>
            </w:r>
          </w:p>
        </w:tc>
        <w:tc>
          <w:tcPr>
            <w:tcW w:w="840" w:type="dxa"/>
            <w:vAlign w:val="bottom"/>
            <w:shd w:val="clear" w:color="auto" w:fill="F8F4F1"/>
          </w:tcPr>
          <w:p>
            <w:pPr>
              <w:jc w:val="center"/>
              <w:ind w:left="21"/>
              <w:spacing w:after="0"/>
              <w:rPr>
                <w:sz w:val="20"/>
                <w:szCs w:val="20"/>
                <w:color w:val="auto"/>
              </w:rPr>
            </w:pPr>
            <w:r>
              <w:rPr>
                <w:rFonts w:ascii="Arial" w:cs="Arial" w:eastAsia="Arial" w:hAnsi="Arial"/>
                <w:sz w:val="11"/>
                <w:szCs w:val="11"/>
                <w:color w:val="auto"/>
              </w:rPr>
              <w:t>Minneapolis</w:t>
            </w:r>
          </w:p>
        </w:tc>
        <w:tc>
          <w:tcPr>
            <w:tcW w:w="840" w:type="dxa"/>
            <w:vAlign w:val="bottom"/>
            <w:shd w:val="clear" w:color="auto" w:fill="F8F4F1"/>
          </w:tcPr>
          <w:p>
            <w:pPr>
              <w:jc w:val="center"/>
              <w:ind w:left="21"/>
              <w:spacing w:after="0"/>
              <w:rPr>
                <w:sz w:val="20"/>
                <w:szCs w:val="20"/>
                <w:color w:val="auto"/>
              </w:rPr>
            </w:pPr>
            <w:r>
              <w:rPr>
                <w:rFonts w:ascii="Arial" w:cs="Arial" w:eastAsia="Arial" w:hAnsi="Arial"/>
                <w:sz w:val="11"/>
                <w:szCs w:val="11"/>
                <w:color w:val="auto"/>
              </w:rPr>
              <w:t>Q1 2027</w:t>
            </w:r>
          </w:p>
        </w:tc>
        <w:tc>
          <w:tcPr>
            <w:tcW w:w="8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44.2</w:t>
            </w:r>
          </w:p>
        </w:tc>
        <w:tc>
          <w:tcPr>
            <w:tcW w:w="78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100.0%</w:t>
            </w:r>
          </w:p>
        </w:tc>
        <w:tc>
          <w:tcPr>
            <w:tcW w:w="7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w:t>
            </w:r>
          </w:p>
        </w:tc>
        <w:tc>
          <w:tcPr>
            <w:tcW w:w="1020" w:type="dxa"/>
            <w:vAlign w:val="bottom"/>
            <w:shd w:val="clear" w:color="auto" w:fill="F8F4F1"/>
          </w:tcPr>
          <w:p>
            <w:pPr>
              <w:jc w:val="center"/>
              <w:spacing w:after="0"/>
              <w:rPr>
                <w:sz w:val="20"/>
                <w:szCs w:val="20"/>
                <w:color w:val="auto"/>
              </w:rPr>
            </w:pPr>
            <w:r>
              <w:rPr>
                <w:rFonts w:ascii="Arial" w:cs="Arial" w:eastAsia="Arial" w:hAnsi="Arial"/>
                <w:sz w:val="11"/>
                <w:szCs w:val="11"/>
                <w:color w:val="auto"/>
                <w:w w:val="97"/>
              </w:rPr>
              <w:t>273</w:t>
            </w:r>
          </w:p>
        </w:tc>
        <w:tc>
          <w:tcPr>
            <w:tcW w:w="100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76.3 %</w:t>
            </w:r>
          </w:p>
        </w:tc>
        <w:tc>
          <w:tcPr>
            <w:tcW w:w="8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44.7 %</w:t>
            </w:r>
          </w:p>
        </w:tc>
        <w:tc>
          <w:tcPr>
            <w:tcW w:w="9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44.7 %</w:t>
            </w:r>
          </w:p>
        </w:tc>
        <w:tc>
          <w:tcPr>
            <w:tcW w:w="7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7,726</w:t>
            </w:r>
          </w:p>
        </w:tc>
        <w:tc>
          <w:tcPr>
            <w:tcW w:w="40" w:type="dxa"/>
            <w:vAlign w:val="bottom"/>
            <w:tcBorders>
              <w:left w:val="single" w:sz="8" w:color="F8F4F1"/>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80" w:type="dxa"/>
            <w:vAlign w:val="bottom"/>
            <w:gridSpan w:val="2"/>
          </w:tcPr>
          <w:p>
            <w:pPr>
              <w:ind w:left="20"/>
              <w:spacing w:after="0"/>
              <w:rPr>
                <w:sz w:val="20"/>
                <w:szCs w:val="20"/>
                <w:color w:val="auto"/>
              </w:rPr>
            </w:pPr>
            <w:r>
              <w:rPr>
                <w:rFonts w:ascii="Arial" w:cs="Arial" w:eastAsia="Arial" w:hAnsi="Arial"/>
                <w:sz w:val="11"/>
                <w:szCs w:val="11"/>
                <w:color w:val="auto"/>
              </w:rPr>
              <w:t>Meridian</w:t>
            </w:r>
          </w:p>
        </w:tc>
        <w:tc>
          <w:tcPr>
            <w:tcW w:w="840" w:type="dxa"/>
            <w:vAlign w:val="bottom"/>
          </w:tcPr>
          <w:p>
            <w:pPr>
              <w:jc w:val="center"/>
              <w:ind w:left="21"/>
              <w:spacing w:after="0"/>
              <w:rPr>
                <w:sz w:val="20"/>
                <w:szCs w:val="20"/>
                <w:color w:val="auto"/>
              </w:rPr>
            </w:pPr>
            <w:r>
              <w:rPr>
                <w:rFonts w:ascii="Arial" w:cs="Arial" w:eastAsia="Arial" w:hAnsi="Arial"/>
                <w:sz w:val="11"/>
                <w:szCs w:val="11"/>
                <w:color w:val="auto"/>
              </w:rPr>
              <w:t>Minneapolis</w:t>
            </w:r>
          </w:p>
        </w:tc>
        <w:tc>
          <w:tcPr>
            <w:tcW w:w="840" w:type="dxa"/>
            <w:vAlign w:val="bottom"/>
          </w:tcPr>
          <w:p>
            <w:pPr>
              <w:jc w:val="center"/>
              <w:ind w:left="21"/>
              <w:spacing w:after="0"/>
              <w:rPr>
                <w:sz w:val="20"/>
                <w:szCs w:val="20"/>
                <w:color w:val="auto"/>
              </w:rPr>
            </w:pPr>
            <w:r>
              <w:rPr>
                <w:rFonts w:ascii="Arial" w:cs="Arial" w:eastAsia="Arial" w:hAnsi="Arial"/>
                <w:sz w:val="11"/>
                <w:szCs w:val="11"/>
                <w:color w:val="auto"/>
              </w:rPr>
              <w:t>Q4 2026</w:t>
            </w:r>
          </w:p>
        </w:tc>
        <w:tc>
          <w:tcPr>
            <w:tcW w:w="800" w:type="dxa"/>
            <w:vAlign w:val="bottom"/>
          </w:tcPr>
          <w:p>
            <w:pPr>
              <w:jc w:val="center"/>
              <w:spacing w:after="0"/>
              <w:rPr>
                <w:sz w:val="20"/>
                <w:szCs w:val="20"/>
                <w:color w:val="auto"/>
              </w:rPr>
            </w:pPr>
            <w:r>
              <w:rPr>
                <w:rFonts w:ascii="Arial" w:cs="Arial" w:eastAsia="Arial" w:hAnsi="Arial"/>
                <w:sz w:val="11"/>
                <w:szCs w:val="11"/>
                <w:color w:val="auto"/>
              </w:rPr>
              <w:t>91.2</w:t>
            </w:r>
          </w:p>
        </w:tc>
        <w:tc>
          <w:tcPr>
            <w:tcW w:w="780" w:type="dxa"/>
            <w:vAlign w:val="bottom"/>
          </w:tcPr>
          <w:p>
            <w:pPr>
              <w:jc w:val="center"/>
              <w:spacing w:after="0"/>
              <w:rPr>
                <w:sz w:val="20"/>
                <w:szCs w:val="20"/>
                <w:color w:val="auto"/>
              </w:rPr>
            </w:pPr>
            <w:r>
              <w:rPr>
                <w:rFonts w:ascii="Arial" w:cs="Arial" w:eastAsia="Arial" w:hAnsi="Arial"/>
                <w:sz w:val="11"/>
                <w:szCs w:val="11"/>
                <w:color w:val="auto"/>
              </w:rPr>
              <w:t>100.0%</w:t>
            </w:r>
          </w:p>
        </w:tc>
        <w:tc>
          <w:tcPr>
            <w:tcW w:w="760" w:type="dxa"/>
            <w:vAlign w:val="bottom"/>
          </w:tcPr>
          <w:p>
            <w:pPr>
              <w:jc w:val="center"/>
              <w:spacing w:after="0"/>
              <w:rPr>
                <w:sz w:val="20"/>
                <w:szCs w:val="20"/>
                <w:color w:val="auto"/>
              </w:rPr>
            </w:pPr>
            <w:r>
              <w:rPr>
                <w:rFonts w:ascii="Arial" w:cs="Arial" w:eastAsia="Arial" w:hAnsi="Arial"/>
                <w:sz w:val="11"/>
                <w:szCs w:val="11"/>
                <w:color w:val="auto"/>
              </w:rPr>
              <w:t>2</w:t>
            </w:r>
          </w:p>
        </w:tc>
        <w:tc>
          <w:tcPr>
            <w:tcW w:w="1020" w:type="dxa"/>
            <w:vAlign w:val="bottom"/>
          </w:tcPr>
          <w:p>
            <w:pPr>
              <w:jc w:val="center"/>
              <w:spacing w:after="0"/>
              <w:rPr>
                <w:sz w:val="20"/>
                <w:szCs w:val="20"/>
                <w:color w:val="auto"/>
              </w:rPr>
            </w:pPr>
            <w:r>
              <w:rPr>
                <w:rFonts w:ascii="Arial" w:cs="Arial" w:eastAsia="Arial" w:hAnsi="Arial"/>
                <w:sz w:val="11"/>
                <w:szCs w:val="11"/>
                <w:color w:val="auto"/>
                <w:w w:val="97"/>
              </w:rPr>
              <w:t>397</w:t>
            </w:r>
          </w:p>
        </w:tc>
        <w:tc>
          <w:tcPr>
            <w:tcW w:w="1000" w:type="dxa"/>
            <w:vAlign w:val="bottom"/>
          </w:tcPr>
          <w:p>
            <w:pPr>
              <w:jc w:val="right"/>
              <w:ind w:right="23"/>
              <w:spacing w:after="0"/>
              <w:rPr>
                <w:sz w:val="20"/>
                <w:szCs w:val="20"/>
                <w:color w:val="auto"/>
              </w:rPr>
            </w:pPr>
            <w:r>
              <w:rPr>
                <w:rFonts w:ascii="Arial" w:cs="Arial" w:eastAsia="Arial" w:hAnsi="Arial"/>
                <w:sz w:val="11"/>
                <w:szCs w:val="11"/>
                <w:color w:val="auto"/>
              </w:rPr>
              <w:t>90.5 %</w:t>
            </w:r>
          </w:p>
        </w:tc>
        <w:tc>
          <w:tcPr>
            <w:tcW w:w="800" w:type="dxa"/>
            <w:vAlign w:val="bottom"/>
          </w:tcPr>
          <w:p>
            <w:pPr>
              <w:jc w:val="right"/>
              <w:spacing w:after="0"/>
              <w:rPr>
                <w:sz w:val="20"/>
                <w:szCs w:val="20"/>
                <w:color w:val="auto"/>
              </w:rPr>
            </w:pPr>
            <w:r>
              <w:rPr>
                <w:rFonts w:ascii="Arial" w:cs="Arial" w:eastAsia="Arial" w:hAnsi="Arial"/>
                <w:sz w:val="11"/>
                <w:szCs w:val="11"/>
                <w:color w:val="auto"/>
              </w:rPr>
              <w:t>42.9 %</w:t>
            </w:r>
          </w:p>
        </w:tc>
        <w:tc>
          <w:tcPr>
            <w:tcW w:w="900" w:type="dxa"/>
            <w:vAlign w:val="bottom"/>
          </w:tcPr>
          <w:p>
            <w:pPr>
              <w:jc w:val="right"/>
              <w:spacing w:after="0"/>
              <w:rPr>
                <w:sz w:val="20"/>
                <w:szCs w:val="20"/>
                <w:color w:val="auto"/>
              </w:rPr>
            </w:pPr>
            <w:r>
              <w:rPr>
                <w:rFonts w:ascii="Arial" w:cs="Arial" w:eastAsia="Arial" w:hAnsi="Arial"/>
                <w:sz w:val="11"/>
                <w:szCs w:val="11"/>
                <w:color w:val="auto"/>
              </w:rPr>
              <w:t>13.7 %</w:t>
            </w:r>
          </w:p>
        </w:tc>
        <w:tc>
          <w:tcPr>
            <w:tcW w:w="740" w:type="dxa"/>
            <w:vAlign w:val="bottom"/>
          </w:tcPr>
          <w:p>
            <w:pPr>
              <w:jc w:val="right"/>
              <w:spacing w:after="0"/>
              <w:rPr>
                <w:sz w:val="20"/>
                <w:szCs w:val="20"/>
                <w:color w:val="auto"/>
              </w:rPr>
            </w:pPr>
            <w:r>
              <w:rPr>
                <w:rFonts w:ascii="Arial" w:cs="Arial" w:eastAsia="Arial" w:hAnsi="Arial"/>
                <w:sz w:val="11"/>
                <w:szCs w:val="11"/>
                <w:color w:val="auto"/>
              </w:rPr>
              <w:t>14,339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80" w:type="dxa"/>
            <w:vAlign w:val="bottom"/>
            <w:tcBorders>
              <w:bottom w:val="single" w:sz="8" w:color="auto"/>
            </w:tcBorders>
            <w:gridSpan w:val="2"/>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80" w:type="dxa"/>
            <w:vAlign w:val="bottom"/>
            <w:tcBorders>
              <w:left w:val="single" w:sz="8" w:color="auto"/>
              <w:bottom w:val="single" w:sz="8" w:color="auto"/>
            </w:tcBorders>
            <w:gridSpan w:val="2"/>
            <w:shd w:val="clear" w:color="auto" w:fill="F8F4F1"/>
          </w:tcPr>
          <w:p>
            <w:pPr>
              <w:ind w:left="120"/>
              <w:spacing w:after="0"/>
              <w:rPr>
                <w:sz w:val="20"/>
                <w:szCs w:val="20"/>
                <w:color w:val="auto"/>
              </w:rPr>
            </w:pPr>
            <w:r>
              <w:rPr>
                <w:rFonts w:ascii="Arial" w:cs="Arial" w:eastAsia="Arial" w:hAnsi="Arial"/>
                <w:sz w:val="11"/>
                <w:szCs w:val="11"/>
                <w:b w:val="1"/>
                <w:bCs w:val="1"/>
                <w:color w:val="auto"/>
              </w:rPr>
              <w:t>Out-of-Service Total</w:t>
            </w:r>
          </w:p>
        </w:tc>
        <w:tc>
          <w:tcPr>
            <w:tcW w:w="840" w:type="dxa"/>
            <w:vAlign w:val="bottom"/>
            <w:tcBorders>
              <w:bottom w:val="single" w:sz="8" w:color="auto"/>
            </w:tcBorders>
            <w:shd w:val="clear" w:color="auto" w:fill="F8F4F1"/>
          </w:tcPr>
          <w:p>
            <w:pPr>
              <w:spacing w:after="0"/>
              <w:rPr>
                <w:sz w:val="14"/>
                <w:szCs w:val="14"/>
                <w:color w:val="auto"/>
              </w:rPr>
            </w:pPr>
          </w:p>
        </w:tc>
        <w:tc>
          <w:tcPr>
            <w:tcW w:w="840" w:type="dxa"/>
            <w:vAlign w:val="bottom"/>
            <w:tcBorders>
              <w:bottom w:val="single" w:sz="8" w:color="auto"/>
            </w:tcBorders>
            <w:shd w:val="clear" w:color="auto" w:fill="F8F4F1"/>
          </w:tcPr>
          <w:p>
            <w:pPr>
              <w:spacing w:after="0"/>
              <w:rPr>
                <w:sz w:val="14"/>
                <w:szCs w:val="14"/>
                <w:color w:val="auto"/>
              </w:rPr>
            </w:pPr>
          </w:p>
        </w:tc>
        <w:tc>
          <w:tcPr>
            <w:tcW w:w="80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135.4</w:t>
            </w:r>
          </w:p>
        </w:tc>
        <w:tc>
          <w:tcPr>
            <w:tcW w:w="78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3</w:t>
            </w:r>
          </w:p>
        </w:tc>
        <w:tc>
          <w:tcPr>
            <w:tcW w:w="102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b w:val="1"/>
                <w:bCs w:val="1"/>
                <w:color w:val="auto"/>
                <w:w w:val="97"/>
              </w:rPr>
              <w:t>670</w:t>
            </w:r>
          </w:p>
        </w:tc>
        <w:tc>
          <w:tcPr>
            <w:tcW w:w="1000" w:type="dxa"/>
            <w:vAlign w:val="bottom"/>
            <w:tcBorders>
              <w:bottom w:val="single" w:sz="8" w:color="auto"/>
            </w:tcBorders>
            <w:shd w:val="clear" w:color="auto" w:fill="F8F4F1"/>
          </w:tcPr>
          <w:p>
            <w:pPr>
              <w:jc w:val="right"/>
              <w:ind w:right="23"/>
              <w:spacing w:after="0"/>
              <w:rPr>
                <w:sz w:val="20"/>
                <w:szCs w:val="20"/>
                <w:color w:val="auto"/>
              </w:rPr>
            </w:pPr>
            <w:r>
              <w:rPr>
                <w:rFonts w:ascii="Arial" w:cs="Arial" w:eastAsia="Arial" w:hAnsi="Arial"/>
                <w:sz w:val="11"/>
                <w:szCs w:val="11"/>
                <w:b w:val="1"/>
                <w:bCs w:val="1"/>
                <w:color w:val="auto"/>
              </w:rPr>
              <w:t>84.7 %</w:t>
            </w:r>
          </w:p>
        </w:tc>
        <w:tc>
          <w:tcPr>
            <w:tcW w:w="80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43.6 %</w:t>
            </w:r>
          </w:p>
        </w:tc>
        <w:tc>
          <w:tcPr>
            <w:tcW w:w="90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26.4 %</w:t>
            </w:r>
          </w:p>
        </w:tc>
        <w:tc>
          <w:tcPr>
            <w:tcW w:w="7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22,065</w:t>
            </w:r>
          </w:p>
        </w:tc>
        <w:tc>
          <w:tcPr>
            <w:tcW w:w="40" w:type="dxa"/>
            <w:vAlign w:val="bottom"/>
            <w:tcBorders>
              <w:left w:val="single" w:sz="8" w:color="F8F4F1"/>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465"/>
        </w:trPr>
        <w:tc>
          <w:tcPr>
            <w:tcW w:w="2680" w:type="dxa"/>
            <w:vAlign w:val="bottom"/>
            <w:tcBorders>
              <w:bottom w:val="single" w:sz="8" w:color="auto"/>
            </w:tcBorders>
            <w:gridSpan w:val="2"/>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680" w:type="dxa"/>
            <w:vAlign w:val="bottom"/>
            <w:tcBorders>
              <w:left w:val="single" w:sz="8" w:color="auto"/>
              <w:bottom w:val="single" w:sz="8" w:color="F8F4F1"/>
            </w:tcBorders>
            <w:gridSpan w:val="2"/>
            <w:shd w:val="clear" w:color="auto" w:fill="F8F4F1"/>
          </w:tcPr>
          <w:p>
            <w:pPr>
              <w:ind w:left="120"/>
              <w:spacing w:after="0"/>
              <w:rPr>
                <w:sz w:val="20"/>
                <w:szCs w:val="20"/>
                <w:color w:val="auto"/>
              </w:rPr>
            </w:pPr>
            <w:r>
              <w:rPr>
                <w:rFonts w:ascii="Arial" w:cs="Arial" w:eastAsia="Arial" w:hAnsi="Arial"/>
                <w:sz w:val="11"/>
                <w:szCs w:val="11"/>
                <w:b w:val="1"/>
                <w:bCs w:val="1"/>
                <w:color w:val="auto"/>
              </w:rPr>
              <w:t>Total Portfolio</w:t>
            </w:r>
          </w:p>
        </w:tc>
        <w:tc>
          <w:tcPr>
            <w:tcW w:w="840" w:type="dxa"/>
            <w:vAlign w:val="bottom"/>
            <w:tcBorders>
              <w:bottom w:val="single" w:sz="8" w:color="F8F4F1"/>
            </w:tcBorders>
            <w:shd w:val="clear" w:color="auto" w:fill="F8F4F1"/>
          </w:tcPr>
          <w:p>
            <w:pPr>
              <w:spacing w:after="0"/>
              <w:rPr>
                <w:sz w:val="12"/>
                <w:szCs w:val="12"/>
                <w:color w:val="auto"/>
              </w:rPr>
            </w:pPr>
          </w:p>
        </w:tc>
        <w:tc>
          <w:tcPr>
            <w:tcW w:w="840" w:type="dxa"/>
            <w:vAlign w:val="bottom"/>
            <w:tcBorders>
              <w:bottom w:val="single" w:sz="8" w:color="F8F4F1"/>
            </w:tcBorders>
            <w:shd w:val="clear" w:color="auto" w:fill="F8F4F1"/>
          </w:tcPr>
          <w:p>
            <w:pPr>
              <w:spacing w:after="0"/>
              <w:rPr>
                <w:sz w:val="12"/>
                <w:szCs w:val="12"/>
                <w:color w:val="auto"/>
              </w:rPr>
            </w:pPr>
          </w:p>
        </w:tc>
        <w:tc>
          <w:tcPr>
            <w:tcW w:w="800" w:type="dxa"/>
            <w:vAlign w:val="bottom"/>
            <w:tcBorders>
              <w:bottom w:val="single" w:sz="8" w:color="F8F4F1"/>
            </w:tcBorders>
            <w:shd w:val="clear" w:color="auto" w:fill="F8F4F1"/>
          </w:tcPr>
          <w:p>
            <w:pPr>
              <w:spacing w:after="0"/>
              <w:rPr>
                <w:sz w:val="12"/>
                <w:szCs w:val="12"/>
                <w:color w:val="auto"/>
              </w:rPr>
            </w:pPr>
          </w:p>
        </w:tc>
        <w:tc>
          <w:tcPr>
            <w:tcW w:w="780" w:type="dxa"/>
            <w:vAlign w:val="bottom"/>
            <w:tcBorders>
              <w:bottom w:val="single" w:sz="8" w:color="F8F4F1"/>
            </w:tcBorders>
            <w:shd w:val="clear" w:color="auto" w:fill="F8F4F1"/>
          </w:tcPr>
          <w:p>
            <w:pPr>
              <w:spacing w:after="0"/>
              <w:rPr>
                <w:sz w:val="12"/>
                <w:szCs w:val="12"/>
                <w:color w:val="auto"/>
              </w:rPr>
            </w:pPr>
          </w:p>
        </w:tc>
        <w:tc>
          <w:tcPr>
            <w:tcW w:w="760" w:type="dxa"/>
            <w:vAlign w:val="bottom"/>
            <w:tcBorders>
              <w:bottom w:val="single" w:sz="8" w:color="F8F4F1"/>
            </w:tcBorders>
            <w:shd w:val="clear" w:color="auto" w:fill="F8F4F1"/>
          </w:tcPr>
          <w:p>
            <w:pPr>
              <w:jc w:val="center"/>
              <w:spacing w:after="0"/>
              <w:rPr>
                <w:sz w:val="20"/>
                <w:szCs w:val="20"/>
                <w:color w:val="auto"/>
              </w:rPr>
            </w:pPr>
            <w:r>
              <w:rPr>
                <w:rFonts w:ascii="Arial" w:cs="Arial" w:eastAsia="Arial" w:hAnsi="Arial"/>
                <w:sz w:val="11"/>
                <w:szCs w:val="11"/>
                <w:b w:val="1"/>
                <w:bCs w:val="1"/>
                <w:color w:val="auto"/>
                <w:w w:val="97"/>
              </w:rPr>
              <w:t>48</w:t>
            </w:r>
          </w:p>
        </w:tc>
        <w:tc>
          <w:tcPr>
            <w:tcW w:w="1020" w:type="dxa"/>
            <w:vAlign w:val="bottom"/>
            <w:tcBorders>
              <w:bottom w:val="single" w:sz="8" w:color="F8F4F1"/>
            </w:tcBorders>
            <w:shd w:val="clear" w:color="auto" w:fill="F8F4F1"/>
          </w:tcPr>
          <w:p>
            <w:pPr>
              <w:jc w:val="center"/>
              <w:spacing w:after="0"/>
              <w:rPr>
                <w:sz w:val="20"/>
                <w:szCs w:val="20"/>
                <w:color w:val="auto"/>
              </w:rPr>
            </w:pPr>
            <w:r>
              <w:rPr>
                <w:rFonts w:ascii="Arial" w:cs="Arial" w:eastAsia="Arial" w:hAnsi="Arial"/>
                <w:sz w:val="11"/>
                <w:szCs w:val="11"/>
                <w:b w:val="1"/>
                <w:bCs w:val="1"/>
                <w:color w:val="auto"/>
              </w:rPr>
              <w:t>15,923</w:t>
            </w:r>
          </w:p>
        </w:tc>
        <w:tc>
          <w:tcPr>
            <w:tcW w:w="1000" w:type="dxa"/>
            <w:vAlign w:val="bottom"/>
            <w:tcBorders>
              <w:bottom w:val="single" w:sz="8" w:color="F8F4F1"/>
            </w:tcBorders>
            <w:shd w:val="clear" w:color="auto" w:fill="F8F4F1"/>
          </w:tcPr>
          <w:p>
            <w:pPr>
              <w:jc w:val="right"/>
              <w:ind w:right="23"/>
              <w:spacing w:after="0"/>
              <w:rPr>
                <w:sz w:val="20"/>
                <w:szCs w:val="20"/>
                <w:color w:val="auto"/>
              </w:rPr>
            </w:pPr>
            <w:r>
              <w:rPr>
                <w:rFonts w:ascii="Arial" w:cs="Arial" w:eastAsia="Arial" w:hAnsi="Arial"/>
                <w:sz w:val="11"/>
                <w:szCs w:val="11"/>
                <w:b w:val="1"/>
                <w:bCs w:val="1"/>
                <w:color w:val="auto"/>
              </w:rPr>
              <w:t>87.5 %</w:t>
            </w:r>
          </w:p>
        </w:tc>
        <w:tc>
          <w:tcPr>
            <w:tcW w:w="800" w:type="dxa"/>
            <w:vAlign w:val="bottom"/>
            <w:tcBorders>
              <w:bottom w:val="single" w:sz="8" w:color="F8F4F1"/>
            </w:tcBorders>
            <w:shd w:val="clear" w:color="auto" w:fill="F8F4F1"/>
          </w:tcPr>
          <w:p>
            <w:pPr>
              <w:jc w:val="right"/>
              <w:spacing w:after="0"/>
              <w:rPr>
                <w:sz w:val="20"/>
                <w:szCs w:val="20"/>
                <w:color w:val="auto"/>
              </w:rPr>
            </w:pPr>
            <w:r>
              <w:rPr>
                <w:rFonts w:ascii="Arial" w:cs="Arial" w:eastAsia="Arial" w:hAnsi="Arial"/>
                <w:sz w:val="11"/>
                <w:szCs w:val="11"/>
                <w:b w:val="1"/>
                <w:bCs w:val="1"/>
                <w:color w:val="auto"/>
                <w:highlight w:val="white"/>
              </w:rPr>
              <w:t>83.4 %</w:t>
            </w:r>
          </w:p>
        </w:tc>
        <w:tc>
          <w:tcPr>
            <w:tcW w:w="900" w:type="dxa"/>
            <w:vAlign w:val="bottom"/>
            <w:tcBorders>
              <w:bottom w:val="single" w:sz="8" w:color="F8F4F1"/>
            </w:tcBorders>
            <w:shd w:val="clear" w:color="auto" w:fill="F8F4F1"/>
          </w:tcPr>
          <w:p>
            <w:pPr>
              <w:jc w:val="right"/>
              <w:spacing w:after="0"/>
              <w:rPr>
                <w:sz w:val="20"/>
                <w:szCs w:val="20"/>
                <w:color w:val="auto"/>
              </w:rPr>
            </w:pPr>
            <w:r>
              <w:rPr>
                <w:rFonts w:ascii="Arial" w:cs="Arial" w:eastAsia="Arial" w:hAnsi="Arial"/>
                <w:sz w:val="11"/>
                <w:szCs w:val="11"/>
                <w:b w:val="1"/>
                <w:bCs w:val="1"/>
                <w:color w:val="auto"/>
                <w:highlight w:val="white"/>
              </w:rPr>
              <w:t>78.4 %</w:t>
            </w:r>
          </w:p>
        </w:tc>
        <w:tc>
          <w:tcPr>
            <w:tcW w:w="740" w:type="dxa"/>
            <w:vAlign w:val="bottom"/>
            <w:tcBorders>
              <w:bottom w:val="single" w:sz="8" w:color="F8F4F1"/>
            </w:tcBorders>
            <w:shd w:val="clear" w:color="auto" w:fill="F8F4F1"/>
          </w:tcPr>
          <w:p>
            <w:pPr>
              <w:jc w:val="right"/>
              <w:spacing w:after="0"/>
              <w:rPr>
                <w:sz w:val="20"/>
                <w:szCs w:val="20"/>
                <w:color w:val="auto"/>
              </w:rPr>
            </w:pPr>
            <w:r>
              <w:rPr>
                <w:rFonts w:ascii="Arial" w:cs="Arial" w:eastAsia="Arial" w:hAnsi="Arial"/>
                <w:sz w:val="11"/>
                <w:szCs w:val="11"/>
                <w:b w:val="1"/>
                <w:bCs w:val="1"/>
                <w:color w:val="auto"/>
                <w:highlight w:val="white"/>
              </w:rPr>
              <w:t>625,068</w:t>
            </w:r>
          </w:p>
        </w:tc>
        <w:tc>
          <w:tcPr>
            <w:tcW w:w="40" w:type="dxa"/>
            <w:vAlign w:val="bottom"/>
            <w:tcBorders>
              <w:left w:val="single" w:sz="8" w:color="F8F4F1"/>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tcBorders>
              <w:left w:val="single" w:sz="8" w:color="auto"/>
            </w:tcBorders>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-3065780</wp:posOffset>
            </wp:positionV>
            <wp:extent cx="130810" cy="958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-3065780</wp:posOffset>
            </wp:positionV>
            <wp:extent cx="130810" cy="958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-3065780</wp:posOffset>
            </wp:positionV>
            <wp:extent cx="130810" cy="958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-2929255</wp:posOffset>
            </wp:positionV>
            <wp:extent cx="130810" cy="958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-2929255</wp:posOffset>
            </wp:positionV>
            <wp:extent cx="130810" cy="958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-2929255</wp:posOffset>
            </wp:positionV>
            <wp:extent cx="130810" cy="958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-2792095</wp:posOffset>
            </wp:positionV>
            <wp:extent cx="130810" cy="958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-2792095</wp:posOffset>
            </wp:positionV>
            <wp:extent cx="130810" cy="958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-2792095</wp:posOffset>
            </wp:positionV>
            <wp:extent cx="130810" cy="958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-2655570</wp:posOffset>
            </wp:positionV>
            <wp:extent cx="130810" cy="958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-2655570</wp:posOffset>
            </wp:positionV>
            <wp:extent cx="130810" cy="958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-2519045</wp:posOffset>
            </wp:positionV>
            <wp:extent cx="130810" cy="958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-2519045</wp:posOffset>
            </wp:positionV>
            <wp:extent cx="130810" cy="958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-2382520</wp:posOffset>
            </wp:positionV>
            <wp:extent cx="130810" cy="958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-2382520</wp:posOffset>
            </wp:positionV>
            <wp:extent cx="130810" cy="958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-2026920</wp:posOffset>
            </wp:positionV>
            <wp:extent cx="130810" cy="958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-2026920</wp:posOffset>
            </wp:positionV>
            <wp:extent cx="130810" cy="958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-2026920</wp:posOffset>
            </wp:positionV>
            <wp:extent cx="130810" cy="958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-1890395</wp:posOffset>
            </wp:positionV>
            <wp:extent cx="130810" cy="958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-1890395</wp:posOffset>
            </wp:positionV>
            <wp:extent cx="130810" cy="958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-1890395</wp:posOffset>
            </wp:positionV>
            <wp:extent cx="130810" cy="958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0810" cy="958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1045210</wp:posOffset>
            </wp:positionV>
            <wp:extent cx="716026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right="380" w:hanging="400"/>
        <w:spacing w:after="0" w:line="239" w:lineRule="auto"/>
        <w:tabs>
          <w:tab w:leader="none" w:pos="420" w:val="left"/>
        </w:tabs>
        <w:numPr>
          <w:ilvl w:val="0"/>
          <w:numId w:val="33"/>
        </w:numPr>
        <w:rPr>
          <w:rFonts w:ascii="Arial" w:cs="Arial" w:eastAsia="Arial" w:hAnsi="Arial"/>
          <w:sz w:val="10"/>
          <w:szCs w:val="10"/>
          <w:color w:val="auto"/>
        </w:rPr>
      </w:pPr>
      <w:r>
        <w:rPr>
          <w:rFonts w:ascii="Arial" w:cs="Arial" w:eastAsia="Arial" w:hAnsi="Arial"/>
          <w:sz w:val="10"/>
          <w:szCs w:val="10"/>
          <w:color w:val="auto"/>
        </w:rPr>
        <w:t>Economic leased percentage excludes the square footage associated with executed but not commenced leases for currently vacant spaces and the square footage associated with tenants receiving rental abatements (after proportional adjustments for tenants receiving only partial rental abatements).</w:t>
      </w:r>
    </w:p>
    <w:p>
      <w:pPr>
        <w:spacing w:after="0" w:line="29" w:lineRule="exact"/>
        <w:rPr>
          <w:rFonts w:ascii="Arial" w:cs="Arial" w:eastAsia="Arial" w:hAnsi="Arial"/>
          <w:sz w:val="10"/>
          <w:szCs w:val="10"/>
          <w:color w:val="auto"/>
        </w:rPr>
      </w:pPr>
    </w:p>
    <w:p>
      <w:pPr>
        <w:ind w:left="420" w:hanging="400"/>
        <w:spacing w:after="0"/>
        <w:tabs>
          <w:tab w:leader="none" w:pos="420" w:val="left"/>
        </w:tabs>
        <w:numPr>
          <w:ilvl w:val="0"/>
          <w:numId w:val="33"/>
        </w:numPr>
        <w:rPr>
          <w:rFonts w:ascii="Arial" w:cs="Arial" w:eastAsia="Arial" w:hAnsi="Arial"/>
          <w:sz w:val="10"/>
          <w:szCs w:val="10"/>
          <w:color w:val="auto"/>
        </w:rPr>
      </w:pPr>
      <w:r>
        <w:rPr>
          <w:rFonts w:ascii="Arial" w:cs="Arial" w:eastAsia="Arial" w:hAnsi="Arial"/>
          <w:sz w:val="10"/>
          <w:szCs w:val="10"/>
          <w:color w:val="auto"/>
        </w:rPr>
        <w:t>During the three months ended September 30, 2026, the Company acquired 4075 Wilson Boulevard, a Class A office building located in the Ballston submarket of Arlington, VA.</w:t>
      </w:r>
    </w:p>
    <w:p>
      <w:pPr>
        <w:spacing w:after="0" w:line="35" w:lineRule="exact"/>
        <w:rPr>
          <w:rFonts w:ascii="Arial" w:cs="Arial" w:eastAsia="Arial" w:hAnsi="Arial"/>
          <w:sz w:val="10"/>
          <w:szCs w:val="10"/>
          <w:color w:val="auto"/>
        </w:rPr>
      </w:pPr>
    </w:p>
    <w:p>
      <w:pPr>
        <w:ind w:left="420" w:hanging="400"/>
        <w:spacing w:after="0"/>
        <w:tabs>
          <w:tab w:leader="none" w:pos="420" w:val="left"/>
        </w:tabs>
        <w:numPr>
          <w:ilvl w:val="0"/>
          <w:numId w:val="33"/>
        </w:numPr>
        <w:rPr>
          <w:rFonts w:ascii="Arial" w:cs="Arial" w:eastAsia="Arial" w:hAnsi="Arial"/>
          <w:sz w:val="10"/>
          <w:szCs w:val="10"/>
          <w:color w:val="auto"/>
        </w:rPr>
      </w:pPr>
      <w:r>
        <w:rPr>
          <w:rFonts w:ascii="Arial" w:cs="Arial" w:eastAsia="Arial" w:hAnsi="Arial"/>
          <w:sz w:val="10"/>
          <w:szCs w:val="10"/>
          <w:color w:val="auto"/>
        </w:rPr>
        <w:t>Piedmont owns 98.6% of 1201 Eye Street and 98.1% of 1225 Eye Street; however, it is entitled to 100% of the cash flows for each asset pursuant to the terms of each property ownership entity's joint venture agreement.</w:t>
      </w:r>
    </w:p>
    <w:p>
      <w:pPr>
        <w:spacing w:after="0" w:line="35" w:lineRule="exact"/>
        <w:rPr>
          <w:rFonts w:ascii="Arial" w:cs="Arial" w:eastAsia="Arial" w:hAnsi="Arial"/>
          <w:sz w:val="10"/>
          <w:szCs w:val="10"/>
          <w:color w:val="auto"/>
        </w:rPr>
      </w:pPr>
    </w:p>
    <w:p>
      <w:pPr>
        <w:ind w:left="420" w:right="60" w:hanging="400"/>
        <w:spacing w:after="0" w:line="234" w:lineRule="auto"/>
        <w:tabs>
          <w:tab w:leader="none" w:pos="420" w:val="left"/>
        </w:tabs>
        <w:numPr>
          <w:ilvl w:val="0"/>
          <w:numId w:val="33"/>
        </w:numPr>
        <w:rPr>
          <w:rFonts w:ascii="Arial" w:cs="Arial" w:eastAsia="Arial" w:hAnsi="Arial"/>
          <w:sz w:val="10"/>
          <w:szCs w:val="10"/>
          <w:color w:val="auto"/>
        </w:rPr>
      </w:pPr>
      <w:r>
        <w:rPr>
          <w:rFonts w:ascii="Arial" w:cs="Arial" w:eastAsia="Arial" w:hAnsi="Arial"/>
          <w:sz w:val="10"/>
          <w:szCs w:val="10"/>
          <w:color w:val="auto"/>
        </w:rPr>
        <w:t>These projects have been placed into redevelopment and are currently excluded from our in-service portfolio metrics. During the redevelopment phase, the Company is adding or fully renovating the lobbies, common areas and other tenant amenities, transforming the projects into multi-tenant assets with a distinct focus on hospitality. Assets will be reclassified back to in-service upon the earlier of (a) one year after receiving the final certificate of occupancy for the space or (b) the asset reaching 80 percent occupied (i.e. commenced leased).</w:t>
      </w: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200"/>
          </w:cols>
          <w:pgMar w:left="300" w:top="424" w:right="39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Investment Activity and Land Holdings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Acquisitions Completed During Prior Year and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4629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6290" cy="698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9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Property</w:t>
            </w:r>
          </w:p>
        </w:tc>
        <w:tc>
          <w:tcPr>
            <w:tcW w:w="2060" w:type="dxa"/>
            <w:vAlign w:val="bottom"/>
            <w:vMerge w:val="restart"/>
          </w:tcPr>
          <w:p>
            <w:pPr>
              <w:jc w:val="center"/>
              <w:ind w:left="423"/>
              <w:spacing w:after="0"/>
              <w:rPr>
                <w:sz w:val="20"/>
                <w:szCs w:val="20"/>
                <w:color w:val="auto"/>
              </w:rPr>
            </w:pPr>
            <w:r>
              <w:rPr>
                <w:rFonts w:ascii="Arial" w:cs="Arial" w:eastAsia="Arial" w:hAnsi="Arial"/>
                <w:sz w:val="11"/>
                <w:szCs w:val="11"/>
                <w:b w:val="1"/>
                <w:bCs w:val="1"/>
                <w:color w:val="auto"/>
              </w:rPr>
              <w:t>Market / Submarket</w:t>
            </w:r>
          </w:p>
        </w:tc>
        <w:tc>
          <w:tcPr>
            <w:tcW w:w="1600" w:type="dxa"/>
            <w:vAlign w:val="bottom"/>
            <w:vMerge w:val="restart"/>
          </w:tcPr>
          <w:p>
            <w:pPr>
              <w:jc w:val="center"/>
              <w:ind w:right="43"/>
              <w:spacing w:after="0"/>
              <w:rPr>
                <w:sz w:val="20"/>
                <w:szCs w:val="20"/>
                <w:color w:val="auto"/>
              </w:rPr>
            </w:pPr>
            <w:r>
              <w:rPr>
                <w:rFonts w:ascii="Arial" w:cs="Arial" w:eastAsia="Arial" w:hAnsi="Arial"/>
                <w:sz w:val="11"/>
                <w:szCs w:val="11"/>
                <w:b w:val="1"/>
                <w:bCs w:val="1"/>
                <w:color w:val="auto"/>
              </w:rPr>
              <w:t>Acquisition Period</w:t>
            </w:r>
          </w:p>
        </w:tc>
        <w:tc>
          <w:tcPr>
            <w:tcW w:w="11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Year Built</w:t>
            </w:r>
          </w:p>
        </w:tc>
        <w:tc>
          <w:tcPr>
            <w:tcW w:w="1660" w:type="dxa"/>
            <w:vAlign w:val="bottom"/>
            <w:vMerge w:val="restart"/>
          </w:tcPr>
          <w:p>
            <w:pPr>
              <w:jc w:val="center"/>
              <w:ind w:left="23"/>
              <w:spacing w:after="0"/>
              <w:rPr>
                <w:sz w:val="20"/>
                <w:szCs w:val="20"/>
                <w:color w:val="auto"/>
              </w:rPr>
            </w:pPr>
            <w:r>
              <w:rPr>
                <w:rFonts w:ascii="Arial" w:cs="Arial" w:eastAsia="Arial" w:hAnsi="Arial"/>
                <w:sz w:val="11"/>
                <w:szCs w:val="11"/>
                <w:b w:val="1"/>
                <w:bCs w:val="1"/>
                <w:color w:val="auto"/>
              </w:rPr>
              <w:t>Percent Leased (%)</w:t>
            </w:r>
          </w:p>
        </w:tc>
        <w:tc>
          <w:tcPr>
            <w:tcW w:w="1360" w:type="dxa"/>
            <w:vAlign w:val="bottom"/>
          </w:tcPr>
          <w:p>
            <w:pPr>
              <w:jc w:val="center"/>
              <w:ind w:right="3"/>
              <w:spacing w:after="0"/>
              <w:rPr>
                <w:sz w:val="20"/>
                <w:szCs w:val="20"/>
                <w:color w:val="auto"/>
              </w:rPr>
            </w:pPr>
            <w:r>
              <w:rPr>
                <w:rFonts w:ascii="Arial" w:cs="Arial" w:eastAsia="Arial" w:hAnsi="Arial"/>
                <w:sz w:val="11"/>
                <w:szCs w:val="11"/>
                <w:b w:val="1"/>
                <w:bCs w:val="1"/>
                <w:color w:val="auto"/>
              </w:rPr>
              <w:t>Square Feet</w:t>
            </w: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rPr>
              <w:t xml:space="preserve">Purchase Price </w:t>
            </w:r>
            <w:r>
              <w:rPr>
                <w:rFonts w:ascii="Arial" w:cs="Arial" w:eastAsia="Arial" w:hAnsi="Arial"/>
                <w:sz w:val="7"/>
                <w:szCs w:val="7"/>
                <w:b w:val="1"/>
                <w:bCs w:val="1"/>
                <w:color w:val="auto"/>
              </w:rPr>
              <w:t>(1)</w:t>
            </w:r>
          </w:p>
        </w:tc>
        <w:tc>
          <w:tcPr>
            <w:tcW w:w="0" w:type="dxa"/>
            <w:vAlign w:val="bottom"/>
          </w:tcPr>
          <w:p>
            <w:pPr>
              <w:spacing w:after="0"/>
              <w:rPr>
                <w:sz w:val="1"/>
                <w:szCs w:val="1"/>
                <w:color w:val="auto"/>
              </w:rPr>
            </w:pPr>
          </w:p>
        </w:tc>
      </w:tr>
      <w:tr>
        <w:trPr>
          <w:trHeight w:val="151"/>
        </w:trPr>
        <w:tc>
          <w:tcPr>
            <w:tcW w:w="1900" w:type="dxa"/>
            <w:vAlign w:val="bottom"/>
            <w:tcBorders>
              <w:bottom w:val="single" w:sz="8" w:color="auto"/>
            </w:tcBorders>
            <w:vMerge w:val="continue"/>
          </w:tcPr>
          <w:p>
            <w:pPr>
              <w:spacing w:after="0"/>
              <w:rPr>
                <w:sz w:val="13"/>
                <w:szCs w:val="13"/>
                <w:color w:val="auto"/>
              </w:rPr>
            </w:pPr>
          </w:p>
        </w:tc>
        <w:tc>
          <w:tcPr>
            <w:tcW w:w="2060" w:type="dxa"/>
            <w:vAlign w:val="bottom"/>
            <w:tcBorders>
              <w:bottom w:val="single" w:sz="8" w:color="auto"/>
            </w:tcBorders>
            <w:vMerge w:val="continue"/>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thousands)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163"/>
        </w:trPr>
        <w:tc>
          <w:tcPr>
            <w:tcW w:w="1900" w:type="dxa"/>
            <w:vAlign w:val="bottom"/>
            <w:shd w:val="clear" w:color="auto" w:fill="F8F4F1"/>
          </w:tcPr>
          <w:p>
            <w:pPr>
              <w:ind w:left="20"/>
              <w:spacing w:after="0"/>
              <w:rPr>
                <w:sz w:val="20"/>
                <w:szCs w:val="20"/>
                <w:color w:val="auto"/>
              </w:rPr>
            </w:pPr>
            <w:r>
              <w:rPr>
                <w:rFonts w:ascii="Arial" w:cs="Arial" w:eastAsia="Arial" w:hAnsi="Arial"/>
                <w:sz w:val="11"/>
                <w:szCs w:val="11"/>
                <w:color w:val="auto"/>
              </w:rPr>
              <w:t>4075 Wilson Boulevard</w:t>
            </w:r>
          </w:p>
        </w:tc>
        <w:tc>
          <w:tcPr>
            <w:tcW w:w="2060" w:type="dxa"/>
            <w:vAlign w:val="bottom"/>
            <w:shd w:val="clear" w:color="auto" w:fill="F8F4F1"/>
          </w:tcPr>
          <w:p>
            <w:pPr>
              <w:jc w:val="center"/>
              <w:ind w:left="423"/>
              <w:spacing w:after="0"/>
              <w:rPr>
                <w:sz w:val="20"/>
                <w:szCs w:val="20"/>
                <w:color w:val="auto"/>
              </w:rPr>
            </w:pPr>
            <w:r>
              <w:rPr>
                <w:rFonts w:ascii="Arial" w:cs="Arial" w:eastAsia="Arial" w:hAnsi="Arial"/>
                <w:sz w:val="11"/>
                <w:szCs w:val="11"/>
                <w:color w:val="auto"/>
              </w:rPr>
              <w:t>Northern VA / Ballston</w:t>
            </w:r>
          </w:p>
        </w:tc>
        <w:tc>
          <w:tcPr>
            <w:tcW w:w="1600" w:type="dxa"/>
            <w:vAlign w:val="bottom"/>
            <w:shd w:val="clear" w:color="auto" w:fill="F8F4F1"/>
          </w:tcPr>
          <w:p>
            <w:pPr>
              <w:jc w:val="center"/>
              <w:ind w:right="63"/>
              <w:spacing w:after="0"/>
              <w:rPr>
                <w:sz w:val="20"/>
                <w:szCs w:val="20"/>
                <w:color w:val="auto"/>
              </w:rPr>
            </w:pPr>
            <w:r>
              <w:rPr>
                <w:rFonts w:ascii="Arial" w:cs="Arial" w:eastAsia="Arial" w:hAnsi="Arial"/>
                <w:sz w:val="11"/>
                <w:szCs w:val="11"/>
                <w:color w:val="auto"/>
              </w:rPr>
              <w:t>Q3 2026</w:t>
            </w:r>
          </w:p>
        </w:tc>
        <w:tc>
          <w:tcPr>
            <w:tcW w:w="1180" w:type="dxa"/>
            <w:vAlign w:val="bottom"/>
            <w:shd w:val="clear" w:color="auto" w:fill="F8F4F1"/>
          </w:tcPr>
          <w:p>
            <w:pPr>
              <w:jc w:val="right"/>
              <w:ind w:right="403"/>
              <w:spacing w:after="0"/>
              <w:rPr>
                <w:sz w:val="20"/>
                <w:szCs w:val="20"/>
                <w:color w:val="auto"/>
              </w:rPr>
            </w:pPr>
            <w:r>
              <w:rPr>
                <w:rFonts w:ascii="Arial" w:cs="Arial" w:eastAsia="Arial" w:hAnsi="Arial"/>
                <w:sz w:val="11"/>
                <w:szCs w:val="11"/>
                <w:color w:val="auto"/>
              </w:rPr>
              <w:t>2007</w:t>
            </w:r>
          </w:p>
        </w:tc>
        <w:tc>
          <w:tcPr>
            <w:tcW w:w="1660" w:type="dxa"/>
            <w:vAlign w:val="bottom"/>
            <w:shd w:val="clear" w:color="auto" w:fill="F8F4F1"/>
          </w:tcPr>
          <w:p>
            <w:pPr>
              <w:jc w:val="right"/>
              <w:ind w:right="623"/>
              <w:spacing w:after="0"/>
              <w:rPr>
                <w:sz w:val="20"/>
                <w:szCs w:val="20"/>
                <w:color w:val="auto"/>
              </w:rPr>
            </w:pPr>
            <w:r>
              <w:rPr>
                <w:rFonts w:ascii="Arial" w:cs="Arial" w:eastAsia="Arial" w:hAnsi="Arial"/>
                <w:sz w:val="11"/>
                <w:szCs w:val="11"/>
                <w:color w:val="auto"/>
              </w:rPr>
              <w:t>83%</w:t>
            </w:r>
          </w:p>
        </w:tc>
        <w:tc>
          <w:tcPr>
            <w:tcW w:w="136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186</w:t>
            </w:r>
          </w:p>
        </w:tc>
        <w:tc>
          <w:tcPr>
            <w:tcW w:w="150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$52.0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Dispositions Completed During Prior Year and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4629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6290" cy="698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Property</w:t>
            </w:r>
          </w:p>
        </w:tc>
        <w:tc>
          <w:tcPr>
            <w:tcW w:w="1760" w:type="dxa"/>
            <w:vAlign w:val="bottom"/>
            <w:vMerge w:val="restart"/>
          </w:tcPr>
          <w:p>
            <w:pPr>
              <w:jc w:val="center"/>
              <w:ind w:left="123"/>
              <w:spacing w:after="0"/>
              <w:rPr>
                <w:sz w:val="20"/>
                <w:szCs w:val="20"/>
                <w:color w:val="auto"/>
              </w:rPr>
            </w:pPr>
            <w:r>
              <w:rPr>
                <w:rFonts w:ascii="Arial" w:cs="Arial" w:eastAsia="Arial" w:hAnsi="Arial"/>
                <w:sz w:val="11"/>
                <w:szCs w:val="11"/>
                <w:b w:val="1"/>
                <w:bCs w:val="1"/>
                <w:color w:val="auto"/>
              </w:rPr>
              <w:t>Market / Submarket</w:t>
            </w:r>
          </w:p>
        </w:tc>
        <w:tc>
          <w:tcPr>
            <w:tcW w:w="1580" w:type="dxa"/>
            <w:vAlign w:val="bottom"/>
            <w:vMerge w:val="restart"/>
          </w:tcPr>
          <w:p>
            <w:pPr>
              <w:jc w:val="center"/>
              <w:ind w:right="23"/>
              <w:spacing w:after="0"/>
              <w:rPr>
                <w:sz w:val="20"/>
                <w:szCs w:val="20"/>
                <w:color w:val="auto"/>
              </w:rPr>
            </w:pPr>
            <w:r>
              <w:rPr>
                <w:rFonts w:ascii="Arial" w:cs="Arial" w:eastAsia="Arial" w:hAnsi="Arial"/>
                <w:sz w:val="11"/>
                <w:szCs w:val="11"/>
                <w:b w:val="1"/>
                <w:bCs w:val="1"/>
                <w:color w:val="auto"/>
              </w:rPr>
              <w:t>Disposition Period</w:t>
            </w:r>
          </w:p>
        </w:tc>
        <w:tc>
          <w:tcPr>
            <w:tcW w:w="12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Year Built</w:t>
            </w:r>
          </w:p>
        </w:tc>
        <w:tc>
          <w:tcPr>
            <w:tcW w:w="1640" w:type="dxa"/>
            <w:vAlign w:val="bottom"/>
            <w:vMerge w:val="restart"/>
          </w:tcPr>
          <w:p>
            <w:pPr>
              <w:jc w:val="center"/>
              <w:ind w:left="3"/>
              <w:spacing w:after="0"/>
              <w:rPr>
                <w:sz w:val="20"/>
                <w:szCs w:val="20"/>
                <w:color w:val="auto"/>
              </w:rPr>
            </w:pPr>
            <w:r>
              <w:rPr>
                <w:rFonts w:ascii="Arial" w:cs="Arial" w:eastAsia="Arial" w:hAnsi="Arial"/>
                <w:sz w:val="11"/>
                <w:szCs w:val="11"/>
                <w:b w:val="1"/>
                <w:bCs w:val="1"/>
                <w:color w:val="auto"/>
              </w:rPr>
              <w:t>Percent Leased (%)</w:t>
            </w:r>
          </w:p>
        </w:tc>
        <w:tc>
          <w:tcPr>
            <w:tcW w:w="1440" w:type="dxa"/>
            <w:vAlign w:val="bottom"/>
          </w:tcPr>
          <w:p>
            <w:pPr>
              <w:jc w:val="center"/>
              <w:ind w:right="83"/>
              <w:spacing w:after="0"/>
              <w:rPr>
                <w:sz w:val="20"/>
                <w:szCs w:val="20"/>
                <w:color w:val="auto"/>
              </w:rPr>
            </w:pPr>
            <w:r>
              <w:rPr>
                <w:rFonts w:ascii="Arial" w:cs="Arial" w:eastAsia="Arial" w:hAnsi="Arial"/>
                <w:sz w:val="11"/>
                <w:szCs w:val="11"/>
                <w:b w:val="1"/>
                <w:bCs w:val="1"/>
                <w:color w:val="auto"/>
              </w:rPr>
              <w:t>Square Feet</w:t>
            </w:r>
          </w:p>
        </w:tc>
        <w:tc>
          <w:tcPr>
            <w:tcW w:w="1420" w:type="dxa"/>
            <w:vAlign w:val="bottom"/>
          </w:tcPr>
          <w:p>
            <w:pPr>
              <w:jc w:val="center"/>
              <w:ind w:right="23"/>
              <w:spacing w:after="0"/>
              <w:rPr>
                <w:sz w:val="20"/>
                <w:szCs w:val="20"/>
                <w:color w:val="auto"/>
              </w:rPr>
            </w:pPr>
            <w:r>
              <w:rPr>
                <w:rFonts w:ascii="Arial" w:cs="Arial" w:eastAsia="Arial" w:hAnsi="Arial"/>
                <w:sz w:val="11"/>
                <w:szCs w:val="11"/>
                <w:b w:val="1"/>
                <w:bCs w:val="1"/>
                <w:color w:val="auto"/>
              </w:rPr>
              <w:t>Sale Price</w:t>
            </w:r>
          </w:p>
        </w:tc>
        <w:tc>
          <w:tcPr>
            <w:tcW w:w="0" w:type="dxa"/>
            <w:vAlign w:val="bottom"/>
          </w:tcPr>
          <w:p>
            <w:pPr>
              <w:spacing w:after="0"/>
              <w:rPr>
                <w:sz w:val="1"/>
                <w:szCs w:val="1"/>
                <w:color w:val="auto"/>
              </w:rPr>
            </w:pPr>
          </w:p>
        </w:tc>
      </w:tr>
      <w:tr>
        <w:trPr>
          <w:trHeight w:val="148"/>
        </w:trPr>
        <w:tc>
          <w:tcPr>
            <w:tcW w:w="2200" w:type="dxa"/>
            <w:vAlign w:val="bottom"/>
            <w:tcBorders>
              <w:bottom w:val="single" w:sz="8" w:color="auto"/>
            </w:tcBorders>
            <w:vMerge w:val="continue"/>
          </w:tcPr>
          <w:p>
            <w:pPr>
              <w:spacing w:after="0"/>
              <w:rPr>
                <w:sz w:val="12"/>
                <w:szCs w:val="12"/>
                <w:color w:val="auto"/>
              </w:rPr>
            </w:pPr>
          </w:p>
        </w:tc>
        <w:tc>
          <w:tcPr>
            <w:tcW w:w="1760" w:type="dxa"/>
            <w:vAlign w:val="bottom"/>
            <w:tcBorders>
              <w:bottom w:val="single" w:sz="8" w:color="auto"/>
            </w:tcBorders>
            <w:vMerge w:val="continue"/>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64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(in thousands)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163"/>
        </w:trPr>
        <w:tc>
          <w:tcPr>
            <w:tcW w:w="2200" w:type="dxa"/>
            <w:vAlign w:val="bottom"/>
            <w:shd w:val="clear" w:color="auto" w:fill="F8F4F1"/>
          </w:tcPr>
          <w:p>
            <w:pPr>
              <w:ind w:left="20"/>
              <w:spacing w:after="0"/>
              <w:rPr>
                <w:sz w:val="20"/>
                <w:szCs w:val="20"/>
                <w:color w:val="auto"/>
              </w:rPr>
            </w:pPr>
            <w:r>
              <w:rPr>
                <w:rFonts w:ascii="Arial" w:cs="Arial" w:eastAsia="Arial" w:hAnsi="Arial"/>
                <w:sz w:val="11"/>
                <w:szCs w:val="11"/>
                <w:color w:val="auto"/>
              </w:rPr>
              <w:t>80 and 90 Central</w:t>
            </w:r>
          </w:p>
        </w:tc>
        <w:tc>
          <w:tcPr>
            <w:tcW w:w="1760" w:type="dxa"/>
            <w:vAlign w:val="bottom"/>
            <w:shd w:val="clear" w:color="auto" w:fill="F8F4F1"/>
          </w:tcPr>
          <w:p>
            <w:pPr>
              <w:jc w:val="center"/>
              <w:ind w:left="123"/>
              <w:spacing w:after="0"/>
              <w:rPr>
                <w:sz w:val="20"/>
                <w:szCs w:val="20"/>
                <w:color w:val="auto"/>
              </w:rPr>
            </w:pPr>
            <w:r>
              <w:rPr>
                <w:rFonts w:ascii="Arial" w:cs="Arial" w:eastAsia="Arial" w:hAnsi="Arial"/>
                <w:sz w:val="11"/>
                <w:szCs w:val="11"/>
                <w:color w:val="auto"/>
              </w:rPr>
              <w:t>Boston / Boxborough</w:t>
            </w:r>
          </w:p>
        </w:tc>
        <w:tc>
          <w:tcPr>
            <w:tcW w:w="1580" w:type="dxa"/>
            <w:vAlign w:val="bottom"/>
            <w:shd w:val="clear" w:color="auto" w:fill="F8F4F1"/>
          </w:tcPr>
          <w:p>
            <w:pPr>
              <w:jc w:val="center"/>
              <w:ind w:right="43"/>
              <w:spacing w:after="0"/>
              <w:rPr>
                <w:sz w:val="20"/>
                <w:szCs w:val="20"/>
                <w:color w:val="auto"/>
              </w:rPr>
            </w:pPr>
            <w:r>
              <w:rPr>
                <w:rFonts w:ascii="Arial" w:cs="Arial" w:eastAsia="Arial" w:hAnsi="Arial"/>
                <w:sz w:val="11"/>
                <w:szCs w:val="11"/>
                <w:color w:val="auto"/>
              </w:rPr>
              <w:t>Q2 2025</w:t>
            </w:r>
          </w:p>
        </w:tc>
        <w:tc>
          <w:tcPr>
            <w:tcW w:w="12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1988 / 2001</w:t>
            </w:r>
          </w:p>
        </w:tc>
        <w:tc>
          <w:tcPr>
            <w:tcW w:w="164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94%</w:t>
            </w:r>
          </w:p>
        </w:tc>
        <w:tc>
          <w:tcPr>
            <w:tcW w:w="1440" w:type="dxa"/>
            <w:vAlign w:val="bottom"/>
            <w:shd w:val="clear" w:color="auto" w:fill="F8F4F1"/>
          </w:tcPr>
          <w:p>
            <w:pPr>
              <w:jc w:val="center"/>
              <w:ind w:right="63"/>
              <w:spacing w:after="0"/>
              <w:rPr>
                <w:sz w:val="20"/>
                <w:szCs w:val="20"/>
                <w:color w:val="auto"/>
              </w:rPr>
            </w:pPr>
            <w:r>
              <w:rPr>
                <w:rFonts w:ascii="Arial" w:cs="Arial" w:eastAsia="Arial" w:hAnsi="Arial"/>
                <w:sz w:val="11"/>
                <w:szCs w:val="11"/>
                <w:color w:val="auto"/>
              </w:rPr>
              <w:t>322</w:t>
            </w:r>
          </w:p>
        </w:tc>
        <w:tc>
          <w:tcPr>
            <w:tcW w:w="1420" w:type="dxa"/>
            <w:vAlign w:val="bottom"/>
            <w:shd w:val="clear" w:color="auto" w:fill="F8F4F1"/>
          </w:tcPr>
          <w:p>
            <w:pPr>
              <w:jc w:val="center"/>
              <w:spacing w:after="0"/>
              <w:rPr>
                <w:sz w:val="20"/>
                <w:szCs w:val="20"/>
                <w:color w:val="auto"/>
              </w:rPr>
            </w:pPr>
            <w:r>
              <w:rPr>
                <w:rFonts w:ascii="Arial" w:cs="Arial" w:eastAsia="Arial" w:hAnsi="Arial"/>
                <w:sz w:val="11"/>
                <w:szCs w:val="11"/>
                <w:color w:val="auto"/>
              </w:rPr>
              <w:t>$29.5</w:t>
            </w:r>
          </w:p>
        </w:tc>
        <w:tc>
          <w:tcPr>
            <w:tcW w:w="0" w:type="dxa"/>
            <w:vAlign w:val="bottom"/>
          </w:tcPr>
          <w:p>
            <w:pPr>
              <w:spacing w:after="0"/>
              <w:rPr>
                <w:sz w:val="1"/>
                <w:szCs w:val="1"/>
                <w:color w:val="auto"/>
              </w:rPr>
            </w:pPr>
          </w:p>
        </w:tc>
      </w:tr>
      <w:tr>
        <w:trPr>
          <w:trHeight w:val="169"/>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Royal Lane (10.6 acre land parcel)</w:t>
            </w:r>
          </w:p>
        </w:tc>
        <w:tc>
          <w:tcPr>
            <w:tcW w:w="1760" w:type="dxa"/>
            <w:vAlign w:val="bottom"/>
            <w:tcBorders>
              <w:bottom w:val="single" w:sz="8" w:color="auto"/>
            </w:tcBorders>
          </w:tcPr>
          <w:p>
            <w:pPr>
              <w:jc w:val="center"/>
              <w:ind w:left="123"/>
              <w:spacing w:after="0"/>
              <w:rPr>
                <w:sz w:val="20"/>
                <w:szCs w:val="20"/>
                <w:color w:val="auto"/>
              </w:rPr>
            </w:pPr>
            <w:r>
              <w:rPr>
                <w:rFonts w:ascii="Arial" w:cs="Arial" w:eastAsia="Arial" w:hAnsi="Arial"/>
                <w:sz w:val="11"/>
                <w:szCs w:val="11"/>
                <w:color w:val="auto"/>
              </w:rPr>
              <w:t>Dallas / Las Colinas</w:t>
            </w:r>
          </w:p>
        </w:tc>
        <w:tc>
          <w:tcPr>
            <w:tcW w:w="158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color w:val="auto"/>
              </w:rPr>
              <w:t>Q3 2026</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N/A</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N/A</w:t>
            </w:r>
          </w:p>
        </w:tc>
        <w:tc>
          <w:tcPr>
            <w:tcW w:w="144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color w:val="auto"/>
                <w:w w:val="97"/>
              </w:rPr>
              <w:t>N/A</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63"/>
        </w:trPr>
        <w:tc>
          <w:tcPr>
            <w:tcW w:w="2200" w:type="dxa"/>
            <w:vAlign w:val="bottom"/>
            <w:tcBorders>
              <w:bottom w:val="single" w:sz="8" w:color="auto"/>
            </w:tcBorders>
            <w:shd w:val="clear" w:color="auto" w:fill="F8F4F1"/>
          </w:tcPr>
          <w:p>
            <w:pPr>
              <w:ind w:left="20"/>
              <w:spacing w:after="0"/>
              <w:rPr>
                <w:sz w:val="20"/>
                <w:szCs w:val="20"/>
                <w:color w:val="auto"/>
              </w:rPr>
            </w:pPr>
            <w:r>
              <w:rPr>
                <w:rFonts w:ascii="Arial" w:cs="Arial" w:eastAsia="Arial" w:hAnsi="Arial"/>
                <w:sz w:val="11"/>
                <w:szCs w:val="11"/>
                <w:color w:val="auto"/>
              </w:rPr>
              <w:t>Total</w:t>
            </w:r>
          </w:p>
        </w:tc>
        <w:tc>
          <w:tcPr>
            <w:tcW w:w="1760" w:type="dxa"/>
            <w:vAlign w:val="bottom"/>
            <w:tcBorders>
              <w:bottom w:val="single" w:sz="8" w:color="auto"/>
            </w:tcBorders>
            <w:shd w:val="clear" w:color="auto" w:fill="F8F4F1"/>
          </w:tcPr>
          <w:p>
            <w:pPr>
              <w:spacing w:after="0"/>
              <w:rPr>
                <w:sz w:val="14"/>
                <w:szCs w:val="14"/>
                <w:color w:val="auto"/>
              </w:rPr>
            </w:pPr>
          </w:p>
        </w:tc>
        <w:tc>
          <w:tcPr>
            <w:tcW w:w="1580" w:type="dxa"/>
            <w:vAlign w:val="bottom"/>
            <w:tcBorders>
              <w:bottom w:val="single" w:sz="8" w:color="auto"/>
            </w:tcBorders>
            <w:shd w:val="clear" w:color="auto" w:fill="F8F4F1"/>
          </w:tcPr>
          <w:p>
            <w:pPr>
              <w:spacing w:after="0"/>
              <w:rPr>
                <w:sz w:val="14"/>
                <w:szCs w:val="14"/>
                <w:color w:val="auto"/>
              </w:rPr>
            </w:pPr>
          </w:p>
        </w:tc>
        <w:tc>
          <w:tcPr>
            <w:tcW w:w="1220" w:type="dxa"/>
            <w:vAlign w:val="bottom"/>
            <w:tcBorders>
              <w:bottom w:val="single" w:sz="8" w:color="auto"/>
            </w:tcBorders>
            <w:shd w:val="clear" w:color="auto" w:fill="F8F4F1"/>
          </w:tcPr>
          <w:p>
            <w:pPr>
              <w:spacing w:after="0"/>
              <w:rPr>
                <w:sz w:val="14"/>
                <w:szCs w:val="14"/>
                <w:color w:val="auto"/>
              </w:rPr>
            </w:pPr>
          </w:p>
        </w:tc>
        <w:tc>
          <w:tcPr>
            <w:tcW w:w="1640" w:type="dxa"/>
            <w:vAlign w:val="bottom"/>
            <w:tcBorders>
              <w:bottom w:val="single" w:sz="8" w:color="auto"/>
            </w:tcBorders>
            <w:shd w:val="clear" w:color="auto" w:fill="F8F4F1"/>
          </w:tcPr>
          <w:p>
            <w:pPr>
              <w:spacing w:after="0"/>
              <w:rPr>
                <w:sz w:val="14"/>
                <w:szCs w:val="14"/>
                <w:color w:val="auto"/>
              </w:rPr>
            </w:pPr>
          </w:p>
        </w:tc>
        <w:tc>
          <w:tcPr>
            <w:tcW w:w="1440" w:type="dxa"/>
            <w:vAlign w:val="bottom"/>
            <w:tcBorders>
              <w:bottom w:val="single" w:sz="8" w:color="auto"/>
            </w:tcBorders>
            <w:shd w:val="clear" w:color="auto" w:fill="F8F4F1"/>
          </w:tcPr>
          <w:p>
            <w:pPr>
              <w:spacing w:after="0"/>
              <w:rPr>
                <w:sz w:val="14"/>
                <w:szCs w:val="14"/>
                <w:color w:val="auto"/>
              </w:rPr>
            </w:pPr>
          </w:p>
        </w:tc>
        <w:tc>
          <w:tcPr>
            <w:tcW w:w="1420" w:type="dxa"/>
            <w:vAlign w:val="bottom"/>
            <w:tcBorders>
              <w:bottom w:val="single" w:sz="8" w:color="auto"/>
            </w:tcBorders>
            <w:shd w:val="clear" w:color="auto" w:fill="F8F4F1"/>
          </w:tcPr>
          <w:p>
            <w:pPr>
              <w:jc w:val="center"/>
              <w:spacing w:after="0"/>
              <w:rPr>
                <w:sz w:val="20"/>
                <w:szCs w:val="20"/>
                <w:color w:val="auto"/>
              </w:rPr>
            </w:pPr>
            <w:r>
              <w:rPr>
                <w:rFonts w:ascii="Arial" w:cs="Arial" w:eastAsia="Arial" w:hAnsi="Arial"/>
                <w:sz w:val="11"/>
                <w:szCs w:val="11"/>
                <w:color w:val="auto"/>
              </w:rPr>
              <w:t>$41.5</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Dispositions Currently Under Contract </w:t>
      </w:r>
      <w:r>
        <w:rPr>
          <w:rFonts w:ascii="Arial" w:cs="Arial" w:eastAsia="Arial" w:hAnsi="Arial"/>
          <w:sz w:val="16"/>
          <w:szCs w:val="16"/>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6026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16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Property</w:t>
            </w:r>
          </w:p>
        </w:tc>
        <w:tc>
          <w:tcPr>
            <w:tcW w:w="2420" w:type="dxa"/>
            <w:vAlign w:val="bottom"/>
            <w:vMerge w:val="restart"/>
          </w:tcPr>
          <w:p>
            <w:pPr>
              <w:jc w:val="center"/>
              <w:ind w:left="623"/>
              <w:spacing w:after="0"/>
              <w:rPr>
                <w:sz w:val="20"/>
                <w:szCs w:val="20"/>
                <w:color w:val="auto"/>
              </w:rPr>
            </w:pPr>
            <w:r>
              <w:rPr>
                <w:rFonts w:ascii="Arial" w:cs="Arial" w:eastAsia="Arial" w:hAnsi="Arial"/>
                <w:sz w:val="11"/>
                <w:szCs w:val="11"/>
                <w:b w:val="1"/>
                <w:bCs w:val="1"/>
                <w:color w:val="auto"/>
              </w:rPr>
              <w:t>Market / Submarket</w:t>
            </w:r>
          </w:p>
        </w:tc>
        <w:tc>
          <w:tcPr>
            <w:tcW w:w="1540" w:type="dxa"/>
            <w:vAlign w:val="bottom"/>
          </w:tcPr>
          <w:p>
            <w:pPr>
              <w:jc w:val="center"/>
              <w:ind w:right="103"/>
              <w:spacing w:after="0"/>
              <w:rPr>
                <w:sz w:val="20"/>
                <w:szCs w:val="20"/>
                <w:color w:val="auto"/>
              </w:rPr>
            </w:pPr>
            <w:r>
              <w:rPr>
                <w:rFonts w:ascii="Arial" w:cs="Arial" w:eastAsia="Arial" w:hAnsi="Arial"/>
                <w:sz w:val="11"/>
                <w:szCs w:val="11"/>
                <w:b w:val="1"/>
                <w:bCs w:val="1"/>
                <w:color w:val="auto"/>
              </w:rPr>
              <w:t>Anticipated</w:t>
            </w:r>
          </w:p>
        </w:tc>
        <w:tc>
          <w:tcPr>
            <w:tcW w:w="11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Year Built</w:t>
            </w:r>
          </w:p>
        </w:tc>
        <w:tc>
          <w:tcPr>
            <w:tcW w:w="1620" w:type="dxa"/>
            <w:vAlign w:val="bottom"/>
            <w:vMerge w:val="restart"/>
          </w:tcPr>
          <w:p>
            <w:pPr>
              <w:jc w:val="center"/>
              <w:ind w:left="23"/>
              <w:spacing w:after="0"/>
              <w:rPr>
                <w:sz w:val="20"/>
                <w:szCs w:val="20"/>
                <w:color w:val="auto"/>
              </w:rPr>
            </w:pPr>
            <w:r>
              <w:rPr>
                <w:rFonts w:ascii="Arial" w:cs="Arial" w:eastAsia="Arial" w:hAnsi="Arial"/>
                <w:sz w:val="11"/>
                <w:szCs w:val="11"/>
                <w:b w:val="1"/>
                <w:bCs w:val="1"/>
                <w:color w:val="auto"/>
              </w:rPr>
              <w:t>Percent Leased (%)</w:t>
            </w:r>
          </w:p>
        </w:tc>
        <w:tc>
          <w:tcPr>
            <w:tcW w:w="1420" w:type="dxa"/>
            <w:vAlign w:val="bottom"/>
          </w:tcPr>
          <w:p>
            <w:pPr>
              <w:jc w:val="center"/>
              <w:ind w:right="103"/>
              <w:spacing w:after="0"/>
              <w:rPr>
                <w:sz w:val="20"/>
                <w:szCs w:val="20"/>
                <w:color w:val="auto"/>
              </w:rPr>
            </w:pPr>
            <w:r>
              <w:rPr>
                <w:rFonts w:ascii="Arial" w:cs="Arial" w:eastAsia="Arial" w:hAnsi="Arial"/>
                <w:sz w:val="11"/>
                <w:szCs w:val="11"/>
                <w:b w:val="1"/>
                <w:bCs w:val="1"/>
                <w:color w:val="auto"/>
              </w:rPr>
              <w:t>Square Feet</w:t>
            </w:r>
          </w:p>
        </w:tc>
        <w:tc>
          <w:tcPr>
            <w:tcW w:w="1480" w:type="dxa"/>
            <w:vAlign w:val="bottom"/>
          </w:tcPr>
          <w:p>
            <w:pPr>
              <w:jc w:val="center"/>
              <w:ind w:right="83"/>
              <w:spacing w:after="0"/>
              <w:rPr>
                <w:sz w:val="20"/>
                <w:szCs w:val="20"/>
                <w:color w:val="auto"/>
              </w:rPr>
            </w:pPr>
            <w:r>
              <w:rPr>
                <w:rFonts w:ascii="Arial" w:cs="Arial" w:eastAsia="Arial" w:hAnsi="Arial"/>
                <w:sz w:val="11"/>
                <w:szCs w:val="11"/>
                <w:b w:val="1"/>
                <w:bCs w:val="1"/>
                <w:color w:val="auto"/>
              </w:rPr>
              <w:t>Sale Price</w:t>
            </w:r>
          </w:p>
        </w:tc>
        <w:tc>
          <w:tcPr>
            <w:tcW w:w="0" w:type="dxa"/>
            <w:vAlign w:val="bottom"/>
          </w:tcPr>
          <w:p>
            <w:pPr>
              <w:spacing w:after="0"/>
              <w:rPr>
                <w:sz w:val="1"/>
                <w:szCs w:val="1"/>
                <w:color w:val="auto"/>
              </w:rPr>
            </w:pPr>
          </w:p>
        </w:tc>
      </w:tr>
      <w:tr>
        <w:trPr>
          <w:trHeight w:val="151"/>
        </w:trPr>
        <w:tc>
          <w:tcPr>
            <w:tcW w:w="1640" w:type="dxa"/>
            <w:vAlign w:val="bottom"/>
            <w:tcBorders>
              <w:bottom w:val="single" w:sz="8" w:color="auto"/>
            </w:tcBorders>
            <w:vMerge w:val="continue"/>
          </w:tcPr>
          <w:p>
            <w:pPr>
              <w:spacing w:after="0"/>
              <w:rPr>
                <w:sz w:val="13"/>
                <w:szCs w:val="13"/>
                <w:color w:val="auto"/>
              </w:rPr>
            </w:pPr>
          </w:p>
        </w:tc>
        <w:tc>
          <w:tcPr>
            <w:tcW w:w="2420" w:type="dxa"/>
            <w:vAlign w:val="bottom"/>
            <w:tcBorders>
              <w:bottom w:val="single" w:sz="8" w:color="auto"/>
            </w:tcBorders>
            <w:vMerge w:val="continue"/>
          </w:tcPr>
          <w:p>
            <w:pPr>
              <w:spacing w:after="0"/>
              <w:rPr>
                <w:sz w:val="13"/>
                <w:szCs w:val="13"/>
                <w:color w:val="auto"/>
              </w:rPr>
            </w:pPr>
          </w:p>
        </w:tc>
        <w:tc>
          <w:tcPr>
            <w:tcW w:w="154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rPr>
              <w:t>Disposition Period</w:t>
            </w:r>
          </w:p>
        </w:tc>
        <w:tc>
          <w:tcPr>
            <w:tcW w:w="1160" w:type="dxa"/>
            <w:vAlign w:val="bottom"/>
            <w:tcBorders>
              <w:bottom w:val="single" w:sz="8" w:color="auto"/>
            </w:tcBorders>
            <w:vMerge w:val="continue"/>
          </w:tcPr>
          <w:p>
            <w:pPr>
              <w:spacing w:after="0"/>
              <w:rPr>
                <w:sz w:val="13"/>
                <w:szCs w:val="13"/>
                <w:color w:val="auto"/>
              </w:rPr>
            </w:pPr>
          </w:p>
        </w:tc>
        <w:tc>
          <w:tcPr>
            <w:tcW w:w="1620" w:type="dxa"/>
            <w:vAlign w:val="bottom"/>
            <w:tcBorders>
              <w:bottom w:val="single" w:sz="8" w:color="auto"/>
            </w:tcBorders>
            <w:vMerge w:val="continue"/>
          </w:tcPr>
          <w:p>
            <w:pPr>
              <w:spacing w:after="0"/>
              <w:rPr>
                <w:sz w:val="13"/>
                <w:szCs w:val="13"/>
                <w:color w:val="auto"/>
              </w:rPr>
            </w:pPr>
          </w:p>
        </w:tc>
        <w:tc>
          <w:tcPr>
            <w:tcW w:w="142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(in thousands)</w:t>
            </w:r>
          </w:p>
        </w:tc>
        <w:tc>
          <w:tcPr>
            <w:tcW w:w="148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163"/>
        </w:trPr>
        <w:tc>
          <w:tcPr>
            <w:tcW w:w="1640" w:type="dxa"/>
            <w:vAlign w:val="bottom"/>
            <w:shd w:val="clear" w:color="auto" w:fill="F8F4F1"/>
          </w:tcPr>
          <w:p>
            <w:pPr>
              <w:ind w:left="20"/>
              <w:spacing w:after="0"/>
              <w:rPr>
                <w:sz w:val="20"/>
                <w:szCs w:val="20"/>
                <w:color w:val="auto"/>
              </w:rPr>
            </w:pPr>
            <w:r>
              <w:rPr>
                <w:rFonts w:ascii="Arial" w:cs="Arial" w:eastAsia="Arial" w:hAnsi="Arial"/>
                <w:sz w:val="11"/>
                <w:szCs w:val="11"/>
                <w:color w:val="auto"/>
              </w:rPr>
              <w:t>Enclave Place</w:t>
            </w:r>
          </w:p>
        </w:tc>
        <w:tc>
          <w:tcPr>
            <w:tcW w:w="2420" w:type="dxa"/>
            <w:vAlign w:val="bottom"/>
            <w:shd w:val="clear" w:color="auto" w:fill="F8F4F1"/>
          </w:tcPr>
          <w:p>
            <w:pPr>
              <w:jc w:val="center"/>
              <w:ind w:left="643"/>
              <w:spacing w:after="0"/>
              <w:rPr>
                <w:sz w:val="20"/>
                <w:szCs w:val="20"/>
                <w:color w:val="auto"/>
              </w:rPr>
            </w:pPr>
            <w:r>
              <w:rPr>
                <w:rFonts w:ascii="Arial" w:cs="Arial" w:eastAsia="Arial" w:hAnsi="Arial"/>
                <w:sz w:val="11"/>
                <w:szCs w:val="11"/>
                <w:color w:val="auto"/>
              </w:rPr>
              <w:t>Houston / Energy Corridor</w:t>
            </w:r>
          </w:p>
        </w:tc>
        <w:tc>
          <w:tcPr>
            <w:tcW w:w="1540" w:type="dxa"/>
            <w:vAlign w:val="bottom"/>
            <w:shd w:val="clear" w:color="auto" w:fill="F8F4F1"/>
          </w:tcPr>
          <w:p>
            <w:pPr>
              <w:jc w:val="center"/>
              <w:ind w:right="83"/>
              <w:spacing w:after="0"/>
              <w:rPr>
                <w:sz w:val="20"/>
                <w:szCs w:val="20"/>
                <w:color w:val="auto"/>
              </w:rPr>
            </w:pPr>
            <w:r>
              <w:rPr>
                <w:rFonts w:ascii="Arial" w:cs="Arial" w:eastAsia="Arial" w:hAnsi="Arial"/>
                <w:sz w:val="11"/>
                <w:szCs w:val="11"/>
                <w:color w:val="auto"/>
              </w:rPr>
              <w:t>Q4 2026</w:t>
            </w:r>
          </w:p>
        </w:tc>
        <w:tc>
          <w:tcPr>
            <w:tcW w:w="1160" w:type="dxa"/>
            <w:vAlign w:val="bottom"/>
            <w:shd w:val="clear" w:color="auto" w:fill="F8F4F1"/>
          </w:tcPr>
          <w:p>
            <w:pPr>
              <w:jc w:val="right"/>
              <w:ind w:right="403"/>
              <w:spacing w:after="0"/>
              <w:rPr>
                <w:sz w:val="20"/>
                <w:szCs w:val="20"/>
                <w:color w:val="auto"/>
              </w:rPr>
            </w:pPr>
            <w:r>
              <w:rPr>
                <w:rFonts w:ascii="Arial" w:cs="Arial" w:eastAsia="Arial" w:hAnsi="Arial"/>
                <w:sz w:val="11"/>
                <w:szCs w:val="11"/>
                <w:color w:val="auto"/>
              </w:rPr>
              <w:t>2015</w:t>
            </w:r>
          </w:p>
        </w:tc>
        <w:tc>
          <w:tcPr>
            <w:tcW w:w="1620" w:type="dxa"/>
            <w:vAlign w:val="bottom"/>
            <w:shd w:val="clear" w:color="auto" w:fill="F8F4F1"/>
          </w:tcPr>
          <w:p>
            <w:pPr>
              <w:jc w:val="right"/>
              <w:ind w:right="623"/>
              <w:spacing w:after="0"/>
              <w:rPr>
                <w:sz w:val="20"/>
                <w:szCs w:val="20"/>
                <w:color w:val="auto"/>
              </w:rPr>
            </w:pPr>
            <w:r>
              <w:rPr>
                <w:rFonts w:ascii="Arial" w:cs="Arial" w:eastAsia="Arial" w:hAnsi="Arial"/>
                <w:sz w:val="11"/>
                <w:szCs w:val="11"/>
                <w:color w:val="auto"/>
              </w:rPr>
              <w:t>100</w:t>
            </w:r>
          </w:p>
        </w:tc>
        <w:tc>
          <w:tcPr>
            <w:tcW w:w="1420" w:type="dxa"/>
            <w:vAlign w:val="bottom"/>
            <w:shd w:val="clear" w:color="auto" w:fill="F8F4F1"/>
          </w:tcPr>
          <w:p>
            <w:pPr>
              <w:jc w:val="center"/>
              <w:ind w:right="83"/>
              <w:spacing w:after="0"/>
              <w:rPr>
                <w:sz w:val="20"/>
                <w:szCs w:val="20"/>
                <w:color w:val="auto"/>
              </w:rPr>
            </w:pPr>
            <w:r>
              <w:rPr>
                <w:rFonts w:ascii="Arial" w:cs="Arial" w:eastAsia="Arial" w:hAnsi="Arial"/>
                <w:sz w:val="11"/>
                <w:szCs w:val="11"/>
                <w:color w:val="auto"/>
              </w:rPr>
              <w:t>301</w:t>
            </w:r>
          </w:p>
        </w:tc>
        <w:tc>
          <w:tcPr>
            <w:tcW w:w="1480" w:type="dxa"/>
            <w:vAlign w:val="bottom"/>
            <w:shd w:val="clear" w:color="auto" w:fill="F8F4F1"/>
          </w:tcPr>
          <w:p>
            <w:pPr>
              <w:jc w:val="center"/>
              <w:ind w:right="43"/>
              <w:spacing w:after="0"/>
              <w:rPr>
                <w:sz w:val="20"/>
                <w:szCs w:val="20"/>
                <w:color w:val="auto"/>
              </w:rPr>
            </w:pPr>
            <w:r>
              <w:rPr>
                <w:rFonts w:ascii="Arial" w:cs="Arial" w:eastAsia="Arial" w:hAnsi="Arial"/>
                <w:sz w:val="11"/>
                <w:szCs w:val="11"/>
                <w:color w:val="auto"/>
              </w:rPr>
              <w:t>$81.8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Developable Land Parcels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295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955" cy="698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Property</w:t>
            </w:r>
          </w:p>
        </w:tc>
        <w:tc>
          <w:tcPr>
            <w:tcW w:w="2760" w:type="dxa"/>
            <w:vAlign w:val="bottom"/>
            <w:vMerge w:val="restart"/>
          </w:tcPr>
          <w:p>
            <w:pPr>
              <w:jc w:val="center"/>
              <w:ind w:right="143"/>
              <w:spacing w:after="0"/>
              <w:rPr>
                <w:sz w:val="20"/>
                <w:szCs w:val="20"/>
                <w:color w:val="auto"/>
              </w:rPr>
            </w:pPr>
            <w:r>
              <w:rPr>
                <w:rFonts w:ascii="Arial" w:cs="Arial" w:eastAsia="Arial" w:hAnsi="Arial"/>
                <w:sz w:val="11"/>
                <w:szCs w:val="11"/>
                <w:b w:val="1"/>
                <w:bCs w:val="1"/>
                <w:color w:val="auto"/>
              </w:rPr>
              <w:t>Market / Submarket</w:t>
            </w:r>
          </w:p>
        </w:tc>
        <w:tc>
          <w:tcPr>
            <w:tcW w:w="3160" w:type="dxa"/>
            <w:vAlign w:val="bottom"/>
            <w:vMerge w:val="restart"/>
          </w:tcPr>
          <w:p>
            <w:pPr>
              <w:jc w:val="center"/>
              <w:ind w:right="163"/>
              <w:spacing w:after="0"/>
              <w:rPr>
                <w:sz w:val="20"/>
                <w:szCs w:val="20"/>
                <w:color w:val="auto"/>
              </w:rPr>
            </w:pPr>
            <w:r>
              <w:rPr>
                <w:rFonts w:ascii="Arial" w:cs="Arial" w:eastAsia="Arial" w:hAnsi="Arial"/>
                <w:sz w:val="11"/>
                <w:szCs w:val="11"/>
                <w:b w:val="1"/>
                <w:bCs w:val="1"/>
                <w:color w:val="auto"/>
              </w:rPr>
              <w:t>Adjacent Piedmont Project</w:t>
            </w:r>
          </w:p>
        </w:tc>
        <w:tc>
          <w:tcPr>
            <w:tcW w:w="1800" w:type="dxa"/>
            <w:vAlign w:val="bottom"/>
            <w:vMerge w:val="restart"/>
          </w:tcPr>
          <w:p>
            <w:pPr>
              <w:ind w:left="980"/>
              <w:spacing w:after="0"/>
              <w:rPr>
                <w:sz w:val="20"/>
                <w:szCs w:val="20"/>
                <w:color w:val="auto"/>
              </w:rPr>
            </w:pPr>
            <w:r>
              <w:rPr>
                <w:rFonts w:ascii="Arial" w:cs="Arial" w:eastAsia="Arial" w:hAnsi="Arial"/>
                <w:sz w:val="11"/>
                <w:szCs w:val="11"/>
                <w:b w:val="1"/>
                <w:bCs w:val="1"/>
                <w:color w:val="auto"/>
              </w:rPr>
              <w:t>Acres</w:t>
            </w:r>
          </w:p>
        </w:tc>
        <w:tc>
          <w:tcPr>
            <w:tcW w:w="1560" w:type="dxa"/>
            <w:vAlign w:val="bottom"/>
          </w:tcPr>
          <w:p>
            <w:pPr>
              <w:ind w:left="500"/>
              <w:spacing w:after="0"/>
              <w:rPr>
                <w:sz w:val="20"/>
                <w:szCs w:val="20"/>
                <w:color w:val="auto"/>
              </w:rPr>
            </w:pPr>
            <w:r>
              <w:rPr>
                <w:rFonts w:ascii="Arial" w:cs="Arial" w:eastAsia="Arial" w:hAnsi="Arial"/>
                <w:sz w:val="11"/>
                <w:szCs w:val="11"/>
                <w:b w:val="1"/>
                <w:bCs w:val="1"/>
                <w:color w:val="auto"/>
              </w:rPr>
              <w:t>Book Value</w:t>
            </w:r>
          </w:p>
        </w:tc>
        <w:tc>
          <w:tcPr>
            <w:tcW w:w="0" w:type="dxa"/>
            <w:vAlign w:val="bottom"/>
          </w:tcPr>
          <w:p>
            <w:pPr>
              <w:spacing w:after="0"/>
              <w:rPr>
                <w:sz w:val="1"/>
                <w:szCs w:val="1"/>
                <w:color w:val="auto"/>
              </w:rPr>
            </w:pPr>
          </w:p>
        </w:tc>
      </w:tr>
      <w:tr>
        <w:trPr>
          <w:trHeight w:val="148"/>
        </w:trPr>
        <w:tc>
          <w:tcPr>
            <w:tcW w:w="1960" w:type="dxa"/>
            <w:vAlign w:val="bottom"/>
            <w:tcBorders>
              <w:bottom w:val="single" w:sz="8" w:color="auto"/>
            </w:tcBorders>
            <w:vMerge w:val="continue"/>
          </w:tcPr>
          <w:p>
            <w:pPr>
              <w:spacing w:after="0"/>
              <w:rPr>
                <w:sz w:val="12"/>
                <w:szCs w:val="12"/>
                <w:color w:val="auto"/>
              </w:rPr>
            </w:pPr>
          </w:p>
        </w:tc>
        <w:tc>
          <w:tcPr>
            <w:tcW w:w="2760" w:type="dxa"/>
            <w:vAlign w:val="bottom"/>
            <w:tcBorders>
              <w:bottom w:val="single" w:sz="8" w:color="auto"/>
            </w:tcBorders>
            <w:vMerge w:val="continue"/>
          </w:tcPr>
          <w:p>
            <w:pPr>
              <w:spacing w:after="0"/>
              <w:rPr>
                <w:sz w:val="12"/>
                <w:szCs w:val="12"/>
                <w:color w:val="auto"/>
              </w:rPr>
            </w:pPr>
          </w:p>
        </w:tc>
        <w:tc>
          <w:tcPr>
            <w:tcW w:w="3160" w:type="dxa"/>
            <w:vAlign w:val="bottom"/>
            <w:tcBorders>
              <w:bottom w:val="single" w:sz="8" w:color="auto"/>
            </w:tcBorders>
            <w:vMerge w:val="continue"/>
          </w:tcPr>
          <w:p>
            <w:pPr>
              <w:spacing w:after="0"/>
              <w:rPr>
                <w:sz w:val="12"/>
                <w:szCs w:val="12"/>
                <w:color w:val="auto"/>
              </w:rPr>
            </w:pPr>
          </w:p>
        </w:tc>
        <w:tc>
          <w:tcPr>
            <w:tcW w:w="1800" w:type="dxa"/>
            <w:vAlign w:val="bottom"/>
            <w:tcBorders>
              <w:bottom w:val="single" w:sz="8" w:color="auto"/>
            </w:tcBorders>
            <w:vMerge w:val="continue"/>
          </w:tcPr>
          <w:p>
            <w:pPr>
              <w:spacing w:after="0"/>
              <w:rPr>
                <w:sz w:val="12"/>
                <w:szCs w:val="12"/>
                <w:color w:val="auto"/>
              </w:rPr>
            </w:pPr>
          </w:p>
        </w:tc>
        <w:tc>
          <w:tcPr>
            <w:tcW w:w="156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163"/>
        </w:trPr>
        <w:tc>
          <w:tcPr>
            <w:tcW w:w="1960" w:type="dxa"/>
            <w:vAlign w:val="bottom"/>
            <w:shd w:val="clear" w:color="auto" w:fill="F8F4F1"/>
          </w:tcPr>
          <w:p>
            <w:pPr>
              <w:ind w:left="20"/>
              <w:spacing w:after="0"/>
              <w:rPr>
                <w:sz w:val="20"/>
                <w:szCs w:val="20"/>
                <w:color w:val="auto"/>
              </w:rPr>
            </w:pPr>
            <w:r>
              <w:rPr>
                <w:rFonts w:ascii="Arial" w:cs="Arial" w:eastAsia="Arial" w:hAnsi="Arial"/>
                <w:sz w:val="11"/>
                <w:szCs w:val="11"/>
                <w:color w:val="auto"/>
              </w:rPr>
              <w:t>Gavitello</w:t>
            </w:r>
          </w:p>
        </w:tc>
        <w:tc>
          <w:tcPr>
            <w:tcW w:w="2760" w:type="dxa"/>
            <w:vAlign w:val="bottom"/>
            <w:shd w:val="clear" w:color="auto" w:fill="F8F4F1"/>
          </w:tcPr>
          <w:p>
            <w:pPr>
              <w:jc w:val="center"/>
              <w:ind w:right="143"/>
              <w:spacing w:after="0"/>
              <w:rPr>
                <w:sz w:val="20"/>
                <w:szCs w:val="20"/>
                <w:color w:val="auto"/>
              </w:rPr>
            </w:pPr>
            <w:r>
              <w:rPr>
                <w:rFonts w:ascii="Arial" w:cs="Arial" w:eastAsia="Arial" w:hAnsi="Arial"/>
                <w:sz w:val="11"/>
                <w:szCs w:val="11"/>
                <w:color w:val="auto"/>
              </w:rPr>
              <w:t>Atlanta / Buckhead</w:t>
            </w:r>
          </w:p>
        </w:tc>
        <w:tc>
          <w:tcPr>
            <w:tcW w:w="3160" w:type="dxa"/>
            <w:vAlign w:val="bottom"/>
            <w:shd w:val="clear" w:color="auto" w:fill="F8F4F1"/>
          </w:tcPr>
          <w:p>
            <w:pPr>
              <w:jc w:val="center"/>
              <w:ind w:right="183"/>
              <w:spacing w:after="0"/>
              <w:rPr>
                <w:sz w:val="20"/>
                <w:szCs w:val="20"/>
                <w:color w:val="auto"/>
              </w:rPr>
            </w:pPr>
            <w:r>
              <w:rPr>
                <w:rFonts w:ascii="Arial" w:cs="Arial" w:eastAsia="Arial" w:hAnsi="Arial"/>
                <w:sz w:val="11"/>
                <w:szCs w:val="11"/>
                <w:color w:val="auto"/>
              </w:rPr>
              <w:t>The Medici</w:t>
            </w:r>
          </w:p>
        </w:tc>
        <w:tc>
          <w:tcPr>
            <w:tcW w:w="1800" w:type="dxa"/>
            <w:vAlign w:val="bottom"/>
            <w:shd w:val="clear" w:color="auto" w:fill="F8F4F1"/>
          </w:tcPr>
          <w:p>
            <w:pPr>
              <w:jc w:val="center"/>
              <w:ind w:left="423"/>
              <w:spacing w:after="0"/>
              <w:rPr>
                <w:sz w:val="20"/>
                <w:szCs w:val="20"/>
                <w:color w:val="auto"/>
              </w:rPr>
            </w:pPr>
            <w:r>
              <w:rPr>
                <w:rFonts w:ascii="Arial" w:cs="Arial" w:eastAsia="Arial" w:hAnsi="Arial"/>
                <w:sz w:val="11"/>
                <w:szCs w:val="11"/>
                <w:color w:val="auto"/>
              </w:rPr>
              <w:t>2.0</w:t>
            </w:r>
          </w:p>
        </w:tc>
        <w:tc>
          <w:tcPr>
            <w:tcW w:w="1560" w:type="dxa"/>
            <w:vAlign w:val="bottom"/>
            <w:shd w:val="clear" w:color="auto" w:fill="F8F4F1"/>
          </w:tcPr>
          <w:p>
            <w:pPr>
              <w:jc w:val="center"/>
              <w:ind w:left="3"/>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69"/>
        </w:trPr>
        <w:tc>
          <w:tcPr>
            <w:tcW w:w="1960" w:type="dxa"/>
            <w:vAlign w:val="bottom"/>
          </w:tcPr>
          <w:p>
            <w:pPr>
              <w:ind w:left="20"/>
              <w:spacing w:after="0"/>
              <w:rPr>
                <w:sz w:val="20"/>
                <w:szCs w:val="20"/>
                <w:color w:val="auto"/>
              </w:rPr>
            </w:pPr>
            <w:r>
              <w:rPr>
                <w:rFonts w:ascii="Arial" w:cs="Arial" w:eastAsia="Arial" w:hAnsi="Arial"/>
                <w:sz w:val="11"/>
                <w:szCs w:val="11"/>
                <w:color w:val="auto"/>
              </w:rPr>
              <w:t>Glenridge Highlands Three</w:t>
            </w:r>
          </w:p>
        </w:tc>
        <w:tc>
          <w:tcPr>
            <w:tcW w:w="2760" w:type="dxa"/>
            <w:vAlign w:val="bottom"/>
          </w:tcPr>
          <w:p>
            <w:pPr>
              <w:jc w:val="center"/>
              <w:ind w:right="143"/>
              <w:spacing w:after="0"/>
              <w:rPr>
                <w:sz w:val="20"/>
                <w:szCs w:val="20"/>
                <w:color w:val="auto"/>
              </w:rPr>
            </w:pPr>
            <w:r>
              <w:rPr>
                <w:rFonts w:ascii="Arial" w:cs="Arial" w:eastAsia="Arial" w:hAnsi="Arial"/>
                <w:sz w:val="11"/>
                <w:szCs w:val="11"/>
                <w:color w:val="auto"/>
              </w:rPr>
              <w:t>Atlanta / Central Perimeter</w:t>
            </w:r>
          </w:p>
        </w:tc>
        <w:tc>
          <w:tcPr>
            <w:tcW w:w="3160" w:type="dxa"/>
            <w:vAlign w:val="bottom"/>
          </w:tcPr>
          <w:p>
            <w:pPr>
              <w:jc w:val="center"/>
              <w:ind w:right="183"/>
              <w:spacing w:after="0"/>
              <w:rPr>
                <w:sz w:val="20"/>
                <w:szCs w:val="20"/>
                <w:color w:val="auto"/>
              </w:rPr>
            </w:pPr>
            <w:r>
              <w:rPr>
                <w:rFonts w:ascii="Arial" w:cs="Arial" w:eastAsia="Arial" w:hAnsi="Arial"/>
                <w:sz w:val="11"/>
                <w:szCs w:val="11"/>
                <w:color w:val="auto"/>
              </w:rPr>
              <w:t>Glenridge Highlands</w:t>
            </w:r>
          </w:p>
        </w:tc>
        <w:tc>
          <w:tcPr>
            <w:tcW w:w="1800" w:type="dxa"/>
            <w:vAlign w:val="bottom"/>
          </w:tcPr>
          <w:p>
            <w:pPr>
              <w:jc w:val="center"/>
              <w:ind w:left="423"/>
              <w:spacing w:after="0"/>
              <w:rPr>
                <w:sz w:val="20"/>
                <w:szCs w:val="20"/>
                <w:color w:val="auto"/>
              </w:rPr>
            </w:pPr>
            <w:r>
              <w:rPr>
                <w:rFonts w:ascii="Arial" w:cs="Arial" w:eastAsia="Arial" w:hAnsi="Arial"/>
                <w:sz w:val="11"/>
                <w:szCs w:val="11"/>
                <w:color w:val="auto"/>
              </w:rPr>
              <w:t>3.0</w:t>
            </w:r>
          </w:p>
        </w:tc>
        <w:tc>
          <w:tcPr>
            <w:tcW w:w="1560" w:type="dxa"/>
            <w:vAlign w:val="bottom"/>
          </w:tcPr>
          <w:p>
            <w:pPr>
              <w:jc w:val="center"/>
              <w:ind w:left="23"/>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76"/>
        </w:trPr>
        <w:tc>
          <w:tcPr>
            <w:tcW w:w="1960" w:type="dxa"/>
            <w:vAlign w:val="bottom"/>
            <w:shd w:val="clear" w:color="auto" w:fill="F8F4F1"/>
          </w:tcPr>
          <w:p>
            <w:pPr>
              <w:ind w:left="20"/>
              <w:spacing w:after="0"/>
              <w:rPr>
                <w:sz w:val="20"/>
                <w:szCs w:val="20"/>
                <w:color w:val="auto"/>
              </w:rPr>
            </w:pPr>
            <w:r>
              <w:rPr>
                <w:rFonts w:ascii="Arial" w:cs="Arial" w:eastAsia="Arial" w:hAnsi="Arial"/>
                <w:sz w:val="11"/>
                <w:szCs w:val="11"/>
                <w:color w:val="auto"/>
              </w:rPr>
              <w:t>Galleria Atlanta</w:t>
            </w:r>
          </w:p>
        </w:tc>
        <w:tc>
          <w:tcPr>
            <w:tcW w:w="2760" w:type="dxa"/>
            <w:vAlign w:val="bottom"/>
            <w:shd w:val="clear" w:color="auto" w:fill="F8F4F1"/>
          </w:tcPr>
          <w:p>
            <w:pPr>
              <w:jc w:val="center"/>
              <w:ind w:right="143"/>
              <w:spacing w:after="0"/>
              <w:rPr>
                <w:sz w:val="20"/>
                <w:szCs w:val="20"/>
                <w:color w:val="auto"/>
              </w:rPr>
            </w:pPr>
            <w:r>
              <w:rPr>
                <w:rFonts w:ascii="Arial" w:cs="Arial" w:eastAsia="Arial" w:hAnsi="Arial"/>
                <w:sz w:val="11"/>
                <w:szCs w:val="11"/>
                <w:color w:val="auto"/>
              </w:rPr>
              <w:t>Atlanta / Northwest</w:t>
            </w:r>
          </w:p>
        </w:tc>
        <w:tc>
          <w:tcPr>
            <w:tcW w:w="3160" w:type="dxa"/>
            <w:vAlign w:val="bottom"/>
            <w:shd w:val="clear" w:color="auto" w:fill="F8F4F1"/>
          </w:tcPr>
          <w:p>
            <w:pPr>
              <w:jc w:val="center"/>
              <w:ind w:right="163"/>
              <w:spacing w:after="0"/>
              <w:rPr>
                <w:sz w:val="20"/>
                <w:szCs w:val="20"/>
                <w:color w:val="auto"/>
              </w:rPr>
            </w:pPr>
            <w:r>
              <w:rPr>
                <w:rFonts w:ascii="Arial" w:cs="Arial" w:eastAsia="Arial" w:hAnsi="Arial"/>
                <w:sz w:val="11"/>
                <w:szCs w:val="11"/>
                <w:color w:val="auto"/>
              </w:rPr>
              <w:t>Galleria on the Park</w:t>
            </w:r>
          </w:p>
        </w:tc>
        <w:tc>
          <w:tcPr>
            <w:tcW w:w="1800" w:type="dxa"/>
            <w:vAlign w:val="bottom"/>
            <w:shd w:val="clear" w:color="auto" w:fill="F8F4F1"/>
          </w:tcPr>
          <w:p>
            <w:pPr>
              <w:jc w:val="center"/>
              <w:ind w:left="403"/>
              <w:spacing w:after="0"/>
              <w:rPr>
                <w:sz w:val="20"/>
                <w:szCs w:val="20"/>
                <w:color w:val="auto"/>
              </w:rPr>
            </w:pPr>
            <w:r>
              <w:rPr>
                <w:rFonts w:ascii="Arial" w:cs="Arial" w:eastAsia="Arial" w:hAnsi="Arial"/>
                <w:sz w:val="11"/>
                <w:szCs w:val="11"/>
                <w:color w:val="auto"/>
              </w:rPr>
              <w:t>16.3</w:t>
            </w:r>
          </w:p>
        </w:tc>
        <w:tc>
          <w:tcPr>
            <w:tcW w:w="1560" w:type="dxa"/>
            <w:vAlign w:val="bottom"/>
            <w:shd w:val="clear" w:color="auto" w:fill="F8F4F1"/>
          </w:tcPr>
          <w:p>
            <w:pPr>
              <w:jc w:val="center"/>
              <w:ind w:left="3"/>
              <w:spacing w:after="0"/>
              <w:rPr>
                <w:sz w:val="20"/>
                <w:szCs w:val="20"/>
                <w:color w:val="auto"/>
              </w:rPr>
            </w:pPr>
            <w:r>
              <w:rPr>
                <w:rFonts w:ascii="Arial" w:cs="Arial" w:eastAsia="Arial" w:hAnsi="Arial"/>
                <w:sz w:val="11"/>
                <w:szCs w:val="11"/>
                <w:color w:val="auto"/>
              </w:rPr>
              <w:t>24.1</w:t>
            </w:r>
          </w:p>
        </w:tc>
        <w:tc>
          <w:tcPr>
            <w:tcW w:w="0" w:type="dxa"/>
            <w:vAlign w:val="bottom"/>
          </w:tcPr>
          <w:p>
            <w:pPr>
              <w:spacing w:after="0"/>
              <w:rPr>
                <w:sz w:val="1"/>
                <w:szCs w:val="1"/>
                <w:color w:val="auto"/>
              </w:rPr>
            </w:pPr>
          </w:p>
        </w:tc>
      </w:tr>
      <w:tr>
        <w:trPr>
          <w:trHeight w:val="169"/>
        </w:trPr>
        <w:tc>
          <w:tcPr>
            <w:tcW w:w="1960" w:type="dxa"/>
            <w:vAlign w:val="bottom"/>
          </w:tcPr>
          <w:p>
            <w:pPr>
              <w:ind w:left="20"/>
              <w:spacing w:after="0"/>
              <w:rPr>
                <w:sz w:val="20"/>
                <w:szCs w:val="20"/>
                <w:color w:val="auto"/>
              </w:rPr>
            </w:pPr>
            <w:r>
              <w:rPr>
                <w:rFonts w:ascii="Arial" w:cs="Arial" w:eastAsia="Arial" w:hAnsi="Arial"/>
                <w:sz w:val="11"/>
                <w:szCs w:val="11"/>
                <w:color w:val="auto"/>
              </w:rPr>
              <w:t>State Highway 161</w:t>
            </w:r>
          </w:p>
        </w:tc>
        <w:tc>
          <w:tcPr>
            <w:tcW w:w="2760" w:type="dxa"/>
            <w:vAlign w:val="bottom"/>
          </w:tcPr>
          <w:p>
            <w:pPr>
              <w:jc w:val="center"/>
              <w:ind w:right="143"/>
              <w:spacing w:after="0"/>
              <w:rPr>
                <w:sz w:val="20"/>
                <w:szCs w:val="20"/>
                <w:color w:val="auto"/>
              </w:rPr>
            </w:pPr>
            <w:r>
              <w:rPr>
                <w:rFonts w:ascii="Arial" w:cs="Arial" w:eastAsia="Arial" w:hAnsi="Arial"/>
                <w:sz w:val="11"/>
                <w:szCs w:val="11"/>
                <w:color w:val="auto"/>
              </w:rPr>
              <w:t>Dallas / Las Colinas</w:t>
            </w:r>
          </w:p>
        </w:tc>
        <w:tc>
          <w:tcPr>
            <w:tcW w:w="3160" w:type="dxa"/>
            <w:vAlign w:val="bottom"/>
          </w:tcPr>
          <w:p>
            <w:pPr>
              <w:jc w:val="center"/>
              <w:ind w:right="163"/>
              <w:spacing w:after="0"/>
              <w:rPr>
                <w:sz w:val="20"/>
                <w:szCs w:val="20"/>
                <w:color w:val="auto"/>
              </w:rPr>
            </w:pPr>
            <w:r>
              <w:rPr>
                <w:rFonts w:ascii="Arial" w:cs="Arial" w:eastAsia="Arial" w:hAnsi="Arial"/>
                <w:sz w:val="11"/>
                <w:szCs w:val="11"/>
                <w:color w:val="auto"/>
              </w:rPr>
              <w:t>The Interlink at Las Colinas</w:t>
            </w:r>
          </w:p>
        </w:tc>
        <w:tc>
          <w:tcPr>
            <w:tcW w:w="1800" w:type="dxa"/>
            <w:vAlign w:val="bottom"/>
          </w:tcPr>
          <w:p>
            <w:pPr>
              <w:jc w:val="center"/>
              <w:ind w:left="423"/>
              <w:spacing w:after="0"/>
              <w:rPr>
                <w:sz w:val="20"/>
                <w:szCs w:val="20"/>
                <w:color w:val="auto"/>
              </w:rPr>
            </w:pPr>
            <w:r>
              <w:rPr>
                <w:rFonts w:ascii="Arial" w:cs="Arial" w:eastAsia="Arial" w:hAnsi="Arial"/>
                <w:sz w:val="11"/>
                <w:szCs w:val="11"/>
                <w:color w:val="auto"/>
              </w:rPr>
              <w:t>4.5</w:t>
            </w:r>
          </w:p>
        </w:tc>
        <w:tc>
          <w:tcPr>
            <w:tcW w:w="1560" w:type="dxa"/>
            <w:vAlign w:val="bottom"/>
          </w:tcPr>
          <w:p>
            <w:pPr>
              <w:jc w:val="center"/>
              <w:ind w:left="23"/>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76"/>
        </w:trPr>
        <w:tc>
          <w:tcPr>
            <w:tcW w:w="1960" w:type="dxa"/>
            <w:vAlign w:val="bottom"/>
            <w:shd w:val="clear" w:color="auto" w:fill="F8F4F1"/>
          </w:tcPr>
          <w:p>
            <w:pPr>
              <w:ind w:left="20"/>
              <w:spacing w:after="0"/>
              <w:rPr>
                <w:sz w:val="20"/>
                <w:szCs w:val="20"/>
                <w:color w:val="auto"/>
              </w:rPr>
            </w:pPr>
            <w:r>
              <w:rPr>
                <w:rFonts w:ascii="Arial" w:cs="Arial" w:eastAsia="Arial" w:hAnsi="Arial"/>
                <w:sz w:val="11"/>
                <w:szCs w:val="11"/>
                <w:color w:val="auto"/>
              </w:rPr>
              <w:t>Galleria Dallas</w:t>
            </w:r>
          </w:p>
        </w:tc>
        <w:tc>
          <w:tcPr>
            <w:tcW w:w="2760" w:type="dxa"/>
            <w:vAlign w:val="bottom"/>
            <w:shd w:val="clear" w:color="auto" w:fill="F8F4F1"/>
          </w:tcPr>
          <w:p>
            <w:pPr>
              <w:jc w:val="center"/>
              <w:ind w:right="143"/>
              <w:spacing w:after="0"/>
              <w:rPr>
                <w:sz w:val="20"/>
                <w:szCs w:val="20"/>
                <w:color w:val="auto"/>
              </w:rPr>
            </w:pPr>
            <w:r>
              <w:rPr>
                <w:rFonts w:ascii="Arial" w:cs="Arial" w:eastAsia="Arial" w:hAnsi="Arial"/>
                <w:sz w:val="11"/>
                <w:szCs w:val="11"/>
                <w:color w:val="auto"/>
              </w:rPr>
              <w:t>Dallas / Lower North Tollway</w:t>
            </w:r>
          </w:p>
        </w:tc>
        <w:tc>
          <w:tcPr>
            <w:tcW w:w="3160" w:type="dxa"/>
            <w:vAlign w:val="bottom"/>
            <w:shd w:val="clear" w:color="auto" w:fill="F8F4F1"/>
          </w:tcPr>
          <w:p>
            <w:pPr>
              <w:jc w:val="center"/>
              <w:ind w:right="183"/>
              <w:spacing w:after="0"/>
              <w:rPr>
                <w:sz w:val="20"/>
                <w:szCs w:val="20"/>
                <w:color w:val="auto"/>
              </w:rPr>
            </w:pPr>
            <w:r>
              <w:rPr>
                <w:rFonts w:ascii="Arial" w:cs="Arial" w:eastAsia="Arial" w:hAnsi="Arial"/>
                <w:sz w:val="11"/>
                <w:szCs w:val="11"/>
                <w:color w:val="auto"/>
              </w:rPr>
              <w:t>Galleria Office Towers</w:t>
            </w:r>
          </w:p>
        </w:tc>
        <w:tc>
          <w:tcPr>
            <w:tcW w:w="1800" w:type="dxa"/>
            <w:vAlign w:val="bottom"/>
            <w:shd w:val="clear" w:color="auto" w:fill="F8F4F1"/>
          </w:tcPr>
          <w:p>
            <w:pPr>
              <w:jc w:val="center"/>
              <w:ind w:left="423"/>
              <w:spacing w:after="0"/>
              <w:rPr>
                <w:sz w:val="20"/>
                <w:szCs w:val="20"/>
                <w:color w:val="auto"/>
              </w:rPr>
            </w:pPr>
            <w:r>
              <w:rPr>
                <w:rFonts w:ascii="Arial" w:cs="Arial" w:eastAsia="Arial" w:hAnsi="Arial"/>
                <w:sz w:val="11"/>
                <w:szCs w:val="11"/>
                <w:color w:val="auto"/>
              </w:rPr>
              <w:t>1.9</w:t>
            </w:r>
          </w:p>
        </w:tc>
        <w:tc>
          <w:tcPr>
            <w:tcW w:w="1560" w:type="dxa"/>
            <w:vAlign w:val="bottom"/>
            <w:shd w:val="clear" w:color="auto" w:fill="F8F4F1"/>
          </w:tcPr>
          <w:p>
            <w:pPr>
              <w:jc w:val="center"/>
              <w:ind w:left="23"/>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TownPark</w:t>
            </w:r>
          </w:p>
        </w:tc>
        <w:tc>
          <w:tcPr>
            <w:tcW w:w="276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color w:val="auto"/>
              </w:rPr>
              <w:t>Orlando / Lake Mary</w:t>
            </w:r>
          </w:p>
        </w:tc>
        <w:tc>
          <w:tcPr>
            <w:tcW w:w="3160" w:type="dxa"/>
            <w:vAlign w:val="bottom"/>
            <w:tcBorders>
              <w:bottom w:val="single" w:sz="8" w:color="auto"/>
            </w:tcBorders>
          </w:tcPr>
          <w:p>
            <w:pPr>
              <w:jc w:val="center"/>
              <w:ind w:right="163"/>
              <w:spacing w:after="0"/>
              <w:rPr>
                <w:sz w:val="20"/>
                <w:szCs w:val="20"/>
                <w:color w:val="auto"/>
              </w:rPr>
            </w:pPr>
            <w:r>
              <w:rPr>
                <w:rFonts w:ascii="Arial" w:cs="Arial" w:eastAsia="Arial" w:hAnsi="Arial"/>
                <w:sz w:val="11"/>
                <w:szCs w:val="11"/>
                <w:color w:val="auto"/>
              </w:rPr>
              <w:t>400 and 500 TownPark</w:t>
            </w:r>
          </w:p>
        </w:tc>
        <w:tc>
          <w:tcPr>
            <w:tcW w:w="1800" w:type="dxa"/>
            <w:vAlign w:val="bottom"/>
            <w:tcBorders>
              <w:bottom w:val="single" w:sz="8" w:color="auto"/>
            </w:tcBorders>
          </w:tcPr>
          <w:p>
            <w:pPr>
              <w:jc w:val="center"/>
              <w:ind w:left="403"/>
              <w:spacing w:after="0"/>
              <w:rPr>
                <w:sz w:val="20"/>
                <w:szCs w:val="20"/>
                <w:color w:val="auto"/>
              </w:rPr>
            </w:pPr>
            <w:r>
              <w:rPr>
                <w:rFonts w:ascii="Arial" w:cs="Arial" w:eastAsia="Arial" w:hAnsi="Arial"/>
                <w:sz w:val="11"/>
                <w:szCs w:val="11"/>
                <w:color w:val="auto"/>
              </w:rPr>
              <w:t>18.4</w:t>
            </w:r>
          </w:p>
        </w:tc>
        <w:tc>
          <w:tcPr>
            <w:tcW w:w="156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color w:val="auto"/>
              </w:rPr>
              <w:t>9.1</w:t>
            </w:r>
          </w:p>
        </w:tc>
        <w:tc>
          <w:tcPr>
            <w:tcW w:w="0" w:type="dxa"/>
            <w:vAlign w:val="bottom"/>
          </w:tcPr>
          <w:p>
            <w:pPr>
              <w:spacing w:after="0"/>
              <w:rPr>
                <w:sz w:val="1"/>
                <w:szCs w:val="1"/>
                <w:color w:val="auto"/>
              </w:rPr>
            </w:pPr>
          </w:p>
        </w:tc>
      </w:tr>
      <w:tr>
        <w:trPr>
          <w:trHeight w:val="163"/>
        </w:trPr>
        <w:tc>
          <w:tcPr>
            <w:tcW w:w="1960" w:type="dxa"/>
            <w:vAlign w:val="bottom"/>
            <w:tcBorders>
              <w:bottom w:val="single" w:sz="8" w:color="auto"/>
            </w:tcBorders>
            <w:shd w:val="clear" w:color="auto" w:fill="F8F4F1"/>
          </w:tcPr>
          <w:p>
            <w:pPr>
              <w:ind w:left="20"/>
              <w:spacing w:after="0"/>
              <w:rPr>
                <w:sz w:val="20"/>
                <w:szCs w:val="20"/>
                <w:color w:val="auto"/>
              </w:rPr>
            </w:pPr>
            <w:r>
              <w:rPr>
                <w:rFonts w:ascii="Arial" w:cs="Arial" w:eastAsia="Arial" w:hAnsi="Arial"/>
                <w:sz w:val="11"/>
                <w:szCs w:val="11"/>
                <w:color w:val="auto"/>
              </w:rPr>
              <w:t>Total</w:t>
            </w:r>
          </w:p>
        </w:tc>
        <w:tc>
          <w:tcPr>
            <w:tcW w:w="2760" w:type="dxa"/>
            <w:vAlign w:val="bottom"/>
            <w:tcBorders>
              <w:bottom w:val="single" w:sz="8" w:color="auto"/>
            </w:tcBorders>
            <w:shd w:val="clear" w:color="auto" w:fill="F8F4F1"/>
          </w:tcPr>
          <w:p>
            <w:pPr>
              <w:spacing w:after="0"/>
              <w:rPr>
                <w:sz w:val="14"/>
                <w:szCs w:val="14"/>
                <w:color w:val="auto"/>
              </w:rPr>
            </w:pPr>
          </w:p>
        </w:tc>
        <w:tc>
          <w:tcPr>
            <w:tcW w:w="3160" w:type="dxa"/>
            <w:vAlign w:val="bottom"/>
            <w:tcBorders>
              <w:bottom w:val="single" w:sz="8" w:color="auto"/>
            </w:tcBorders>
            <w:shd w:val="clear" w:color="auto" w:fill="F8F4F1"/>
          </w:tcPr>
          <w:p>
            <w:pPr>
              <w:spacing w:after="0"/>
              <w:rPr>
                <w:sz w:val="14"/>
                <w:szCs w:val="14"/>
                <w:color w:val="auto"/>
              </w:rPr>
            </w:pPr>
          </w:p>
        </w:tc>
        <w:tc>
          <w:tcPr>
            <w:tcW w:w="1800" w:type="dxa"/>
            <w:vAlign w:val="bottom"/>
            <w:tcBorders>
              <w:bottom w:val="single" w:sz="8" w:color="auto"/>
            </w:tcBorders>
            <w:shd w:val="clear" w:color="auto" w:fill="F8F4F1"/>
          </w:tcPr>
          <w:p>
            <w:pPr>
              <w:jc w:val="center"/>
              <w:ind w:left="403"/>
              <w:spacing w:after="0"/>
              <w:rPr>
                <w:sz w:val="20"/>
                <w:szCs w:val="20"/>
                <w:color w:val="auto"/>
              </w:rPr>
            </w:pPr>
            <w:r>
              <w:rPr>
                <w:rFonts w:ascii="Arial" w:cs="Arial" w:eastAsia="Arial" w:hAnsi="Arial"/>
                <w:sz w:val="11"/>
                <w:szCs w:val="11"/>
                <w:color w:val="auto"/>
              </w:rPr>
              <w:t>46.1</w:t>
            </w:r>
          </w:p>
        </w:tc>
        <w:tc>
          <w:tcPr>
            <w:tcW w:w="1560" w:type="dxa"/>
            <w:vAlign w:val="bottom"/>
            <w:tcBorders>
              <w:bottom w:val="single" w:sz="8" w:color="auto"/>
            </w:tcBorders>
            <w:shd w:val="clear" w:color="auto" w:fill="F8F4F1"/>
          </w:tcPr>
          <w:p>
            <w:pPr>
              <w:jc w:val="center"/>
              <w:ind w:left="23"/>
              <w:spacing w:after="0"/>
              <w:rPr>
                <w:sz w:val="20"/>
                <w:szCs w:val="20"/>
                <w:color w:val="auto"/>
              </w:rPr>
            </w:pPr>
            <w:r>
              <w:rPr>
                <w:rFonts w:ascii="Arial" w:cs="Arial" w:eastAsia="Arial" w:hAnsi="Arial"/>
                <w:sz w:val="11"/>
                <w:szCs w:val="11"/>
                <w:color w:val="auto"/>
              </w:rPr>
              <w:t>$47.4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553720</wp:posOffset>
            </wp:positionV>
            <wp:extent cx="716026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0" w:hanging="240"/>
        <w:spacing w:after="0"/>
        <w:tabs>
          <w:tab w:leader="none" w:pos="260" w:val="left"/>
        </w:tabs>
        <w:numPr>
          <w:ilvl w:val="0"/>
          <w:numId w:val="34"/>
        </w:numPr>
        <w:rPr>
          <w:rFonts w:ascii="Arial" w:cs="Arial" w:eastAsia="Arial" w:hAnsi="Arial"/>
          <w:sz w:val="10"/>
          <w:szCs w:val="10"/>
          <w:color w:val="auto"/>
        </w:rPr>
      </w:pPr>
      <w:r>
        <w:rPr>
          <w:rFonts w:ascii="Arial" w:cs="Arial" w:eastAsia="Arial" w:hAnsi="Arial"/>
          <w:sz w:val="10"/>
          <w:szCs w:val="10"/>
          <w:color w:val="auto"/>
        </w:rPr>
        <w:t>Purchase price is adjusted for credits received at closing.</w:t>
      </w:r>
    </w:p>
    <w:p>
      <w:pPr>
        <w:spacing w:after="0" w:line="46" w:lineRule="exact"/>
        <w:rPr>
          <w:rFonts w:ascii="Arial" w:cs="Arial" w:eastAsia="Arial" w:hAnsi="Arial"/>
          <w:sz w:val="10"/>
          <w:szCs w:val="10"/>
          <w:color w:val="auto"/>
        </w:rPr>
      </w:pPr>
    </w:p>
    <w:p>
      <w:pPr>
        <w:ind w:left="260" w:hanging="240"/>
        <w:spacing w:after="0"/>
        <w:tabs>
          <w:tab w:leader="none" w:pos="260" w:val="left"/>
        </w:tabs>
        <w:numPr>
          <w:ilvl w:val="0"/>
          <w:numId w:val="34"/>
        </w:numPr>
        <w:rPr>
          <w:rFonts w:ascii="Arial" w:cs="Arial" w:eastAsia="Arial" w:hAnsi="Arial"/>
          <w:sz w:val="10"/>
          <w:szCs w:val="10"/>
          <w:color w:val="auto"/>
        </w:rPr>
      </w:pPr>
      <w:r>
        <w:rPr>
          <w:rFonts w:ascii="Arial" w:cs="Arial" w:eastAsia="Arial" w:hAnsi="Arial"/>
          <w:sz w:val="10"/>
          <w:szCs w:val="10"/>
          <w:color w:val="auto"/>
        </w:rPr>
        <w:t>Transactions are subject to customary closing conditions.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280"/>
          </w:cols>
          <w:pgMar w:left="300" w:top="379" w:right="31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12" w:lineRule="exact"/>
        <w:rPr>
          <w:sz w:val="20"/>
          <w:szCs w:val="20"/>
          <w:color w:val="auto"/>
        </w:rPr>
      </w:pPr>
    </w:p>
    <w:p>
      <w:pPr>
        <w:ind w:left="20" w:right="120"/>
        <w:spacing w:after="0" w:line="268" w:lineRule="auto"/>
        <w:rPr>
          <w:sz w:val="20"/>
          <w:szCs w:val="20"/>
          <w:color w:val="auto"/>
        </w:rPr>
      </w:pPr>
      <w:r>
        <w:rPr>
          <w:rFonts w:ascii="Arial" w:cs="Arial" w:eastAsia="Arial" w:hAnsi="Arial"/>
          <w:sz w:val="11"/>
          <w:szCs w:val="11"/>
          <w:color w:val="auto"/>
        </w:rPr>
        <w:t xml:space="preserve">Included below are definitions of various terms used throughout this supplemental report, including definitions of certain non-GAAP financial measures and the reasons why the Company’s management believes these measures provide useful information to investors about the Company’s financial condition and results of operations. Reconciliations of any non-GAAP financial measures defined below are included beginning on page </w:t>
      </w:r>
      <w:r>
        <w:rPr>
          <w:rFonts w:ascii="Arial" w:cs="Arial" w:eastAsia="Arial" w:hAnsi="Arial"/>
          <w:sz w:val="11"/>
          <w:szCs w:val="11"/>
          <w:u w:val="single" w:color="auto"/>
          <w:color w:val="3051F2"/>
        </w:rPr>
        <w:t>40</w:t>
      </w:r>
      <w:r>
        <w:rPr>
          <w:rFonts w:ascii="Arial" w:cs="Arial" w:eastAsia="Arial" w:hAnsi="Arial"/>
          <w:sz w:val="11"/>
          <w:szCs w:val="11"/>
          <w:color w:val="auto"/>
        </w:rPr>
        <w:t>.</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Adjusted Funds From Operations ("AFFO")</w:t>
      </w:r>
      <w:r>
        <w:rPr>
          <w:rFonts w:ascii="Arial" w:cs="Arial" w:eastAsia="Arial" w:hAnsi="Arial"/>
          <w:sz w:val="10"/>
          <w:szCs w:val="10"/>
          <w:color w:val="auto"/>
        </w:rPr>
        <w:t>: The Company calculates AFFO by starting with Core FFO and adjusting for non-incremental capital expenditures and then adding back non-cash items including: non-real estate depreciation, straight-lined</w:t>
      </w:r>
    </w:p>
    <w:p>
      <w:pPr>
        <w:spacing w:after="0" w:line="3" w:lineRule="exact"/>
        <w:rPr>
          <w:sz w:val="20"/>
          <w:szCs w:val="20"/>
          <w:color w:val="auto"/>
        </w:rPr>
      </w:pPr>
    </w:p>
    <w:p>
      <w:pPr>
        <w:ind w:left="20" w:right="20"/>
        <w:spacing w:after="0" w:line="220" w:lineRule="auto"/>
        <w:rPr>
          <w:sz w:val="20"/>
          <w:szCs w:val="20"/>
          <w:color w:val="auto"/>
        </w:rPr>
      </w:pPr>
      <w:r>
        <w:rPr>
          <w:rFonts w:ascii="Arial" w:cs="Arial" w:eastAsia="Arial" w:hAnsi="Arial"/>
          <w:sz w:val="10"/>
          <w:szCs w:val="10"/>
          <w:color w:val="auto"/>
        </w:rPr>
        <w:t>rents and fair value lease adjustments, non-cash components of interest expense and compensation expense, and by making similar adjustments for joint ventures, if any. AFFO is a non-GAAP financial measure and should not be viewed as an alternative to net income calculated in accordance with GAAP as a measurement of the Company’s operating performance. The Company believes that AFFO is helpful to investors as a meaningful supplemental comparative performance measure of our ability to make incremental capital investments. Other REITs may not define AFFO in the same manner as the Company; therefore, the Company’s computation of AFFO may not be comparable to that of other REITs.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Annualized Lease Revenue ("ALR")</w:t>
      </w:r>
      <w:r>
        <w:rPr>
          <w:rFonts w:ascii="Arial" w:cs="Arial" w:eastAsia="Arial" w:hAnsi="Arial"/>
          <w:sz w:val="10"/>
          <w:szCs w:val="10"/>
          <w:color w:val="auto"/>
        </w:rPr>
        <w:t>: ALR is calculated by multiplying (i) current rental payments (defined as base rent plus operating expense reimbursements, if payable by the tenant on a monthly basis under the terms of a lease that has been</w:t>
      </w:r>
    </w:p>
    <w:p>
      <w:pPr>
        <w:spacing w:after="0" w:line="3" w:lineRule="exact"/>
        <w:rPr>
          <w:sz w:val="20"/>
          <w:szCs w:val="20"/>
          <w:color w:val="auto"/>
        </w:rPr>
      </w:pPr>
    </w:p>
    <w:p>
      <w:pPr>
        <w:ind w:left="20"/>
        <w:spacing w:after="0" w:line="209" w:lineRule="auto"/>
        <w:rPr>
          <w:sz w:val="20"/>
          <w:szCs w:val="20"/>
          <w:color w:val="auto"/>
        </w:rPr>
      </w:pPr>
      <w:r>
        <w:rPr>
          <w:rFonts w:ascii="Arial" w:cs="Arial" w:eastAsia="Arial" w:hAnsi="Arial"/>
          <w:sz w:val="10"/>
          <w:szCs w:val="10"/>
          <w:color w:val="auto"/>
        </w:rPr>
        <w:t>executed, but excluding a) rental abatements and b) rental payments related to executed but not commenced leases for space that was covered by an existing lease), by (ii) 12. In instances in which contractual rents or operating expense reimbursements are collected on an annual, semi-annual, or quarterly basis, such amounts are multiplied by a factor of 1, 2, or 4, respectively, to calculate the annualized figure. For leases that have been executed but not commenced relating to unleased space, ALR is calculated by multiplying (i) the monthly base rental payment (excluding abatements) plus any operating expense reimbursements for the initial month of the lease term, by (ii) 12. Unless stated otherwise, this measure excludes revenues associated with</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0"/>
          <w:szCs w:val="10"/>
          <w:color w:val="auto"/>
        </w:rPr>
        <w:t>development properties and properties taken out of service for redevelopment, if any.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Core EBITDA</w:t>
      </w:r>
      <w:r>
        <w:rPr>
          <w:rFonts w:ascii="Arial" w:cs="Arial" w:eastAsia="Arial" w:hAnsi="Arial"/>
          <w:sz w:val="10"/>
          <w:szCs w:val="10"/>
          <w:color w:val="auto"/>
        </w:rPr>
        <w:t>: The Company calculates Core EBITDA as net income/(loss) (computed in accordance with GAAP) before interest, taxes, depreciation and amortization and removing any impairment charges, gains or losses from sales of property and</w:t>
      </w:r>
    </w:p>
    <w:p>
      <w:pPr>
        <w:spacing w:after="0" w:line="3" w:lineRule="exact"/>
        <w:rPr>
          <w:sz w:val="20"/>
          <w:szCs w:val="20"/>
          <w:color w:val="auto"/>
        </w:rPr>
      </w:pPr>
    </w:p>
    <w:p>
      <w:pPr>
        <w:ind w:left="20" w:right="60"/>
        <w:spacing w:after="0" w:line="209" w:lineRule="auto"/>
        <w:rPr>
          <w:sz w:val="20"/>
          <w:szCs w:val="20"/>
          <w:color w:val="auto"/>
        </w:rPr>
      </w:pPr>
      <w:r>
        <w:rPr>
          <w:rFonts w:ascii="Arial" w:cs="Arial" w:eastAsia="Arial" w:hAnsi="Arial"/>
          <w:sz w:val="10"/>
          <w:szCs w:val="10"/>
          <w:color w:val="auto"/>
        </w:rPr>
        <w:t>other significant infrequent items that create volatility within our earnings and make it difficult to determine the earnings generated by our core ongoing business. Core EBITDA is a non-GAAP financial measure and should not be viewed as an alternative to net income calculated in accordance with GAAP as a measurement of the Company’s operating performance. The Company believes that Core EBITDA is helpful to investors as a supplemental performance measure because it provides a metric for understanding the performance of the Company’s results from ongoing operations without taking into account the effects of non-cash expenses (such as depreciation and amortization), as well as items that are not part of normal day-to-day operations of</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0"/>
          <w:szCs w:val="10"/>
          <w:color w:val="auto"/>
        </w:rPr>
        <w:t>the Company’s business. Other REITs may not define Core EBITDA in the same manner as the Company; therefore, the Company’s computation of Core EBITDA may not be comparable to that of other REITs.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Core Funds From Operations ("Core FFO")</w:t>
      </w:r>
      <w:r>
        <w:rPr>
          <w:rFonts w:ascii="Arial" w:cs="Arial" w:eastAsia="Arial" w:hAnsi="Arial"/>
          <w:sz w:val="10"/>
          <w:szCs w:val="10"/>
          <w:color w:val="auto"/>
        </w:rPr>
        <w:t>: The Company calculates Core FFO by starting with FFO, as defined by NAREIT, and adjusting for gains or losses on the extinguishment of swaps and/or debt and any significant non-recurring items. Core</w:t>
      </w:r>
    </w:p>
    <w:p>
      <w:pPr>
        <w:spacing w:after="0" w:line="3" w:lineRule="exact"/>
        <w:rPr>
          <w:sz w:val="20"/>
          <w:szCs w:val="20"/>
          <w:color w:val="auto"/>
        </w:rPr>
      </w:pPr>
    </w:p>
    <w:p>
      <w:pPr>
        <w:ind w:left="20"/>
        <w:spacing w:after="0" w:line="209" w:lineRule="auto"/>
        <w:rPr>
          <w:sz w:val="20"/>
          <w:szCs w:val="20"/>
          <w:color w:val="auto"/>
        </w:rPr>
      </w:pPr>
      <w:r>
        <w:rPr>
          <w:rFonts w:ascii="Arial" w:cs="Arial" w:eastAsia="Arial" w:hAnsi="Arial"/>
          <w:sz w:val="10"/>
          <w:szCs w:val="10"/>
          <w:color w:val="auto"/>
        </w:rPr>
        <w:t>FFO is a non-GAAP financial measure and should not be viewed as an alternative to net income calculated in accordance with GAAP as a measurement of the Company’s operating performance. The Company believes that Core FFO is helpful to investors as a supplemental performance measure because it excludes the effects of certain infrequent or non-recurring items which can create significant earnings volatility, but which do not directly relate to the Company’s core business operations. As a result, the Company believes that Core FFO can help facilitate comparisons of operating performance between periods and provides a more meaningful predictor of future earnings potential. Other REITs may not define Core FFO in the same manner as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0"/>
          <w:szCs w:val="10"/>
          <w:color w:val="auto"/>
        </w:rPr>
        <w:t>the Company; therefore, the Company’s computation of Core FFO may not be comparable to that of other REITs.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EBITDA</w:t>
      </w:r>
      <w:r>
        <w:rPr>
          <w:rFonts w:ascii="Arial" w:cs="Arial" w:eastAsia="Arial" w:hAnsi="Arial"/>
          <w:sz w:val="10"/>
          <w:szCs w:val="10"/>
          <w:color w:val="auto"/>
        </w:rPr>
        <w:t>: EBITDA is defined as net income/(loss) before interest, taxes, depreciation and amortization.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EBITDAre</w:t>
      </w:r>
      <w:r>
        <w:rPr>
          <w:rFonts w:ascii="Arial" w:cs="Arial" w:eastAsia="Arial" w:hAnsi="Arial"/>
          <w:sz w:val="10"/>
          <w:szCs w:val="10"/>
          <w:color w:val="auto"/>
        </w:rPr>
        <w:t>: The Company calculates EBITDAre in accordance with the current National Association of Real Estate Investment Trusts (“NAREIT”) definition. NAREIT currently defines EBITDAre as net income/(loss) (computed in accordance with GAAP)</w:t>
      </w:r>
    </w:p>
    <w:p>
      <w:pPr>
        <w:spacing w:after="0" w:line="3" w:lineRule="exact"/>
        <w:rPr>
          <w:sz w:val="20"/>
          <w:szCs w:val="20"/>
          <w:color w:val="auto"/>
        </w:rPr>
      </w:pPr>
    </w:p>
    <w:p>
      <w:pPr>
        <w:ind w:left="20" w:right="80"/>
        <w:spacing w:after="0" w:line="209" w:lineRule="auto"/>
        <w:rPr>
          <w:sz w:val="20"/>
          <w:szCs w:val="20"/>
          <w:color w:val="auto"/>
        </w:rPr>
      </w:pPr>
      <w:r>
        <w:rPr>
          <w:rFonts w:ascii="Arial" w:cs="Arial" w:eastAsia="Arial" w:hAnsi="Arial"/>
          <w:sz w:val="10"/>
          <w:szCs w:val="10"/>
          <w:color w:val="auto"/>
        </w:rPr>
        <w:t>adjusted for gains or losses from sales of property, impairment charges, depreciation on real estate assets, amortization on real estate assets, interest expense and taxes, along with the same adjustments for joint ventures. Some of the adjustments mentioned can vary among owners of identical assets in similar conditions based on historical cost accounting and useful-life estimates. EBITDAre is a non-GAAP financial measure and should not be viewed as an alternative to net income calculated in accordance with GAAP as a measurement of the Company’s operating performance. The Company believes that EBITDAre is helpful to investors as a supplemental performance measure because it provides a metric for understanding the Company’s</w:t>
      </w:r>
    </w:p>
    <w:p>
      <w:pPr>
        <w:spacing w:after="0" w:line="1" w:lineRule="exact"/>
        <w:rPr>
          <w:sz w:val="20"/>
          <w:szCs w:val="20"/>
          <w:color w:val="auto"/>
        </w:rPr>
      </w:pPr>
    </w:p>
    <w:p>
      <w:pPr>
        <w:jc w:val="both"/>
        <w:ind w:left="20" w:right="180"/>
        <w:spacing w:after="0" w:line="220" w:lineRule="auto"/>
        <w:rPr>
          <w:sz w:val="20"/>
          <w:szCs w:val="20"/>
          <w:color w:val="auto"/>
        </w:rPr>
      </w:pPr>
      <w:r>
        <w:rPr>
          <w:rFonts w:ascii="Arial" w:cs="Arial" w:eastAsia="Arial" w:hAnsi="Arial"/>
          <w:sz w:val="10"/>
          <w:szCs w:val="10"/>
          <w:color w:val="auto"/>
        </w:rPr>
        <w:t>results from ongoing operations without taking into account the effects of non-cash expenses (such as depreciation and amortization) and capitalization and capital structure expenses (such as interest expense and taxes). The Company also believes that EBITDAre can help facilitate comparisons of operating performance between periods and with other REITs. However, other REITs may not define EBITDAre in accordance with the NAREIT definition, or may interpret the current NAREIT definition differently than the Company; therefore, the Company’s computation of EBITDAre may not be comparable to that of such other REITs.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Funds From Operations ("FFO")</w:t>
      </w:r>
      <w:r>
        <w:rPr>
          <w:rFonts w:ascii="Arial" w:cs="Arial" w:eastAsia="Arial" w:hAnsi="Arial"/>
          <w:sz w:val="10"/>
          <w:szCs w:val="10"/>
          <w:color w:val="auto"/>
        </w:rPr>
        <w:t>: The Company calculates FFO in accordance with the current National Association of Real Estate Investment Trusts (“NAREIT”) definition. NAREIT currently defines FFO as net income/(loss) (calculated in accordance</w:t>
      </w:r>
    </w:p>
    <w:p>
      <w:pPr>
        <w:spacing w:after="0" w:line="3" w:lineRule="exact"/>
        <w:rPr>
          <w:sz w:val="20"/>
          <w:szCs w:val="20"/>
          <w:color w:val="auto"/>
        </w:rPr>
      </w:pPr>
    </w:p>
    <w:p>
      <w:pPr>
        <w:ind w:left="20" w:right="40"/>
        <w:spacing w:after="0" w:line="209" w:lineRule="auto"/>
        <w:rPr>
          <w:sz w:val="20"/>
          <w:szCs w:val="20"/>
          <w:color w:val="auto"/>
        </w:rPr>
      </w:pPr>
      <w:r>
        <w:rPr>
          <w:rFonts w:ascii="Arial" w:cs="Arial" w:eastAsia="Arial" w:hAnsi="Arial"/>
          <w:sz w:val="10"/>
          <w:szCs w:val="10"/>
          <w:color w:val="auto"/>
        </w:rPr>
        <w:t>with GAAP), excluding depreciation and amortization related to real estate, gains and losses from the sale of certain real estate assets, gains and losses from change in control, and impairment write-downs of certain real estate assets, goodwill, and investment in entities when the impairment is directly attributable to decreases in the value of depreciable real estate held by the entity, along with appropriate adjustments to those reconciling items for joint ventures, if any. These adjustments can vary among owners of identical assets in similar conditions based on historical cost accounting and useful-life estimates. FFO is a non-GAAP financial measure and should not be viewed as an alternative to net income calculated in accordance with GAAP as</w:t>
      </w:r>
    </w:p>
    <w:p>
      <w:pPr>
        <w:spacing w:after="0" w:line="1" w:lineRule="exact"/>
        <w:rPr>
          <w:sz w:val="20"/>
          <w:szCs w:val="20"/>
          <w:color w:val="auto"/>
        </w:rPr>
      </w:pPr>
    </w:p>
    <w:p>
      <w:pPr>
        <w:ind w:left="20"/>
        <w:spacing w:after="0" w:line="209" w:lineRule="auto"/>
        <w:rPr>
          <w:sz w:val="20"/>
          <w:szCs w:val="20"/>
          <w:color w:val="auto"/>
        </w:rPr>
      </w:pPr>
      <w:r>
        <w:rPr>
          <w:rFonts w:ascii="Arial" w:cs="Arial" w:eastAsia="Arial" w:hAnsi="Arial"/>
          <w:sz w:val="10"/>
          <w:szCs w:val="10"/>
          <w:color w:val="auto"/>
        </w:rPr>
        <w:t>a measurement of the Company’s operating performance. The Company believes that FFO is helpful to investors as a supplemental performance measure because it excludes the effects of depreciation, amortization and gains or losses from sales of real estate, all of which are based on historical costs, which implicitly assumes that the value of real estate diminishes predictably over time. The Company also believes that FFO can help facilitate comparisons of operating performance between periods and with other REITs. However, other REITs may not define FFO in accordance with the NAREIT definition, or may interpret the current NAREIT definition differently than the Company; therefore, the Company’s computation of FFO may not be comparable to</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0"/>
          <w:szCs w:val="10"/>
          <w:color w:val="auto"/>
        </w:rPr>
        <w:t>that of such other REITs.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Incremental Capital Expenditures</w:t>
      </w:r>
      <w:r>
        <w:rPr>
          <w:rFonts w:ascii="Arial" w:cs="Arial" w:eastAsia="Arial" w:hAnsi="Arial"/>
          <w:sz w:val="10"/>
          <w:szCs w:val="10"/>
          <w:color w:val="auto"/>
        </w:rPr>
        <w:t>: Incremental Capital Expenditures are defined as capital expenditures of a non-recurring nature that incrementally enhance the underlying assets' income generating capacity. Tenant improvements, leasing</w:t>
      </w:r>
    </w:p>
    <w:p>
      <w:pPr>
        <w:spacing w:after="0" w:line="3" w:lineRule="exact"/>
        <w:rPr>
          <w:sz w:val="20"/>
          <w:szCs w:val="20"/>
          <w:color w:val="auto"/>
        </w:rPr>
      </w:pPr>
    </w:p>
    <w:p>
      <w:pPr>
        <w:ind w:left="20" w:right="160"/>
        <w:spacing w:after="0" w:line="220" w:lineRule="auto"/>
        <w:rPr>
          <w:sz w:val="20"/>
          <w:szCs w:val="20"/>
          <w:color w:val="auto"/>
        </w:rPr>
      </w:pPr>
      <w:r>
        <w:rPr>
          <w:rFonts w:ascii="Arial" w:cs="Arial" w:eastAsia="Arial" w:hAnsi="Arial"/>
          <w:sz w:val="10"/>
          <w:szCs w:val="10"/>
          <w:color w:val="auto"/>
        </w:rPr>
        <w:t>commissions, building capital and deferred lease incentives ("Leasing Costs") incurred to lease space that was vacant at acquisition, Leasing Costs for spaces vacant for greater than one year, Leasing Costs for spaces at newly acquired properties for which in-place leases expire shortly after acquisition, improvements associated with the expansion of a building, renovations that change the underlying classification of a building, and deferred building maintenance capital identified at and completed shortly after acquisition are included in this measure.</w:t>
      </w:r>
    </w:p>
    <w:p>
      <w:pPr>
        <w:spacing w:after="0" w:line="18" w:lineRule="exact"/>
        <w:rPr>
          <w:sz w:val="20"/>
          <w:szCs w:val="20"/>
          <w:color w:val="auto"/>
        </w:rPr>
      </w:pPr>
    </w:p>
    <w:p>
      <w:pPr>
        <w:jc w:val="both"/>
        <w:ind w:left="20" w:right="60"/>
        <w:spacing w:after="0" w:line="261" w:lineRule="auto"/>
        <w:rPr>
          <w:sz w:val="20"/>
          <w:szCs w:val="20"/>
          <w:color w:val="auto"/>
        </w:rPr>
      </w:pPr>
      <w:r>
        <w:rPr>
          <w:rFonts w:ascii="Arial" w:cs="Arial" w:eastAsia="Arial" w:hAnsi="Arial"/>
          <w:sz w:val="10"/>
          <w:szCs w:val="10"/>
          <w:b w:val="1"/>
          <w:bCs w:val="1"/>
          <w:color w:val="auto"/>
        </w:rPr>
        <w:t>Non-Incremental Capital Expenditures</w:t>
      </w:r>
      <w:r>
        <w:rPr>
          <w:rFonts w:ascii="Arial" w:cs="Arial" w:eastAsia="Arial" w:hAnsi="Arial"/>
          <w:sz w:val="10"/>
          <w:szCs w:val="10"/>
          <w:color w:val="auto"/>
        </w:rPr>
        <w:t>: Non-Incremental Capital Expenditures are defined as capital expenditures of a recurring nature related to tenant improvements and leasing commissions that do not incrementally enhance the underlying assets'</w:t>
      </w:r>
      <w:r>
        <w:rPr>
          <w:rFonts w:ascii="Arial" w:cs="Arial" w:eastAsia="Arial" w:hAnsi="Arial"/>
          <w:sz w:val="10"/>
          <w:szCs w:val="10"/>
          <w:b w:val="1"/>
          <w:bCs w:val="1"/>
          <w:color w:val="auto"/>
        </w:rPr>
        <w:t xml:space="preserve"> </w:t>
      </w:r>
      <w:r>
        <w:rPr>
          <w:rFonts w:ascii="Arial" w:cs="Arial" w:eastAsia="Arial" w:hAnsi="Arial"/>
          <w:sz w:val="10"/>
          <w:szCs w:val="10"/>
          <w:color w:val="auto"/>
        </w:rPr>
        <w:t>income generating capacity. We exclude first generation tenant improvements and leasing commissions from this measure, in addition to other capital expenditures that qualify as Incremental Capital Expenditures, as defined above.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Property Net Operating Income ("Property NOI")</w:t>
      </w:r>
      <w:r>
        <w:rPr>
          <w:rFonts w:ascii="Arial" w:cs="Arial" w:eastAsia="Arial" w:hAnsi="Arial"/>
          <w:sz w:val="10"/>
          <w:szCs w:val="10"/>
          <w:color w:val="auto"/>
        </w:rPr>
        <w:t>: The Company calculates Property NOI by starting with Core EBITDA and adjusting for general and administrative expense, income associated with property management performed by Piedmont for</w:t>
      </w:r>
    </w:p>
    <w:p>
      <w:pPr>
        <w:spacing w:after="0" w:line="3" w:lineRule="exact"/>
        <w:rPr>
          <w:sz w:val="20"/>
          <w:szCs w:val="20"/>
          <w:color w:val="auto"/>
        </w:rPr>
      </w:pPr>
    </w:p>
    <w:p>
      <w:pPr>
        <w:jc w:val="both"/>
        <w:ind w:left="20" w:right="60"/>
        <w:spacing w:after="0" w:line="209" w:lineRule="auto"/>
        <w:rPr>
          <w:sz w:val="20"/>
          <w:szCs w:val="20"/>
          <w:color w:val="auto"/>
        </w:rPr>
      </w:pPr>
      <w:r>
        <w:rPr>
          <w:rFonts w:ascii="Arial" w:cs="Arial" w:eastAsia="Arial" w:hAnsi="Arial"/>
          <w:sz w:val="10"/>
          <w:szCs w:val="10"/>
          <w:color w:val="auto"/>
        </w:rPr>
        <w:t>other organizations and other income or expense items for the Company, such as interest income from loan investments or costs from the pursuit of non-consummated transactions. The Company may present this measure on an accrual basis or a cash basis. When presented on a cash basis, the effects of non-cash general reserve for uncollectible accounts, straight-lined rents and fair value lease revenue are also eliminated. Property NOI is a non-GAAP financial measure and should not be viewed as an alternative to net income calculated in accordance with GAAP as a measurement of the Company’s operating performance. The Company believes that Property NOI is helpful to investors as a supplemental comparative performance measure of</w:t>
      </w:r>
    </w:p>
    <w:p>
      <w:pPr>
        <w:spacing w:after="0" w:line="1" w:lineRule="exact"/>
        <w:rPr>
          <w:sz w:val="20"/>
          <w:szCs w:val="20"/>
          <w:color w:val="auto"/>
        </w:rPr>
      </w:pPr>
    </w:p>
    <w:p>
      <w:pPr>
        <w:ind w:left="20" w:right="520"/>
        <w:spacing w:after="0" w:line="229" w:lineRule="auto"/>
        <w:rPr>
          <w:sz w:val="20"/>
          <w:szCs w:val="20"/>
          <w:color w:val="auto"/>
        </w:rPr>
      </w:pPr>
      <w:r>
        <w:rPr>
          <w:rFonts w:ascii="Arial" w:cs="Arial" w:eastAsia="Arial" w:hAnsi="Arial"/>
          <w:sz w:val="10"/>
          <w:szCs w:val="10"/>
          <w:color w:val="auto"/>
        </w:rPr>
        <w:t>income generated by its properties alone without the administrative overhead of the Company. Other REITs may not define Property NOI in the same manner as the Company; therefore, the Company’s computation of Property NOI may not be comparable to that of other REITs.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Same Store Net Operating Income ("Same Store NOI")</w:t>
      </w:r>
      <w:r>
        <w:rPr>
          <w:rFonts w:ascii="Arial" w:cs="Arial" w:eastAsia="Arial" w:hAnsi="Arial"/>
          <w:sz w:val="10"/>
          <w:szCs w:val="10"/>
          <w:color w:val="auto"/>
        </w:rPr>
        <w:t>: The Company calculates Same Store NOI as Property NOI attributable to the properties for which the following criteria were met during the entire span of the current and prior year reporting</w:t>
      </w:r>
    </w:p>
    <w:p>
      <w:pPr>
        <w:spacing w:after="0" w:line="3" w:lineRule="exact"/>
        <w:rPr>
          <w:sz w:val="20"/>
          <w:szCs w:val="20"/>
          <w:color w:val="auto"/>
        </w:rPr>
      </w:pPr>
    </w:p>
    <w:p>
      <w:pPr>
        <w:ind w:left="20" w:right="20"/>
        <w:spacing w:after="0" w:line="209" w:lineRule="auto"/>
        <w:rPr>
          <w:sz w:val="20"/>
          <w:szCs w:val="20"/>
          <w:color w:val="auto"/>
        </w:rPr>
      </w:pPr>
      <w:r>
        <w:rPr>
          <w:rFonts w:ascii="Arial" w:cs="Arial" w:eastAsia="Arial" w:hAnsi="Arial"/>
          <w:sz w:val="10"/>
          <w:szCs w:val="10"/>
          <w:color w:val="auto"/>
        </w:rPr>
        <w:t>periods: (i) they were owned, (ii) they were not under development / redevelopment, and (iii) none of the operating expenses for which were capitalized. Same Store NOI also excludes amounts attributable to land assets. The Company may present this measure on an accrual basis or a cash basis. Same Store NOI is a non-GAAP financial measure and should not be viewed as an alternative to net income calculated in accordance with GAAP as a measurement of the Company’s operating performance. The Company believes that Same Store NOI is helpful to investors as a supplemental comparative performance measure of the income generated from the same group of properties from one period to the next. Other REITs may not define Same Store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0"/>
          <w:szCs w:val="10"/>
          <w:color w:val="auto"/>
        </w:rPr>
        <w:t>NOI in the same manner as the Company; therefore, the Company’s computation of Same Store NOI may not be comparable to that of other REITs.</w:t>
      </w:r>
    </w:p>
    <w:p>
      <w:pPr>
        <w:spacing w:after="0" w:line="26" w:lineRule="exact"/>
        <w:rPr>
          <w:sz w:val="20"/>
          <w:szCs w:val="20"/>
          <w:color w:val="auto"/>
        </w:rPr>
      </w:pPr>
    </w:p>
    <w:p>
      <w:pPr>
        <w:ind w:left="20" w:right="240"/>
        <w:spacing w:after="0" w:line="261" w:lineRule="auto"/>
        <w:rPr>
          <w:sz w:val="20"/>
          <w:szCs w:val="20"/>
          <w:color w:val="auto"/>
        </w:rPr>
      </w:pPr>
      <w:r>
        <w:rPr>
          <w:rFonts w:ascii="Arial" w:cs="Arial" w:eastAsia="Arial" w:hAnsi="Arial"/>
          <w:sz w:val="10"/>
          <w:szCs w:val="10"/>
          <w:b w:val="1"/>
          <w:bCs w:val="1"/>
          <w:color w:val="auto"/>
        </w:rPr>
        <w:t>Same Store Properties</w:t>
      </w:r>
      <w:r>
        <w:rPr>
          <w:rFonts w:ascii="Arial" w:cs="Arial" w:eastAsia="Arial" w:hAnsi="Arial"/>
          <w:sz w:val="10"/>
          <w:szCs w:val="10"/>
          <w:color w:val="auto"/>
        </w:rPr>
        <w:t>: Same Store Properties is defined as those properties for which the following criteria were met during the entire span of the current and prior year reporting periods: (i) they were owned, (ii) they were not under development /</w:t>
      </w:r>
      <w:r>
        <w:rPr>
          <w:rFonts w:ascii="Arial" w:cs="Arial" w:eastAsia="Arial" w:hAnsi="Arial"/>
          <w:sz w:val="10"/>
          <w:szCs w:val="10"/>
          <w:b w:val="1"/>
          <w:bCs w:val="1"/>
          <w:color w:val="auto"/>
        </w:rPr>
        <w:t xml:space="preserve"> </w:t>
      </w:r>
      <w:r>
        <w:rPr>
          <w:rFonts w:ascii="Arial" w:cs="Arial" w:eastAsia="Arial" w:hAnsi="Arial"/>
          <w:sz w:val="10"/>
          <w:szCs w:val="10"/>
          <w:color w:val="auto"/>
        </w:rPr>
        <w:t>redevelopment, and (iii) none of the operating expenses for which were capitalized. Same Store Properties excludes land assets.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Total Gross Assets</w:t>
      </w:r>
      <w:r>
        <w:rPr>
          <w:rFonts w:ascii="Arial" w:cs="Arial" w:eastAsia="Arial" w:hAnsi="Arial"/>
          <w:sz w:val="10"/>
          <w:szCs w:val="10"/>
          <w:color w:val="auto"/>
        </w:rPr>
        <w:t>: Total Gross Assets is defined as total assets with the add-back of accumulated depreciation and accumulated amortization related to real estate assets and accumulated amortization related to deferred lease costs.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Total Gross Real Estate Assets</w:t>
      </w:r>
      <w:r>
        <w:rPr>
          <w:rFonts w:ascii="Arial" w:cs="Arial" w:eastAsia="Arial" w:hAnsi="Arial"/>
          <w:sz w:val="10"/>
          <w:szCs w:val="10"/>
          <w:color w:val="auto"/>
        </w:rPr>
        <w:t>: Total Gross Real Estate Assets is defined as total real estate assets with the add-back of accumulated depreciation and accumulated amortization related to real estate assets.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260"/>
          </w:cols>
          <w:pgMar w:left="300" w:top="379"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rPr>
          <w:sz w:val="20"/>
          <w:szCs w:val="20"/>
          <w:color w:val="auto"/>
        </w:rPr>
      </w:pPr>
      <w:r>
        <w:rPr>
          <w:rFonts w:ascii="Arial" w:cs="Arial" w:eastAsia="Arial" w:hAnsi="Arial"/>
          <w:sz w:val="16"/>
          <w:szCs w:val="16"/>
          <w:b w:val="1"/>
          <w:bCs w:val="1"/>
          <w:color w:val="auto"/>
        </w:rPr>
        <w:t>GAAP Net Income / (Loss) to FFO, Core FFO, and AFFO</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1"/>
                <w:szCs w:val="11"/>
                <w:b w:val="1"/>
                <w:bCs w:val="1"/>
                <w:color w:val="auto"/>
              </w:rPr>
              <w:t>Three Months Ended</w:t>
            </w: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63"/>
              <w:spacing w:after="0"/>
              <w:rPr>
                <w:sz w:val="20"/>
                <w:szCs w:val="20"/>
                <w:color w:val="auto"/>
              </w:rPr>
            </w:pPr>
            <w:r>
              <w:rPr>
                <w:rFonts w:ascii="Arial" w:cs="Arial" w:eastAsia="Arial" w:hAnsi="Arial"/>
                <w:sz w:val="11"/>
                <w:szCs w:val="11"/>
                <w:b w:val="1"/>
                <w:bCs w:val="1"/>
                <w:color w:val="auto"/>
              </w:rPr>
              <w:t>Nine Months Ended</w:t>
            </w:r>
          </w:p>
        </w:tc>
      </w:tr>
      <w:tr>
        <w:trPr>
          <w:trHeight w:val="163"/>
        </w:trPr>
        <w:tc>
          <w:tcPr>
            <w:tcW w:w="4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9/30/2026</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6/30/2026</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3/31/2026</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12/31/2025</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9/30/2025</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9/30/2026</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9/30/2025</w:t>
            </w:r>
          </w:p>
        </w:tc>
      </w:tr>
      <w:tr>
        <w:trPr>
          <w:trHeight w:val="153"/>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2"/>
        </w:trPr>
        <w:tc>
          <w:tcPr>
            <w:tcW w:w="428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GAAP net loss applicable to Piedmont</w:t>
            </w:r>
          </w:p>
        </w:tc>
        <w:tc>
          <w:tcPr>
            <w:tcW w:w="14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780" w:type="dxa"/>
            <w:vAlign w:val="bottom"/>
            <w:shd w:val="clear" w:color="auto" w:fill="F8F4F1"/>
          </w:tcPr>
          <w:p>
            <w:pPr>
              <w:jc w:val="right"/>
              <w:ind w:right="23"/>
              <w:spacing w:after="0"/>
              <w:rPr>
                <w:sz w:val="20"/>
                <w:szCs w:val="20"/>
                <w:color w:val="auto"/>
              </w:rPr>
            </w:pPr>
            <w:r>
              <w:rPr>
                <w:rFonts w:ascii="Arial" w:cs="Arial" w:eastAsia="Arial" w:hAnsi="Arial"/>
                <w:sz w:val="11"/>
                <w:szCs w:val="11"/>
                <w:b w:val="1"/>
                <w:bCs w:val="1"/>
                <w:color w:val="auto"/>
              </w:rPr>
              <w:t>(21,022)</w:t>
            </w:r>
          </w:p>
        </w:tc>
        <w:tc>
          <w:tcPr>
            <w:tcW w:w="20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(11,101)</w:t>
            </w:r>
          </w:p>
        </w:tc>
        <w:tc>
          <w:tcPr>
            <w:tcW w:w="28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F8F4F1"/>
          </w:tcPr>
          <w:p>
            <w:pPr>
              <w:jc w:val="right"/>
              <w:ind w:right="23"/>
              <w:spacing w:after="0"/>
              <w:rPr>
                <w:sz w:val="20"/>
                <w:szCs w:val="20"/>
                <w:color w:val="auto"/>
              </w:rPr>
            </w:pPr>
            <w:r>
              <w:rPr>
                <w:rFonts w:ascii="Arial" w:cs="Arial" w:eastAsia="Arial" w:hAnsi="Arial"/>
                <w:sz w:val="11"/>
                <w:szCs w:val="11"/>
                <w:b w:val="1"/>
                <w:bCs w:val="1"/>
                <w:color w:val="auto"/>
              </w:rPr>
              <w:t>(12,920)</w:t>
            </w:r>
          </w:p>
        </w:tc>
        <w:tc>
          <w:tcPr>
            <w:tcW w:w="18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w:t>
            </w:r>
          </w:p>
        </w:tc>
        <w:tc>
          <w:tcPr>
            <w:tcW w:w="800" w:type="dxa"/>
            <w:vAlign w:val="bottom"/>
            <w:shd w:val="clear" w:color="auto" w:fill="F8F4F1"/>
          </w:tcPr>
          <w:p>
            <w:pPr>
              <w:jc w:val="right"/>
              <w:ind w:right="23"/>
              <w:spacing w:after="0"/>
              <w:rPr>
                <w:sz w:val="20"/>
                <w:szCs w:val="20"/>
                <w:color w:val="auto"/>
              </w:rPr>
            </w:pPr>
            <w:r>
              <w:rPr>
                <w:rFonts w:ascii="Arial" w:cs="Arial" w:eastAsia="Arial" w:hAnsi="Arial"/>
                <w:sz w:val="11"/>
                <w:szCs w:val="11"/>
                <w:b w:val="1"/>
                <w:bCs w:val="1"/>
                <w:color w:val="auto"/>
              </w:rPr>
              <w:t>(43,246)</w:t>
            </w:r>
          </w:p>
        </w:tc>
        <w:tc>
          <w:tcPr>
            <w:tcW w:w="20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(13,462)</w:t>
            </w:r>
          </w:p>
        </w:tc>
        <w:tc>
          <w:tcPr>
            <w:tcW w:w="380" w:type="dxa"/>
            <w:vAlign w:val="bottom"/>
            <w:shd w:val="clear" w:color="auto" w:fill="F8F4F1"/>
          </w:tcPr>
          <w:p>
            <w:pPr>
              <w:spacing w:after="0"/>
              <w:rPr>
                <w:sz w:val="14"/>
                <w:szCs w:val="14"/>
                <w:color w:val="auto"/>
              </w:rPr>
            </w:pPr>
          </w:p>
        </w:tc>
        <w:tc>
          <w:tcPr>
            <w:tcW w:w="100" w:type="dxa"/>
            <w:vAlign w:val="bottom"/>
            <w:shd w:val="clear" w:color="auto" w:fill="F8F4F1"/>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F8F4F1"/>
          </w:tcPr>
          <w:p>
            <w:pPr>
              <w:jc w:val="right"/>
              <w:ind w:right="23"/>
              <w:spacing w:after="0"/>
              <w:rPr>
                <w:sz w:val="20"/>
                <w:szCs w:val="20"/>
                <w:color w:val="auto"/>
              </w:rPr>
            </w:pPr>
            <w:r>
              <w:rPr>
                <w:rFonts w:ascii="Arial" w:cs="Arial" w:eastAsia="Arial" w:hAnsi="Arial"/>
                <w:sz w:val="11"/>
                <w:szCs w:val="11"/>
                <w:b w:val="1"/>
                <w:bCs w:val="1"/>
                <w:color w:val="auto"/>
              </w:rPr>
              <w:t>(45,043)</w:t>
            </w:r>
          </w:p>
        </w:tc>
        <w:tc>
          <w:tcPr>
            <w:tcW w:w="16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(40,374)</w:t>
            </w:r>
          </w:p>
        </w:tc>
      </w:tr>
      <w:tr>
        <w:trPr>
          <w:trHeight w:val="169"/>
        </w:trPr>
        <w:tc>
          <w:tcPr>
            <w:tcW w:w="4280" w:type="dxa"/>
            <w:vAlign w:val="bottom"/>
          </w:tcPr>
          <w:p>
            <w:pPr>
              <w:ind w:left="200"/>
              <w:spacing w:after="0"/>
              <w:rPr>
                <w:sz w:val="20"/>
                <w:szCs w:val="20"/>
                <w:color w:val="auto"/>
              </w:rPr>
            </w:pPr>
            <w:r>
              <w:rPr>
                <w:rFonts w:ascii="Arial" w:cs="Arial" w:eastAsia="Arial" w:hAnsi="Arial"/>
                <w:sz w:val="11"/>
                <w:szCs w:val="11"/>
                <w:color w:val="auto"/>
              </w:rPr>
              <w:t>Depreciation</w:t>
            </w:r>
          </w:p>
        </w:tc>
        <w:tc>
          <w:tcPr>
            <w:tcW w:w="14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45,763</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44,477</w:t>
            </w:r>
          </w:p>
        </w:tc>
        <w:tc>
          <w:tcPr>
            <w:tcW w:w="28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43,675</w:t>
            </w:r>
          </w:p>
        </w:tc>
        <w:tc>
          <w:tcPr>
            <w:tcW w:w="18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42,497</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41,759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133,915</w:t>
            </w:r>
          </w:p>
        </w:tc>
        <w:tc>
          <w:tcPr>
            <w:tcW w:w="16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122,538</w:t>
            </w:r>
          </w:p>
        </w:tc>
      </w:tr>
      <w:tr>
        <w:trPr>
          <w:trHeight w:val="176"/>
        </w:trPr>
        <w:tc>
          <w:tcPr>
            <w:tcW w:w="4280" w:type="dxa"/>
            <w:vAlign w:val="bottom"/>
            <w:shd w:val="clear" w:color="auto" w:fill="F8F4F1"/>
          </w:tcPr>
          <w:p>
            <w:pPr>
              <w:ind w:left="200"/>
              <w:spacing w:after="0"/>
              <w:rPr>
                <w:sz w:val="20"/>
                <w:szCs w:val="20"/>
                <w:color w:val="auto"/>
              </w:rPr>
            </w:pPr>
            <w:r>
              <w:rPr>
                <w:rFonts w:ascii="Arial" w:cs="Arial" w:eastAsia="Arial" w:hAnsi="Arial"/>
                <w:sz w:val="11"/>
                <w:szCs w:val="11"/>
                <w:color w:val="auto"/>
              </w:rPr>
              <w:t>Amortization</w:t>
            </w:r>
          </w:p>
        </w:tc>
        <w:tc>
          <w:tcPr>
            <w:tcW w:w="140" w:type="dxa"/>
            <w:vAlign w:val="bottom"/>
            <w:shd w:val="clear" w:color="auto" w:fill="F8F4F1"/>
          </w:tcPr>
          <w:p>
            <w:pPr>
              <w:spacing w:after="0"/>
              <w:rPr>
                <w:sz w:val="15"/>
                <w:szCs w:val="15"/>
                <w:color w:val="auto"/>
              </w:rPr>
            </w:pPr>
          </w:p>
        </w:tc>
        <w:tc>
          <w:tcPr>
            <w:tcW w:w="7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14,045</w:t>
            </w:r>
          </w:p>
        </w:tc>
        <w:tc>
          <w:tcPr>
            <w:tcW w:w="200" w:type="dxa"/>
            <w:vAlign w:val="bottom"/>
            <w:shd w:val="clear" w:color="auto" w:fill="F8F4F1"/>
          </w:tcPr>
          <w:p>
            <w:pPr>
              <w:spacing w:after="0"/>
              <w:rPr>
                <w:sz w:val="15"/>
                <w:szCs w:val="15"/>
                <w:color w:val="auto"/>
              </w:rPr>
            </w:pPr>
          </w:p>
        </w:tc>
        <w:tc>
          <w:tcPr>
            <w:tcW w:w="7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14,487</w:t>
            </w:r>
          </w:p>
        </w:tc>
        <w:tc>
          <w:tcPr>
            <w:tcW w:w="280" w:type="dxa"/>
            <w:vAlign w:val="bottom"/>
            <w:shd w:val="clear" w:color="auto" w:fill="F8F4F1"/>
          </w:tcPr>
          <w:p>
            <w:pPr>
              <w:spacing w:after="0"/>
              <w:rPr>
                <w:sz w:val="15"/>
                <w:szCs w:val="15"/>
                <w:color w:val="auto"/>
              </w:rPr>
            </w:pPr>
          </w:p>
        </w:tc>
        <w:tc>
          <w:tcPr>
            <w:tcW w:w="7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15,263</w:t>
            </w:r>
          </w:p>
        </w:tc>
        <w:tc>
          <w:tcPr>
            <w:tcW w:w="18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15,166</w:t>
            </w:r>
          </w:p>
        </w:tc>
        <w:tc>
          <w:tcPr>
            <w:tcW w:w="200" w:type="dxa"/>
            <w:vAlign w:val="bottom"/>
            <w:shd w:val="clear" w:color="auto" w:fill="F8F4F1"/>
          </w:tcPr>
          <w:p>
            <w:pPr>
              <w:spacing w:after="0"/>
              <w:rPr>
                <w:sz w:val="15"/>
                <w:szCs w:val="15"/>
                <w:color w:val="auto"/>
              </w:rPr>
            </w:pP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15,188</w:t>
            </w:r>
          </w:p>
        </w:tc>
        <w:tc>
          <w:tcPr>
            <w:tcW w:w="380" w:type="dxa"/>
            <w:vAlign w:val="bottom"/>
            <w:shd w:val="clear" w:color="auto" w:fill="F8F4F1"/>
          </w:tcPr>
          <w:p>
            <w:pPr>
              <w:spacing w:after="0"/>
              <w:rPr>
                <w:sz w:val="15"/>
                <w:szCs w:val="15"/>
                <w:color w:val="auto"/>
              </w:rPr>
            </w:pPr>
          </w:p>
        </w:tc>
        <w:tc>
          <w:tcPr>
            <w:tcW w:w="100" w:type="dxa"/>
            <w:vAlign w:val="bottom"/>
            <w:shd w:val="clear" w:color="auto" w:fill="F8F4F1"/>
          </w:tcPr>
          <w:p>
            <w:pPr>
              <w:spacing w:after="0"/>
              <w:rPr>
                <w:sz w:val="15"/>
                <w:szCs w:val="15"/>
                <w:color w:val="auto"/>
              </w:rPr>
            </w:pPr>
          </w:p>
        </w:tc>
        <w:tc>
          <w:tcPr>
            <w:tcW w:w="7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43,795</w:t>
            </w:r>
          </w:p>
        </w:tc>
        <w:tc>
          <w:tcPr>
            <w:tcW w:w="160" w:type="dxa"/>
            <w:vAlign w:val="bottom"/>
            <w:shd w:val="clear" w:color="auto" w:fill="F8F4F1"/>
          </w:tcPr>
          <w:p>
            <w:pPr>
              <w:spacing w:after="0"/>
              <w:rPr>
                <w:sz w:val="15"/>
                <w:szCs w:val="15"/>
                <w:color w:val="auto"/>
              </w:rPr>
            </w:pPr>
          </w:p>
        </w:tc>
        <w:tc>
          <w:tcPr>
            <w:tcW w:w="70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45,379</w:t>
            </w:r>
          </w:p>
        </w:tc>
      </w:tr>
      <w:tr>
        <w:trPr>
          <w:trHeight w:val="169"/>
        </w:trPr>
        <w:tc>
          <w:tcPr>
            <w:tcW w:w="4280" w:type="dxa"/>
            <w:vAlign w:val="bottom"/>
          </w:tcPr>
          <w:p>
            <w:pPr>
              <w:ind w:left="200"/>
              <w:spacing w:after="0"/>
              <w:rPr>
                <w:sz w:val="20"/>
                <w:szCs w:val="20"/>
                <w:color w:val="auto"/>
              </w:rPr>
            </w:pPr>
            <w:r>
              <w:rPr>
                <w:rFonts w:ascii="Arial" w:cs="Arial" w:eastAsia="Arial" w:hAnsi="Arial"/>
                <w:sz w:val="11"/>
                <w:szCs w:val="11"/>
                <w:color w:val="auto"/>
              </w:rPr>
              <w:t>Gain on sale of real estate assets</w:t>
            </w:r>
          </w:p>
        </w:tc>
        <w:tc>
          <w:tcPr>
            <w:tcW w:w="14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(8,878)</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(8,878)</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(2,013)</w:t>
            </w:r>
          </w:p>
        </w:tc>
      </w:tr>
      <w:tr>
        <w:trPr>
          <w:trHeight w:val="166"/>
        </w:trPr>
        <w:tc>
          <w:tcPr>
            <w:tcW w:w="4280" w:type="dxa"/>
            <w:vAlign w:val="bottom"/>
            <w:tcBorders>
              <w:top w:val="single" w:sz="8" w:color="F8F4F1"/>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NAREIT Funds From Operations applicable to common stock</w:t>
            </w:r>
          </w:p>
        </w:tc>
        <w:tc>
          <w:tcPr>
            <w:tcW w:w="140" w:type="dxa"/>
            <w:vAlign w:val="bottom"/>
            <w:tcBorders>
              <w:top w:val="single" w:sz="8" w:color="auto"/>
            </w:tcBorders>
            <w:shd w:val="clear" w:color="auto" w:fill="F8F4F1"/>
          </w:tcPr>
          <w:p>
            <w:pPr>
              <w:spacing w:after="0"/>
              <w:rPr>
                <w:sz w:val="14"/>
                <w:szCs w:val="14"/>
                <w:color w:val="auto"/>
              </w:rPr>
            </w:pPr>
          </w:p>
        </w:tc>
        <w:tc>
          <w:tcPr>
            <w:tcW w:w="780" w:type="dxa"/>
            <w:vAlign w:val="bottom"/>
            <w:tcBorders>
              <w:top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29,908</w:t>
            </w:r>
          </w:p>
        </w:tc>
        <w:tc>
          <w:tcPr>
            <w:tcW w:w="200" w:type="dxa"/>
            <w:vAlign w:val="bottom"/>
            <w:tcBorders>
              <w:top w:val="single" w:sz="8" w:color="auto"/>
            </w:tcBorders>
            <w:shd w:val="clear" w:color="auto" w:fill="F8F4F1"/>
          </w:tcPr>
          <w:p>
            <w:pPr>
              <w:spacing w:after="0"/>
              <w:rPr>
                <w:sz w:val="14"/>
                <w:szCs w:val="14"/>
                <w:color w:val="auto"/>
              </w:rPr>
            </w:pPr>
          </w:p>
        </w:tc>
        <w:tc>
          <w:tcPr>
            <w:tcW w:w="70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47,863</w:t>
            </w:r>
          </w:p>
        </w:tc>
        <w:tc>
          <w:tcPr>
            <w:tcW w:w="280" w:type="dxa"/>
            <w:vAlign w:val="bottom"/>
            <w:tcBorders>
              <w:top w:val="single" w:sz="8" w:color="auto"/>
            </w:tcBorders>
            <w:shd w:val="clear" w:color="auto" w:fill="F8F4F1"/>
          </w:tcPr>
          <w:p>
            <w:pPr>
              <w:spacing w:after="0"/>
              <w:rPr>
                <w:sz w:val="14"/>
                <w:szCs w:val="14"/>
                <w:color w:val="auto"/>
              </w:rPr>
            </w:pPr>
          </w:p>
        </w:tc>
        <w:tc>
          <w:tcPr>
            <w:tcW w:w="780" w:type="dxa"/>
            <w:vAlign w:val="bottom"/>
            <w:tcBorders>
              <w:top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46,018</w:t>
            </w:r>
          </w:p>
        </w:tc>
        <w:tc>
          <w:tcPr>
            <w:tcW w:w="180" w:type="dxa"/>
            <w:vAlign w:val="bottom"/>
            <w:tcBorders>
              <w:top w:val="single" w:sz="8" w:color="auto"/>
            </w:tcBorders>
            <w:shd w:val="clear" w:color="auto" w:fill="F8F4F1"/>
          </w:tcPr>
          <w:p>
            <w:pPr>
              <w:spacing w:after="0"/>
              <w:rPr>
                <w:sz w:val="14"/>
                <w:szCs w:val="14"/>
                <w:color w:val="auto"/>
              </w:rPr>
            </w:pPr>
          </w:p>
        </w:tc>
        <w:tc>
          <w:tcPr>
            <w:tcW w:w="800" w:type="dxa"/>
            <w:vAlign w:val="bottom"/>
            <w:tcBorders>
              <w:top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14,417</w:t>
            </w:r>
          </w:p>
        </w:tc>
        <w:tc>
          <w:tcPr>
            <w:tcW w:w="200" w:type="dxa"/>
            <w:vAlign w:val="bottom"/>
            <w:tcBorders>
              <w:top w:val="single" w:sz="8" w:color="auto"/>
            </w:tcBorders>
            <w:shd w:val="clear" w:color="auto" w:fill="F8F4F1"/>
          </w:tcPr>
          <w:p>
            <w:pPr>
              <w:spacing w:after="0"/>
              <w:rPr>
                <w:sz w:val="14"/>
                <w:szCs w:val="14"/>
                <w:color w:val="auto"/>
              </w:rPr>
            </w:pPr>
          </w:p>
        </w:tc>
        <w:tc>
          <w:tcPr>
            <w:tcW w:w="72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43,485</w:t>
            </w:r>
          </w:p>
        </w:tc>
        <w:tc>
          <w:tcPr>
            <w:tcW w:w="380" w:type="dxa"/>
            <w:vAlign w:val="bottom"/>
            <w:tcBorders>
              <w:top w:val="single" w:sz="8" w:color="F8F4F1"/>
            </w:tcBorders>
            <w:shd w:val="clear" w:color="auto" w:fill="F8F4F1"/>
          </w:tcPr>
          <w:p>
            <w:pPr>
              <w:spacing w:after="0"/>
              <w:rPr>
                <w:sz w:val="14"/>
                <w:szCs w:val="14"/>
                <w:color w:val="auto"/>
              </w:rPr>
            </w:pPr>
          </w:p>
        </w:tc>
        <w:tc>
          <w:tcPr>
            <w:tcW w:w="100" w:type="dxa"/>
            <w:vAlign w:val="bottom"/>
            <w:tcBorders>
              <w:top w:val="single" w:sz="8" w:color="auto"/>
            </w:tcBorders>
            <w:shd w:val="clear" w:color="auto" w:fill="F8F4F1"/>
          </w:tcPr>
          <w:p>
            <w:pPr>
              <w:spacing w:after="0"/>
              <w:rPr>
                <w:sz w:val="14"/>
                <w:szCs w:val="14"/>
                <w:color w:val="auto"/>
              </w:rPr>
            </w:pPr>
          </w:p>
        </w:tc>
        <w:tc>
          <w:tcPr>
            <w:tcW w:w="740" w:type="dxa"/>
            <w:vAlign w:val="bottom"/>
            <w:tcBorders>
              <w:top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123,789</w:t>
            </w:r>
          </w:p>
        </w:tc>
        <w:tc>
          <w:tcPr>
            <w:tcW w:w="160" w:type="dxa"/>
            <w:vAlign w:val="bottom"/>
            <w:tcBorders>
              <w:top w:val="single" w:sz="8" w:color="auto"/>
            </w:tcBorders>
            <w:shd w:val="clear" w:color="auto" w:fill="F8F4F1"/>
          </w:tcPr>
          <w:p>
            <w:pPr>
              <w:spacing w:after="0"/>
              <w:rPr>
                <w:sz w:val="14"/>
                <w:szCs w:val="14"/>
                <w:color w:val="auto"/>
              </w:rPr>
            </w:pPr>
          </w:p>
        </w:tc>
        <w:tc>
          <w:tcPr>
            <w:tcW w:w="700" w:type="dxa"/>
            <w:vAlign w:val="bottom"/>
            <w:tcBorders>
              <w:top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125,530</w:t>
            </w:r>
          </w:p>
        </w:tc>
      </w:tr>
      <w:tr>
        <w:trPr>
          <w:trHeight w:val="169"/>
        </w:trPr>
        <w:tc>
          <w:tcPr>
            <w:tcW w:w="4280" w:type="dxa"/>
            <w:vAlign w:val="bottom"/>
          </w:tcPr>
          <w:p>
            <w:pPr>
              <w:ind w:left="100"/>
              <w:spacing w:after="0"/>
              <w:rPr>
                <w:sz w:val="20"/>
                <w:szCs w:val="20"/>
                <w:color w:val="auto"/>
              </w:rPr>
            </w:pPr>
            <w:r>
              <w:rPr>
                <w:rFonts w:ascii="Arial" w:cs="Arial" w:eastAsia="Arial" w:hAnsi="Arial"/>
                <w:sz w:val="11"/>
                <w:szCs w:val="11"/>
                <w:color w:val="auto"/>
              </w:rPr>
              <w:t>Adjustments: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shd w:val="clear" w:color="auto" w:fill="F8F4F1"/>
          </w:tcPr>
          <w:p>
            <w:pPr>
              <w:ind w:left="200"/>
              <w:spacing w:after="0"/>
              <w:rPr>
                <w:sz w:val="20"/>
                <w:szCs w:val="20"/>
                <w:color w:val="auto"/>
              </w:rPr>
            </w:pPr>
            <w:r>
              <w:rPr>
                <w:rFonts w:ascii="Arial" w:cs="Arial" w:eastAsia="Arial" w:hAnsi="Arial"/>
                <w:sz w:val="11"/>
                <w:szCs w:val="11"/>
                <w:color w:val="auto"/>
              </w:rPr>
              <w:t>Loss on early extinguishment of debt</w:t>
            </w:r>
          </w:p>
        </w:tc>
        <w:tc>
          <w:tcPr>
            <w:tcW w:w="140" w:type="dxa"/>
            <w:vAlign w:val="bottom"/>
            <w:shd w:val="clear" w:color="auto" w:fill="F8F4F1"/>
          </w:tcPr>
          <w:p>
            <w:pPr>
              <w:spacing w:after="0"/>
              <w:rPr>
                <w:sz w:val="14"/>
                <w:szCs w:val="14"/>
                <w:color w:val="auto"/>
              </w:rPr>
            </w:pPr>
          </w:p>
        </w:tc>
        <w:tc>
          <w:tcPr>
            <w:tcW w:w="7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20,236</w:t>
            </w:r>
          </w:p>
        </w:tc>
        <w:tc>
          <w:tcPr>
            <w:tcW w:w="200" w:type="dxa"/>
            <w:vAlign w:val="bottom"/>
            <w:shd w:val="clear" w:color="auto" w:fill="F8F4F1"/>
          </w:tcPr>
          <w:p>
            <w:pPr>
              <w:spacing w:after="0"/>
              <w:rPr>
                <w:sz w:val="14"/>
                <w:szCs w:val="14"/>
                <w:color w:val="auto"/>
              </w:rPr>
            </w:pPr>
          </w:p>
        </w:tc>
        <w:tc>
          <w:tcPr>
            <w:tcW w:w="7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F8F4F1"/>
          </w:tcPr>
          <w:p>
            <w:pPr>
              <w:spacing w:after="0"/>
              <w:rPr>
                <w:sz w:val="14"/>
                <w:szCs w:val="14"/>
                <w:color w:val="auto"/>
              </w:rPr>
            </w:pPr>
          </w:p>
        </w:tc>
        <w:tc>
          <w:tcPr>
            <w:tcW w:w="7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shd w:val="clear" w:color="auto" w:fill="F8F4F1"/>
          </w:tcPr>
          <w:p>
            <w:pPr>
              <w:spacing w:after="0"/>
              <w:rPr>
                <w:sz w:val="14"/>
                <w:szCs w:val="14"/>
                <w:color w:val="auto"/>
              </w:rPr>
            </w:pPr>
          </w:p>
        </w:tc>
        <w:tc>
          <w:tcPr>
            <w:tcW w:w="80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29,788</w:t>
            </w:r>
          </w:p>
        </w:tc>
        <w:tc>
          <w:tcPr>
            <w:tcW w:w="200" w:type="dxa"/>
            <w:vAlign w:val="bottom"/>
            <w:shd w:val="clear" w:color="auto" w:fill="F8F4F1"/>
          </w:tcPr>
          <w:p>
            <w:pPr>
              <w:spacing w:after="0"/>
              <w:rPr>
                <w:sz w:val="14"/>
                <w:szCs w:val="14"/>
                <w:color w:val="auto"/>
              </w:rPr>
            </w:pPr>
          </w:p>
        </w:tc>
        <w:tc>
          <w:tcPr>
            <w:tcW w:w="1100" w:type="dxa"/>
            <w:vAlign w:val="bottom"/>
            <w:gridSpan w:val="2"/>
            <w:shd w:val="clear" w:color="auto" w:fill="F8F4F1"/>
          </w:tcPr>
          <w:p>
            <w:pPr>
              <w:jc w:val="right"/>
              <w:ind w:right="420"/>
              <w:spacing w:after="0"/>
              <w:rPr>
                <w:sz w:val="20"/>
                <w:szCs w:val="20"/>
                <w:color w:val="auto"/>
              </w:rPr>
            </w:pPr>
            <w:r>
              <w:rPr>
                <w:rFonts w:ascii="Arial" w:cs="Arial" w:eastAsia="Arial" w:hAnsi="Arial"/>
                <w:sz w:val="11"/>
                <w:szCs w:val="11"/>
                <w:color w:val="auto"/>
              </w:rPr>
              <w:t>—</w:t>
            </w:r>
          </w:p>
        </w:tc>
        <w:tc>
          <w:tcPr>
            <w:tcW w:w="100" w:type="dxa"/>
            <w:vAlign w:val="bottom"/>
            <w:shd w:val="clear" w:color="auto" w:fill="F8F4F1"/>
          </w:tcPr>
          <w:p>
            <w:pPr>
              <w:spacing w:after="0"/>
              <w:rPr>
                <w:sz w:val="14"/>
                <w:szCs w:val="14"/>
                <w:color w:val="auto"/>
              </w:rPr>
            </w:pPr>
          </w:p>
        </w:tc>
        <w:tc>
          <w:tcPr>
            <w:tcW w:w="7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20,236</w:t>
            </w:r>
          </w:p>
        </w:tc>
        <w:tc>
          <w:tcPr>
            <w:tcW w:w="160" w:type="dxa"/>
            <w:vAlign w:val="bottom"/>
            <w:shd w:val="clear" w:color="auto" w:fill="F8F4F1"/>
          </w:tcPr>
          <w:p>
            <w:pPr>
              <w:spacing w:after="0"/>
              <w:rPr>
                <w:sz w:val="14"/>
                <w:szCs w:val="14"/>
                <w:color w:val="auto"/>
              </w:rPr>
            </w:pPr>
          </w:p>
        </w:tc>
        <w:tc>
          <w:tcPr>
            <w:tcW w:w="70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8,000</w:t>
            </w:r>
          </w:p>
        </w:tc>
      </w:tr>
      <w:tr>
        <w:trPr>
          <w:trHeight w:val="166"/>
        </w:trPr>
        <w:tc>
          <w:tcPr>
            <w:tcW w:w="4280" w:type="dxa"/>
            <w:vAlign w:val="bottom"/>
          </w:tcPr>
          <w:p>
            <w:pPr>
              <w:ind w:left="20"/>
              <w:spacing w:after="0"/>
              <w:rPr>
                <w:sz w:val="20"/>
                <w:szCs w:val="20"/>
                <w:color w:val="auto"/>
              </w:rPr>
            </w:pPr>
            <w:r>
              <w:rPr>
                <w:rFonts w:ascii="Arial" w:cs="Arial" w:eastAsia="Arial" w:hAnsi="Arial"/>
                <w:sz w:val="11"/>
                <w:szCs w:val="11"/>
                <w:b w:val="1"/>
                <w:bCs w:val="1"/>
                <w:color w:val="auto"/>
              </w:rPr>
              <w:t>Core Funds From Operations applicable to common stock</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50,144</w:t>
            </w: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47,863</w:t>
            </w: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46,018</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44,205</w:t>
            </w: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43,485</w:t>
            </w: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144,025</w:t>
            </w: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133,530</w:t>
            </w:r>
          </w:p>
        </w:tc>
      </w:tr>
      <w:tr>
        <w:trPr>
          <w:trHeight w:val="173"/>
        </w:trPr>
        <w:tc>
          <w:tcPr>
            <w:tcW w:w="4280" w:type="dxa"/>
            <w:vAlign w:val="bottom"/>
            <w:shd w:val="clear" w:color="auto" w:fill="F8F4F1"/>
          </w:tcPr>
          <w:p>
            <w:pPr>
              <w:ind w:left="100"/>
              <w:spacing w:after="0"/>
              <w:rPr>
                <w:sz w:val="20"/>
                <w:szCs w:val="20"/>
                <w:color w:val="auto"/>
              </w:rPr>
            </w:pPr>
            <w:r>
              <w:rPr>
                <w:rFonts w:ascii="Arial" w:cs="Arial" w:eastAsia="Arial" w:hAnsi="Arial"/>
                <w:sz w:val="11"/>
                <w:szCs w:val="11"/>
                <w:color w:val="auto"/>
              </w:rPr>
              <w:t>Adjustments:</w:t>
            </w:r>
          </w:p>
        </w:tc>
        <w:tc>
          <w:tcPr>
            <w:tcW w:w="140" w:type="dxa"/>
            <w:vAlign w:val="bottom"/>
            <w:shd w:val="clear" w:color="auto" w:fill="F8F4F1"/>
          </w:tcPr>
          <w:p>
            <w:pPr>
              <w:spacing w:after="0"/>
              <w:rPr>
                <w:sz w:val="15"/>
                <w:szCs w:val="15"/>
                <w:color w:val="auto"/>
              </w:rPr>
            </w:pPr>
          </w:p>
        </w:tc>
        <w:tc>
          <w:tcPr>
            <w:tcW w:w="780" w:type="dxa"/>
            <w:vAlign w:val="bottom"/>
            <w:shd w:val="clear" w:color="auto" w:fill="F8F4F1"/>
          </w:tcPr>
          <w:p>
            <w:pPr>
              <w:spacing w:after="0"/>
              <w:rPr>
                <w:sz w:val="15"/>
                <w:szCs w:val="15"/>
                <w:color w:val="auto"/>
              </w:rPr>
            </w:pPr>
          </w:p>
        </w:tc>
        <w:tc>
          <w:tcPr>
            <w:tcW w:w="200" w:type="dxa"/>
            <w:vAlign w:val="bottom"/>
            <w:shd w:val="clear" w:color="auto" w:fill="F8F4F1"/>
          </w:tcPr>
          <w:p>
            <w:pPr>
              <w:spacing w:after="0"/>
              <w:rPr>
                <w:sz w:val="15"/>
                <w:szCs w:val="15"/>
                <w:color w:val="auto"/>
              </w:rPr>
            </w:pPr>
          </w:p>
        </w:tc>
        <w:tc>
          <w:tcPr>
            <w:tcW w:w="700" w:type="dxa"/>
            <w:vAlign w:val="bottom"/>
            <w:shd w:val="clear" w:color="auto" w:fill="F8F4F1"/>
          </w:tcPr>
          <w:p>
            <w:pPr>
              <w:spacing w:after="0"/>
              <w:rPr>
                <w:sz w:val="15"/>
                <w:szCs w:val="15"/>
                <w:color w:val="auto"/>
              </w:rPr>
            </w:pPr>
          </w:p>
        </w:tc>
        <w:tc>
          <w:tcPr>
            <w:tcW w:w="280" w:type="dxa"/>
            <w:vAlign w:val="bottom"/>
            <w:shd w:val="clear" w:color="auto" w:fill="F8F4F1"/>
          </w:tcPr>
          <w:p>
            <w:pPr>
              <w:spacing w:after="0"/>
              <w:rPr>
                <w:sz w:val="15"/>
                <w:szCs w:val="15"/>
                <w:color w:val="auto"/>
              </w:rPr>
            </w:pPr>
          </w:p>
        </w:tc>
        <w:tc>
          <w:tcPr>
            <w:tcW w:w="780" w:type="dxa"/>
            <w:vAlign w:val="bottom"/>
            <w:shd w:val="clear" w:color="auto" w:fill="F8F4F1"/>
          </w:tcPr>
          <w:p>
            <w:pPr>
              <w:spacing w:after="0"/>
              <w:rPr>
                <w:sz w:val="15"/>
                <w:szCs w:val="15"/>
                <w:color w:val="auto"/>
              </w:rPr>
            </w:pPr>
          </w:p>
        </w:tc>
        <w:tc>
          <w:tcPr>
            <w:tcW w:w="180" w:type="dxa"/>
            <w:vAlign w:val="bottom"/>
            <w:shd w:val="clear" w:color="auto" w:fill="F8F4F1"/>
          </w:tcPr>
          <w:p>
            <w:pPr>
              <w:spacing w:after="0"/>
              <w:rPr>
                <w:sz w:val="15"/>
                <w:szCs w:val="15"/>
                <w:color w:val="auto"/>
              </w:rPr>
            </w:pPr>
          </w:p>
        </w:tc>
        <w:tc>
          <w:tcPr>
            <w:tcW w:w="800" w:type="dxa"/>
            <w:vAlign w:val="bottom"/>
            <w:shd w:val="clear" w:color="auto" w:fill="F8F4F1"/>
          </w:tcPr>
          <w:p>
            <w:pPr>
              <w:spacing w:after="0"/>
              <w:rPr>
                <w:sz w:val="15"/>
                <w:szCs w:val="15"/>
                <w:color w:val="auto"/>
              </w:rPr>
            </w:pPr>
          </w:p>
        </w:tc>
        <w:tc>
          <w:tcPr>
            <w:tcW w:w="200" w:type="dxa"/>
            <w:vAlign w:val="bottom"/>
            <w:shd w:val="clear" w:color="auto" w:fill="F8F4F1"/>
          </w:tcPr>
          <w:p>
            <w:pPr>
              <w:spacing w:after="0"/>
              <w:rPr>
                <w:sz w:val="15"/>
                <w:szCs w:val="15"/>
                <w:color w:val="auto"/>
              </w:rPr>
            </w:pPr>
          </w:p>
        </w:tc>
        <w:tc>
          <w:tcPr>
            <w:tcW w:w="720" w:type="dxa"/>
            <w:vAlign w:val="bottom"/>
            <w:shd w:val="clear" w:color="auto" w:fill="F8F4F1"/>
          </w:tcPr>
          <w:p>
            <w:pPr>
              <w:spacing w:after="0"/>
              <w:rPr>
                <w:sz w:val="15"/>
                <w:szCs w:val="15"/>
                <w:color w:val="auto"/>
              </w:rPr>
            </w:pPr>
          </w:p>
        </w:tc>
        <w:tc>
          <w:tcPr>
            <w:tcW w:w="380" w:type="dxa"/>
            <w:vAlign w:val="bottom"/>
            <w:shd w:val="clear" w:color="auto" w:fill="F8F4F1"/>
          </w:tcPr>
          <w:p>
            <w:pPr>
              <w:spacing w:after="0"/>
              <w:rPr>
                <w:sz w:val="15"/>
                <w:szCs w:val="15"/>
                <w:color w:val="auto"/>
              </w:rPr>
            </w:pPr>
          </w:p>
        </w:tc>
        <w:tc>
          <w:tcPr>
            <w:tcW w:w="100" w:type="dxa"/>
            <w:vAlign w:val="bottom"/>
            <w:shd w:val="clear" w:color="auto" w:fill="F8F4F1"/>
          </w:tcPr>
          <w:p>
            <w:pPr>
              <w:spacing w:after="0"/>
              <w:rPr>
                <w:sz w:val="15"/>
                <w:szCs w:val="15"/>
                <w:color w:val="auto"/>
              </w:rPr>
            </w:pPr>
          </w:p>
        </w:tc>
        <w:tc>
          <w:tcPr>
            <w:tcW w:w="740" w:type="dxa"/>
            <w:vAlign w:val="bottom"/>
            <w:shd w:val="clear" w:color="auto" w:fill="F8F4F1"/>
          </w:tcPr>
          <w:p>
            <w:pPr>
              <w:spacing w:after="0"/>
              <w:rPr>
                <w:sz w:val="15"/>
                <w:szCs w:val="15"/>
                <w:color w:val="auto"/>
              </w:rPr>
            </w:pPr>
          </w:p>
        </w:tc>
        <w:tc>
          <w:tcPr>
            <w:tcW w:w="160" w:type="dxa"/>
            <w:vAlign w:val="bottom"/>
            <w:shd w:val="clear" w:color="auto" w:fill="F8F4F1"/>
          </w:tcPr>
          <w:p>
            <w:pPr>
              <w:spacing w:after="0"/>
              <w:rPr>
                <w:sz w:val="15"/>
                <w:szCs w:val="15"/>
                <w:color w:val="auto"/>
              </w:rPr>
            </w:pPr>
          </w:p>
        </w:tc>
        <w:tc>
          <w:tcPr>
            <w:tcW w:w="700" w:type="dxa"/>
            <w:vAlign w:val="bottom"/>
            <w:shd w:val="clear" w:color="auto" w:fill="F8F4F1"/>
          </w:tcPr>
          <w:p>
            <w:pPr>
              <w:spacing w:after="0"/>
              <w:rPr>
                <w:sz w:val="15"/>
                <w:szCs w:val="15"/>
                <w:color w:val="auto"/>
              </w:rPr>
            </w:pPr>
          </w:p>
        </w:tc>
      </w:tr>
      <w:tr>
        <w:trPr>
          <w:trHeight w:val="169"/>
        </w:trPr>
        <w:tc>
          <w:tcPr>
            <w:tcW w:w="4280" w:type="dxa"/>
            <w:vAlign w:val="bottom"/>
          </w:tcPr>
          <w:p>
            <w:pPr>
              <w:ind w:left="200"/>
              <w:spacing w:after="0"/>
              <w:rPr>
                <w:sz w:val="20"/>
                <w:szCs w:val="20"/>
                <w:color w:val="auto"/>
              </w:rPr>
            </w:pPr>
            <w:r>
              <w:rPr>
                <w:rFonts w:ascii="Arial" w:cs="Arial" w:eastAsia="Arial" w:hAnsi="Arial"/>
                <w:sz w:val="11"/>
                <w:szCs w:val="11"/>
                <w:color w:val="auto"/>
              </w:rPr>
              <w:t>Amortization of debt issuance costs and discounts on debt</w:t>
            </w:r>
          </w:p>
        </w:tc>
        <w:tc>
          <w:tcPr>
            <w:tcW w:w="14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1,603</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1,627</w:t>
            </w:r>
          </w:p>
        </w:tc>
        <w:tc>
          <w:tcPr>
            <w:tcW w:w="28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1,648</w:t>
            </w:r>
          </w:p>
        </w:tc>
        <w:tc>
          <w:tcPr>
            <w:tcW w:w="18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1,598</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1,561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4,878</w:t>
            </w:r>
          </w:p>
        </w:tc>
        <w:tc>
          <w:tcPr>
            <w:tcW w:w="16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4,591</w:t>
            </w:r>
          </w:p>
        </w:tc>
      </w:tr>
      <w:tr>
        <w:trPr>
          <w:trHeight w:val="176"/>
        </w:trPr>
        <w:tc>
          <w:tcPr>
            <w:tcW w:w="4280" w:type="dxa"/>
            <w:vAlign w:val="bottom"/>
            <w:shd w:val="clear" w:color="auto" w:fill="F8F4F1"/>
          </w:tcPr>
          <w:p>
            <w:pPr>
              <w:ind w:left="200"/>
              <w:spacing w:after="0"/>
              <w:rPr>
                <w:sz w:val="20"/>
                <w:szCs w:val="20"/>
                <w:color w:val="auto"/>
              </w:rPr>
            </w:pPr>
            <w:r>
              <w:rPr>
                <w:rFonts w:ascii="Arial" w:cs="Arial" w:eastAsia="Arial" w:hAnsi="Arial"/>
                <w:sz w:val="11"/>
                <w:szCs w:val="11"/>
                <w:color w:val="auto"/>
              </w:rPr>
              <w:t>Depreciation of non real estate assets</w:t>
            </w:r>
          </w:p>
        </w:tc>
        <w:tc>
          <w:tcPr>
            <w:tcW w:w="140" w:type="dxa"/>
            <w:vAlign w:val="bottom"/>
            <w:shd w:val="clear" w:color="auto" w:fill="F8F4F1"/>
          </w:tcPr>
          <w:p>
            <w:pPr>
              <w:spacing w:after="0"/>
              <w:rPr>
                <w:sz w:val="15"/>
                <w:szCs w:val="15"/>
                <w:color w:val="auto"/>
              </w:rPr>
            </w:pPr>
          </w:p>
        </w:tc>
        <w:tc>
          <w:tcPr>
            <w:tcW w:w="7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360</w:t>
            </w:r>
          </w:p>
        </w:tc>
        <w:tc>
          <w:tcPr>
            <w:tcW w:w="200" w:type="dxa"/>
            <w:vAlign w:val="bottom"/>
            <w:shd w:val="clear" w:color="auto" w:fill="F8F4F1"/>
          </w:tcPr>
          <w:p>
            <w:pPr>
              <w:spacing w:after="0"/>
              <w:rPr>
                <w:sz w:val="15"/>
                <w:szCs w:val="15"/>
                <w:color w:val="auto"/>
              </w:rPr>
            </w:pPr>
          </w:p>
        </w:tc>
        <w:tc>
          <w:tcPr>
            <w:tcW w:w="7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349</w:t>
            </w:r>
          </w:p>
        </w:tc>
        <w:tc>
          <w:tcPr>
            <w:tcW w:w="280" w:type="dxa"/>
            <w:vAlign w:val="bottom"/>
            <w:shd w:val="clear" w:color="auto" w:fill="F8F4F1"/>
          </w:tcPr>
          <w:p>
            <w:pPr>
              <w:spacing w:after="0"/>
              <w:rPr>
                <w:sz w:val="15"/>
                <w:szCs w:val="15"/>
                <w:color w:val="auto"/>
              </w:rPr>
            </w:pPr>
          </w:p>
        </w:tc>
        <w:tc>
          <w:tcPr>
            <w:tcW w:w="7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351</w:t>
            </w:r>
          </w:p>
        </w:tc>
        <w:tc>
          <w:tcPr>
            <w:tcW w:w="18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365</w:t>
            </w:r>
          </w:p>
        </w:tc>
        <w:tc>
          <w:tcPr>
            <w:tcW w:w="200" w:type="dxa"/>
            <w:vAlign w:val="bottom"/>
            <w:shd w:val="clear" w:color="auto" w:fill="F8F4F1"/>
          </w:tcPr>
          <w:p>
            <w:pPr>
              <w:spacing w:after="0"/>
              <w:rPr>
                <w:sz w:val="15"/>
                <w:szCs w:val="15"/>
                <w:color w:val="auto"/>
              </w:rPr>
            </w:pP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368</w:t>
            </w:r>
          </w:p>
        </w:tc>
        <w:tc>
          <w:tcPr>
            <w:tcW w:w="380" w:type="dxa"/>
            <w:vAlign w:val="bottom"/>
            <w:shd w:val="clear" w:color="auto" w:fill="F8F4F1"/>
          </w:tcPr>
          <w:p>
            <w:pPr>
              <w:spacing w:after="0"/>
              <w:rPr>
                <w:sz w:val="15"/>
                <w:szCs w:val="15"/>
                <w:color w:val="auto"/>
              </w:rPr>
            </w:pPr>
          </w:p>
        </w:tc>
        <w:tc>
          <w:tcPr>
            <w:tcW w:w="100" w:type="dxa"/>
            <w:vAlign w:val="bottom"/>
            <w:shd w:val="clear" w:color="auto" w:fill="F8F4F1"/>
          </w:tcPr>
          <w:p>
            <w:pPr>
              <w:spacing w:after="0"/>
              <w:rPr>
                <w:sz w:val="15"/>
                <w:szCs w:val="15"/>
                <w:color w:val="auto"/>
              </w:rPr>
            </w:pPr>
          </w:p>
        </w:tc>
        <w:tc>
          <w:tcPr>
            <w:tcW w:w="7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1,060</w:t>
            </w:r>
          </w:p>
        </w:tc>
        <w:tc>
          <w:tcPr>
            <w:tcW w:w="160" w:type="dxa"/>
            <w:vAlign w:val="bottom"/>
            <w:shd w:val="clear" w:color="auto" w:fill="F8F4F1"/>
          </w:tcPr>
          <w:p>
            <w:pPr>
              <w:spacing w:after="0"/>
              <w:rPr>
                <w:sz w:val="15"/>
                <w:szCs w:val="15"/>
                <w:color w:val="auto"/>
              </w:rPr>
            </w:pPr>
          </w:p>
        </w:tc>
        <w:tc>
          <w:tcPr>
            <w:tcW w:w="70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1,106</w:t>
            </w:r>
          </w:p>
        </w:tc>
      </w:tr>
      <w:tr>
        <w:trPr>
          <w:trHeight w:val="169"/>
        </w:trPr>
        <w:tc>
          <w:tcPr>
            <w:tcW w:w="4280" w:type="dxa"/>
            <w:vAlign w:val="bottom"/>
          </w:tcPr>
          <w:p>
            <w:pPr>
              <w:ind w:left="200"/>
              <w:spacing w:after="0"/>
              <w:rPr>
                <w:sz w:val="20"/>
                <w:szCs w:val="20"/>
                <w:color w:val="auto"/>
              </w:rPr>
            </w:pPr>
            <w:r>
              <w:rPr>
                <w:rFonts w:ascii="Arial" w:cs="Arial" w:eastAsia="Arial" w:hAnsi="Arial"/>
                <w:sz w:val="11"/>
                <w:szCs w:val="11"/>
                <w:color w:val="auto"/>
              </w:rPr>
              <w:t>Straight-line effects of lease revenue</w:t>
            </w:r>
          </w:p>
        </w:tc>
        <w:tc>
          <w:tcPr>
            <w:tcW w:w="14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(7,649)</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(5,351)</w:t>
            </w:r>
          </w:p>
        </w:tc>
        <w:tc>
          <w:tcPr>
            <w:tcW w:w="28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(4,382)</w:t>
            </w:r>
          </w:p>
        </w:tc>
        <w:tc>
          <w:tcPr>
            <w:tcW w:w="18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(4,305)</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(6,251)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(17,382)</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(24,887)</w:t>
            </w:r>
          </w:p>
        </w:tc>
      </w:tr>
      <w:tr>
        <w:trPr>
          <w:trHeight w:val="176"/>
        </w:trPr>
        <w:tc>
          <w:tcPr>
            <w:tcW w:w="4280" w:type="dxa"/>
            <w:vAlign w:val="bottom"/>
            <w:shd w:val="clear" w:color="auto" w:fill="F8F4F1"/>
          </w:tcPr>
          <w:p>
            <w:pPr>
              <w:ind w:left="200"/>
              <w:spacing w:after="0"/>
              <w:rPr>
                <w:sz w:val="20"/>
                <w:szCs w:val="20"/>
                <w:color w:val="auto"/>
              </w:rPr>
            </w:pPr>
            <w:r>
              <w:rPr>
                <w:rFonts w:ascii="Arial" w:cs="Arial" w:eastAsia="Arial" w:hAnsi="Arial"/>
                <w:sz w:val="11"/>
                <w:szCs w:val="11"/>
                <w:color w:val="auto"/>
              </w:rPr>
              <w:t>Stock-based compensation adjustments</w:t>
            </w:r>
          </w:p>
        </w:tc>
        <w:tc>
          <w:tcPr>
            <w:tcW w:w="140" w:type="dxa"/>
            <w:vAlign w:val="bottom"/>
            <w:shd w:val="clear" w:color="auto" w:fill="F8F4F1"/>
          </w:tcPr>
          <w:p>
            <w:pPr>
              <w:spacing w:after="0"/>
              <w:rPr>
                <w:sz w:val="15"/>
                <w:szCs w:val="15"/>
                <w:color w:val="auto"/>
              </w:rPr>
            </w:pPr>
          </w:p>
        </w:tc>
        <w:tc>
          <w:tcPr>
            <w:tcW w:w="78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2,478</w:t>
            </w:r>
          </w:p>
        </w:tc>
        <w:tc>
          <w:tcPr>
            <w:tcW w:w="200" w:type="dxa"/>
            <w:vAlign w:val="bottom"/>
            <w:shd w:val="clear" w:color="auto" w:fill="F8F4F1"/>
          </w:tcPr>
          <w:p>
            <w:pPr>
              <w:spacing w:after="0"/>
              <w:rPr>
                <w:sz w:val="15"/>
                <w:szCs w:val="15"/>
                <w:color w:val="auto"/>
              </w:rPr>
            </w:pPr>
          </w:p>
        </w:tc>
        <w:tc>
          <w:tcPr>
            <w:tcW w:w="7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2,396</w:t>
            </w:r>
          </w:p>
        </w:tc>
        <w:tc>
          <w:tcPr>
            <w:tcW w:w="280" w:type="dxa"/>
            <w:vAlign w:val="bottom"/>
            <w:shd w:val="clear" w:color="auto" w:fill="F8F4F1"/>
          </w:tcPr>
          <w:p>
            <w:pPr>
              <w:spacing w:after="0"/>
              <w:rPr>
                <w:sz w:val="15"/>
                <w:szCs w:val="15"/>
                <w:color w:val="auto"/>
              </w:rPr>
            </w:pPr>
          </w:p>
        </w:tc>
        <w:tc>
          <w:tcPr>
            <w:tcW w:w="78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(739)</w:t>
            </w:r>
          </w:p>
        </w:tc>
        <w:tc>
          <w:tcPr>
            <w:tcW w:w="18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2,437</w:t>
            </w:r>
          </w:p>
        </w:tc>
        <w:tc>
          <w:tcPr>
            <w:tcW w:w="200" w:type="dxa"/>
            <w:vAlign w:val="bottom"/>
            <w:shd w:val="clear" w:color="auto" w:fill="F8F4F1"/>
          </w:tcPr>
          <w:p>
            <w:pPr>
              <w:spacing w:after="0"/>
              <w:rPr>
                <w:sz w:val="15"/>
                <w:szCs w:val="15"/>
                <w:color w:val="auto"/>
              </w:rPr>
            </w:pP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2,503</w:t>
            </w:r>
          </w:p>
        </w:tc>
        <w:tc>
          <w:tcPr>
            <w:tcW w:w="380" w:type="dxa"/>
            <w:vAlign w:val="bottom"/>
            <w:shd w:val="clear" w:color="auto" w:fill="F8F4F1"/>
          </w:tcPr>
          <w:p>
            <w:pPr>
              <w:spacing w:after="0"/>
              <w:rPr>
                <w:sz w:val="15"/>
                <w:szCs w:val="15"/>
                <w:color w:val="auto"/>
              </w:rPr>
            </w:pPr>
          </w:p>
        </w:tc>
        <w:tc>
          <w:tcPr>
            <w:tcW w:w="100" w:type="dxa"/>
            <w:vAlign w:val="bottom"/>
            <w:shd w:val="clear" w:color="auto" w:fill="F8F4F1"/>
          </w:tcPr>
          <w:p>
            <w:pPr>
              <w:spacing w:after="0"/>
              <w:rPr>
                <w:sz w:val="15"/>
                <w:szCs w:val="15"/>
                <w:color w:val="auto"/>
              </w:rPr>
            </w:pPr>
          </w:p>
        </w:tc>
        <w:tc>
          <w:tcPr>
            <w:tcW w:w="74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4,135</w:t>
            </w:r>
          </w:p>
        </w:tc>
        <w:tc>
          <w:tcPr>
            <w:tcW w:w="160" w:type="dxa"/>
            <w:vAlign w:val="bottom"/>
            <w:shd w:val="clear" w:color="auto" w:fill="F8F4F1"/>
          </w:tcPr>
          <w:p>
            <w:pPr>
              <w:spacing w:after="0"/>
              <w:rPr>
                <w:sz w:val="15"/>
                <w:szCs w:val="15"/>
                <w:color w:val="auto"/>
              </w:rPr>
            </w:pPr>
          </w:p>
        </w:tc>
        <w:tc>
          <w:tcPr>
            <w:tcW w:w="70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4,954</w:t>
            </w:r>
          </w:p>
        </w:tc>
      </w:tr>
      <w:tr>
        <w:trPr>
          <w:trHeight w:val="169"/>
        </w:trPr>
        <w:tc>
          <w:tcPr>
            <w:tcW w:w="4280" w:type="dxa"/>
            <w:vAlign w:val="bottom"/>
          </w:tcPr>
          <w:p>
            <w:pPr>
              <w:ind w:left="200"/>
              <w:spacing w:after="0"/>
              <w:rPr>
                <w:sz w:val="20"/>
                <w:szCs w:val="20"/>
                <w:color w:val="auto"/>
              </w:rPr>
            </w:pPr>
            <w:r>
              <w:rPr>
                <w:rFonts w:ascii="Arial" w:cs="Arial" w:eastAsia="Arial" w:hAnsi="Arial"/>
                <w:sz w:val="11"/>
                <w:szCs w:val="11"/>
                <w:color w:val="auto"/>
              </w:rPr>
              <w:t>Amortization of lease-related intangibles</w:t>
            </w:r>
          </w:p>
        </w:tc>
        <w:tc>
          <w:tcPr>
            <w:tcW w:w="14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(1,496)</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(1,660)</w:t>
            </w:r>
          </w:p>
        </w:tc>
        <w:tc>
          <w:tcPr>
            <w:tcW w:w="28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(1,940)</w:t>
            </w:r>
          </w:p>
        </w:tc>
        <w:tc>
          <w:tcPr>
            <w:tcW w:w="18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(1,959)</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(1,959)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(5,096)</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(5,978)</w:t>
            </w:r>
          </w:p>
        </w:tc>
      </w:tr>
      <w:tr>
        <w:trPr>
          <w:trHeight w:val="176"/>
        </w:trPr>
        <w:tc>
          <w:tcPr>
            <w:tcW w:w="4280" w:type="dxa"/>
            <w:vAlign w:val="bottom"/>
            <w:shd w:val="clear" w:color="auto" w:fill="F8F4F1"/>
          </w:tcPr>
          <w:p>
            <w:pPr>
              <w:ind w:left="200"/>
              <w:spacing w:after="0"/>
              <w:rPr>
                <w:sz w:val="20"/>
                <w:szCs w:val="20"/>
                <w:color w:val="auto"/>
              </w:rPr>
            </w:pPr>
            <w:r>
              <w:rPr>
                <w:rFonts w:ascii="Arial" w:cs="Arial" w:eastAsia="Arial" w:hAnsi="Arial"/>
                <w:sz w:val="11"/>
                <w:szCs w:val="11"/>
                <w:color w:val="auto"/>
              </w:rPr>
              <w:t>Non-incremental capital expenditures</w:t>
            </w:r>
          </w:p>
        </w:tc>
        <w:tc>
          <w:tcPr>
            <w:tcW w:w="140" w:type="dxa"/>
            <w:vAlign w:val="bottom"/>
            <w:shd w:val="clear" w:color="auto" w:fill="F8F4F1"/>
          </w:tcPr>
          <w:p>
            <w:pPr>
              <w:spacing w:after="0"/>
              <w:rPr>
                <w:sz w:val="15"/>
                <w:szCs w:val="15"/>
                <w:color w:val="auto"/>
              </w:rPr>
            </w:pPr>
          </w:p>
        </w:tc>
        <w:tc>
          <w:tcPr>
            <w:tcW w:w="780" w:type="dxa"/>
            <w:vAlign w:val="bottom"/>
            <w:shd w:val="clear" w:color="auto" w:fill="F8F4F1"/>
          </w:tcPr>
          <w:p>
            <w:pPr>
              <w:spacing w:after="0"/>
              <w:rPr>
                <w:sz w:val="15"/>
                <w:szCs w:val="15"/>
                <w:color w:val="auto"/>
              </w:rPr>
            </w:pPr>
          </w:p>
        </w:tc>
        <w:tc>
          <w:tcPr>
            <w:tcW w:w="200" w:type="dxa"/>
            <w:vAlign w:val="bottom"/>
            <w:shd w:val="clear" w:color="auto" w:fill="F8F4F1"/>
          </w:tcPr>
          <w:p>
            <w:pPr>
              <w:spacing w:after="0"/>
              <w:rPr>
                <w:sz w:val="15"/>
                <w:szCs w:val="15"/>
                <w:color w:val="auto"/>
              </w:rPr>
            </w:pPr>
          </w:p>
        </w:tc>
        <w:tc>
          <w:tcPr>
            <w:tcW w:w="700" w:type="dxa"/>
            <w:vAlign w:val="bottom"/>
            <w:shd w:val="clear" w:color="auto" w:fill="F8F4F1"/>
          </w:tcPr>
          <w:p>
            <w:pPr>
              <w:spacing w:after="0"/>
              <w:rPr>
                <w:sz w:val="15"/>
                <w:szCs w:val="15"/>
                <w:color w:val="auto"/>
              </w:rPr>
            </w:pPr>
          </w:p>
        </w:tc>
        <w:tc>
          <w:tcPr>
            <w:tcW w:w="280" w:type="dxa"/>
            <w:vAlign w:val="bottom"/>
            <w:shd w:val="clear" w:color="auto" w:fill="F8F4F1"/>
          </w:tcPr>
          <w:p>
            <w:pPr>
              <w:spacing w:after="0"/>
              <w:rPr>
                <w:sz w:val="15"/>
                <w:szCs w:val="15"/>
                <w:color w:val="auto"/>
              </w:rPr>
            </w:pPr>
          </w:p>
        </w:tc>
        <w:tc>
          <w:tcPr>
            <w:tcW w:w="780" w:type="dxa"/>
            <w:vAlign w:val="bottom"/>
            <w:shd w:val="clear" w:color="auto" w:fill="F8F4F1"/>
          </w:tcPr>
          <w:p>
            <w:pPr>
              <w:spacing w:after="0"/>
              <w:rPr>
                <w:sz w:val="15"/>
                <w:szCs w:val="15"/>
                <w:color w:val="auto"/>
              </w:rPr>
            </w:pPr>
          </w:p>
        </w:tc>
        <w:tc>
          <w:tcPr>
            <w:tcW w:w="180" w:type="dxa"/>
            <w:vAlign w:val="bottom"/>
            <w:shd w:val="clear" w:color="auto" w:fill="F8F4F1"/>
          </w:tcPr>
          <w:p>
            <w:pPr>
              <w:spacing w:after="0"/>
              <w:rPr>
                <w:sz w:val="15"/>
                <w:szCs w:val="15"/>
                <w:color w:val="auto"/>
              </w:rPr>
            </w:pPr>
          </w:p>
        </w:tc>
        <w:tc>
          <w:tcPr>
            <w:tcW w:w="800" w:type="dxa"/>
            <w:vAlign w:val="bottom"/>
            <w:shd w:val="clear" w:color="auto" w:fill="F8F4F1"/>
          </w:tcPr>
          <w:p>
            <w:pPr>
              <w:spacing w:after="0"/>
              <w:rPr>
                <w:sz w:val="15"/>
                <w:szCs w:val="15"/>
                <w:color w:val="auto"/>
              </w:rPr>
            </w:pPr>
          </w:p>
        </w:tc>
        <w:tc>
          <w:tcPr>
            <w:tcW w:w="200" w:type="dxa"/>
            <w:vAlign w:val="bottom"/>
            <w:shd w:val="clear" w:color="auto" w:fill="F8F4F1"/>
          </w:tcPr>
          <w:p>
            <w:pPr>
              <w:spacing w:after="0"/>
              <w:rPr>
                <w:sz w:val="15"/>
                <w:szCs w:val="15"/>
                <w:color w:val="auto"/>
              </w:rPr>
            </w:pPr>
          </w:p>
        </w:tc>
        <w:tc>
          <w:tcPr>
            <w:tcW w:w="720" w:type="dxa"/>
            <w:vAlign w:val="bottom"/>
            <w:shd w:val="clear" w:color="auto" w:fill="F8F4F1"/>
          </w:tcPr>
          <w:p>
            <w:pPr>
              <w:spacing w:after="0"/>
              <w:rPr>
                <w:sz w:val="15"/>
                <w:szCs w:val="15"/>
                <w:color w:val="auto"/>
              </w:rPr>
            </w:pPr>
          </w:p>
        </w:tc>
        <w:tc>
          <w:tcPr>
            <w:tcW w:w="380" w:type="dxa"/>
            <w:vAlign w:val="bottom"/>
            <w:shd w:val="clear" w:color="auto" w:fill="F8F4F1"/>
          </w:tcPr>
          <w:p>
            <w:pPr>
              <w:spacing w:after="0"/>
              <w:rPr>
                <w:sz w:val="15"/>
                <w:szCs w:val="15"/>
                <w:color w:val="auto"/>
              </w:rPr>
            </w:pPr>
          </w:p>
        </w:tc>
        <w:tc>
          <w:tcPr>
            <w:tcW w:w="100" w:type="dxa"/>
            <w:vAlign w:val="bottom"/>
            <w:shd w:val="clear" w:color="auto" w:fill="F8F4F1"/>
          </w:tcPr>
          <w:p>
            <w:pPr>
              <w:spacing w:after="0"/>
              <w:rPr>
                <w:sz w:val="15"/>
                <w:szCs w:val="15"/>
                <w:color w:val="auto"/>
              </w:rPr>
            </w:pPr>
          </w:p>
        </w:tc>
        <w:tc>
          <w:tcPr>
            <w:tcW w:w="740" w:type="dxa"/>
            <w:vAlign w:val="bottom"/>
            <w:shd w:val="clear" w:color="auto" w:fill="F8F4F1"/>
          </w:tcPr>
          <w:p>
            <w:pPr>
              <w:spacing w:after="0"/>
              <w:rPr>
                <w:sz w:val="15"/>
                <w:szCs w:val="15"/>
                <w:color w:val="auto"/>
              </w:rPr>
            </w:pPr>
          </w:p>
        </w:tc>
        <w:tc>
          <w:tcPr>
            <w:tcW w:w="160" w:type="dxa"/>
            <w:vAlign w:val="bottom"/>
            <w:shd w:val="clear" w:color="auto" w:fill="F8F4F1"/>
          </w:tcPr>
          <w:p>
            <w:pPr>
              <w:spacing w:after="0"/>
              <w:rPr>
                <w:sz w:val="15"/>
                <w:szCs w:val="15"/>
                <w:color w:val="auto"/>
              </w:rPr>
            </w:pPr>
          </w:p>
        </w:tc>
        <w:tc>
          <w:tcPr>
            <w:tcW w:w="700" w:type="dxa"/>
            <w:vAlign w:val="bottom"/>
            <w:shd w:val="clear" w:color="auto" w:fill="F8F4F1"/>
          </w:tcPr>
          <w:p>
            <w:pPr>
              <w:spacing w:after="0"/>
              <w:rPr>
                <w:sz w:val="15"/>
                <w:szCs w:val="15"/>
                <w:color w:val="auto"/>
              </w:rPr>
            </w:pPr>
          </w:p>
        </w:tc>
      </w:tr>
      <w:tr>
        <w:trPr>
          <w:trHeight w:val="169"/>
        </w:trPr>
        <w:tc>
          <w:tcPr>
            <w:tcW w:w="4280" w:type="dxa"/>
            <w:vAlign w:val="bottom"/>
          </w:tcPr>
          <w:p>
            <w:pPr>
              <w:ind w:left="380"/>
              <w:spacing w:after="0"/>
              <w:rPr>
                <w:sz w:val="20"/>
                <w:szCs w:val="20"/>
                <w:color w:val="auto"/>
              </w:rPr>
            </w:pPr>
            <w:r>
              <w:rPr>
                <w:rFonts w:ascii="Arial" w:cs="Arial" w:eastAsia="Arial" w:hAnsi="Arial"/>
                <w:sz w:val="11"/>
                <w:szCs w:val="11"/>
                <w:color w:val="auto"/>
              </w:rPr>
              <w:t>Base Building Costs</w:t>
            </w:r>
          </w:p>
        </w:tc>
        <w:tc>
          <w:tcPr>
            <w:tcW w:w="14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(2,876)</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(3,369)</w:t>
            </w:r>
          </w:p>
        </w:tc>
        <w:tc>
          <w:tcPr>
            <w:tcW w:w="28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(6,569)</w:t>
            </w:r>
          </w:p>
        </w:tc>
        <w:tc>
          <w:tcPr>
            <w:tcW w:w="18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(3,695)</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(3,203)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(12,815)</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(18,768)</w:t>
            </w:r>
          </w:p>
        </w:tc>
      </w:tr>
      <w:tr>
        <w:trPr>
          <w:trHeight w:val="176"/>
        </w:trPr>
        <w:tc>
          <w:tcPr>
            <w:tcW w:w="4280" w:type="dxa"/>
            <w:vAlign w:val="bottom"/>
            <w:shd w:val="clear" w:color="auto" w:fill="F8F4F1"/>
          </w:tcPr>
          <w:p>
            <w:pPr>
              <w:ind w:left="380"/>
              <w:spacing w:after="0"/>
              <w:rPr>
                <w:sz w:val="20"/>
                <w:szCs w:val="20"/>
                <w:color w:val="auto"/>
              </w:rPr>
            </w:pPr>
            <w:r>
              <w:rPr>
                <w:rFonts w:ascii="Arial" w:cs="Arial" w:eastAsia="Arial" w:hAnsi="Arial"/>
                <w:sz w:val="11"/>
                <w:szCs w:val="11"/>
                <w:color w:val="auto"/>
              </w:rPr>
              <w:t>Tenant Improvement Costs</w:t>
            </w:r>
          </w:p>
        </w:tc>
        <w:tc>
          <w:tcPr>
            <w:tcW w:w="140" w:type="dxa"/>
            <w:vAlign w:val="bottom"/>
            <w:shd w:val="clear" w:color="auto" w:fill="F8F4F1"/>
          </w:tcPr>
          <w:p>
            <w:pPr>
              <w:spacing w:after="0"/>
              <w:rPr>
                <w:sz w:val="15"/>
                <w:szCs w:val="15"/>
                <w:color w:val="auto"/>
              </w:rPr>
            </w:pPr>
          </w:p>
        </w:tc>
        <w:tc>
          <w:tcPr>
            <w:tcW w:w="78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(8,540)</w:t>
            </w:r>
          </w:p>
        </w:tc>
        <w:tc>
          <w:tcPr>
            <w:tcW w:w="200" w:type="dxa"/>
            <w:vAlign w:val="bottom"/>
            <w:shd w:val="clear" w:color="auto" w:fill="F8F4F1"/>
          </w:tcPr>
          <w:p>
            <w:pPr>
              <w:spacing w:after="0"/>
              <w:rPr>
                <w:sz w:val="15"/>
                <w:szCs w:val="15"/>
                <w:color w:val="auto"/>
              </w:rPr>
            </w:pPr>
          </w:p>
        </w:tc>
        <w:tc>
          <w:tcPr>
            <w:tcW w:w="7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(7,342)</w:t>
            </w:r>
          </w:p>
        </w:tc>
        <w:tc>
          <w:tcPr>
            <w:tcW w:w="280" w:type="dxa"/>
            <w:vAlign w:val="bottom"/>
            <w:shd w:val="clear" w:color="auto" w:fill="F8F4F1"/>
          </w:tcPr>
          <w:p>
            <w:pPr>
              <w:spacing w:after="0"/>
              <w:rPr>
                <w:sz w:val="15"/>
                <w:szCs w:val="15"/>
                <w:color w:val="auto"/>
              </w:rPr>
            </w:pPr>
          </w:p>
        </w:tc>
        <w:tc>
          <w:tcPr>
            <w:tcW w:w="78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(7,840)</w:t>
            </w:r>
          </w:p>
        </w:tc>
        <w:tc>
          <w:tcPr>
            <w:tcW w:w="18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(11,887)</w:t>
            </w:r>
          </w:p>
        </w:tc>
        <w:tc>
          <w:tcPr>
            <w:tcW w:w="200" w:type="dxa"/>
            <w:vAlign w:val="bottom"/>
            <w:shd w:val="clear" w:color="auto" w:fill="F8F4F1"/>
          </w:tcPr>
          <w:p>
            <w:pPr>
              <w:spacing w:after="0"/>
              <w:rPr>
                <w:sz w:val="15"/>
                <w:szCs w:val="15"/>
                <w:color w:val="auto"/>
              </w:rPr>
            </w:pP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(5,575)</w:t>
            </w:r>
          </w:p>
        </w:tc>
        <w:tc>
          <w:tcPr>
            <w:tcW w:w="380" w:type="dxa"/>
            <w:vAlign w:val="bottom"/>
            <w:shd w:val="clear" w:color="auto" w:fill="F8F4F1"/>
          </w:tcPr>
          <w:p>
            <w:pPr>
              <w:spacing w:after="0"/>
              <w:rPr>
                <w:sz w:val="15"/>
                <w:szCs w:val="15"/>
                <w:color w:val="auto"/>
              </w:rPr>
            </w:pPr>
          </w:p>
        </w:tc>
        <w:tc>
          <w:tcPr>
            <w:tcW w:w="100" w:type="dxa"/>
            <w:vAlign w:val="bottom"/>
            <w:shd w:val="clear" w:color="auto" w:fill="F8F4F1"/>
          </w:tcPr>
          <w:p>
            <w:pPr>
              <w:spacing w:after="0"/>
              <w:rPr>
                <w:sz w:val="15"/>
                <w:szCs w:val="15"/>
                <w:color w:val="auto"/>
              </w:rPr>
            </w:pPr>
          </w:p>
        </w:tc>
        <w:tc>
          <w:tcPr>
            <w:tcW w:w="740" w:type="dxa"/>
            <w:vAlign w:val="bottom"/>
            <w:shd w:val="clear" w:color="auto" w:fill="F8F4F1"/>
          </w:tcPr>
          <w:p>
            <w:pPr>
              <w:jc w:val="right"/>
              <w:ind w:right="23"/>
              <w:spacing w:after="0"/>
              <w:rPr>
                <w:sz w:val="20"/>
                <w:szCs w:val="20"/>
                <w:color w:val="auto"/>
              </w:rPr>
            </w:pPr>
            <w:r>
              <w:rPr>
                <w:rFonts w:ascii="Arial" w:cs="Arial" w:eastAsia="Arial" w:hAnsi="Arial"/>
                <w:sz w:val="11"/>
                <w:szCs w:val="11"/>
                <w:color w:val="auto"/>
              </w:rPr>
              <w:t>(23,722)</w:t>
            </w:r>
          </w:p>
        </w:tc>
        <w:tc>
          <w:tcPr>
            <w:tcW w:w="160" w:type="dxa"/>
            <w:vAlign w:val="bottom"/>
            <w:shd w:val="clear" w:color="auto" w:fill="F8F4F1"/>
          </w:tcPr>
          <w:p>
            <w:pPr>
              <w:spacing w:after="0"/>
              <w:rPr>
                <w:sz w:val="15"/>
                <w:szCs w:val="15"/>
                <w:color w:val="auto"/>
              </w:rPr>
            </w:pPr>
          </w:p>
        </w:tc>
        <w:tc>
          <w:tcPr>
            <w:tcW w:w="70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(14,013)</w:t>
            </w:r>
          </w:p>
        </w:tc>
      </w:tr>
      <w:tr>
        <w:trPr>
          <w:trHeight w:val="169"/>
        </w:trPr>
        <w:tc>
          <w:tcPr>
            <w:tcW w:w="4280" w:type="dxa"/>
            <w:vAlign w:val="bottom"/>
          </w:tcPr>
          <w:p>
            <w:pPr>
              <w:ind w:left="380"/>
              <w:spacing w:after="0"/>
              <w:rPr>
                <w:sz w:val="20"/>
                <w:szCs w:val="20"/>
                <w:color w:val="auto"/>
              </w:rPr>
            </w:pPr>
            <w:r>
              <w:rPr>
                <w:rFonts w:ascii="Arial" w:cs="Arial" w:eastAsia="Arial" w:hAnsi="Arial"/>
                <w:sz w:val="11"/>
                <w:szCs w:val="11"/>
                <w:color w:val="auto"/>
              </w:rPr>
              <w:t>Leasing Commission Costs</w:t>
            </w:r>
          </w:p>
        </w:tc>
        <w:tc>
          <w:tcPr>
            <w:tcW w:w="14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(4,085)</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(3,523)</w:t>
            </w:r>
          </w:p>
        </w:tc>
        <w:tc>
          <w:tcPr>
            <w:tcW w:w="28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(2,705)</w:t>
            </w:r>
          </w:p>
        </w:tc>
        <w:tc>
          <w:tcPr>
            <w:tcW w:w="18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(8,050)</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(4,425)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(10,312)</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(14,301)</w:t>
            </w:r>
          </w:p>
        </w:tc>
      </w:tr>
      <w:tr>
        <w:trPr>
          <w:trHeight w:val="176"/>
        </w:trPr>
        <w:tc>
          <w:tcPr>
            <w:tcW w:w="4280" w:type="dxa"/>
            <w:vAlign w:val="bottom"/>
            <w:shd w:val="clear" w:color="auto" w:fill="F8F4F1"/>
          </w:tcPr>
          <w:p>
            <w:pPr>
              <w:spacing w:after="0"/>
              <w:rPr>
                <w:sz w:val="15"/>
                <w:szCs w:val="15"/>
                <w:color w:val="auto"/>
              </w:rPr>
            </w:pPr>
          </w:p>
        </w:tc>
        <w:tc>
          <w:tcPr>
            <w:tcW w:w="140" w:type="dxa"/>
            <w:vAlign w:val="bottom"/>
            <w:tcBorders>
              <w:bottom w:val="single" w:sz="8" w:color="auto"/>
            </w:tcBorders>
            <w:shd w:val="clear" w:color="auto" w:fill="F8F4F1"/>
          </w:tcPr>
          <w:p>
            <w:pPr>
              <w:spacing w:after="0"/>
              <w:rPr>
                <w:sz w:val="15"/>
                <w:szCs w:val="15"/>
                <w:color w:val="auto"/>
              </w:rPr>
            </w:pPr>
          </w:p>
        </w:tc>
        <w:tc>
          <w:tcPr>
            <w:tcW w:w="780" w:type="dxa"/>
            <w:vAlign w:val="bottom"/>
            <w:tcBorders>
              <w:bottom w:val="single" w:sz="8" w:color="auto"/>
            </w:tcBorders>
            <w:shd w:val="clear" w:color="auto" w:fill="F8F4F1"/>
          </w:tcPr>
          <w:p>
            <w:pPr>
              <w:spacing w:after="0"/>
              <w:rPr>
                <w:sz w:val="15"/>
                <w:szCs w:val="15"/>
                <w:color w:val="auto"/>
              </w:rPr>
            </w:pPr>
          </w:p>
        </w:tc>
        <w:tc>
          <w:tcPr>
            <w:tcW w:w="200" w:type="dxa"/>
            <w:vAlign w:val="bottom"/>
            <w:tcBorders>
              <w:bottom w:val="single" w:sz="8" w:color="auto"/>
            </w:tcBorders>
            <w:shd w:val="clear" w:color="auto" w:fill="F8F4F1"/>
          </w:tcPr>
          <w:p>
            <w:pPr>
              <w:spacing w:after="0"/>
              <w:rPr>
                <w:sz w:val="15"/>
                <w:szCs w:val="15"/>
                <w:color w:val="auto"/>
              </w:rPr>
            </w:pPr>
          </w:p>
        </w:tc>
        <w:tc>
          <w:tcPr>
            <w:tcW w:w="700" w:type="dxa"/>
            <w:vAlign w:val="bottom"/>
            <w:tcBorders>
              <w:bottom w:val="single" w:sz="8" w:color="auto"/>
            </w:tcBorders>
            <w:shd w:val="clear" w:color="auto" w:fill="F8F4F1"/>
          </w:tcPr>
          <w:p>
            <w:pPr>
              <w:spacing w:after="0"/>
              <w:rPr>
                <w:sz w:val="15"/>
                <w:szCs w:val="15"/>
                <w:color w:val="auto"/>
              </w:rPr>
            </w:pPr>
          </w:p>
        </w:tc>
        <w:tc>
          <w:tcPr>
            <w:tcW w:w="280" w:type="dxa"/>
            <w:vAlign w:val="bottom"/>
            <w:tcBorders>
              <w:bottom w:val="single" w:sz="8" w:color="auto"/>
            </w:tcBorders>
            <w:shd w:val="clear" w:color="auto" w:fill="F8F4F1"/>
          </w:tcPr>
          <w:p>
            <w:pPr>
              <w:spacing w:after="0"/>
              <w:rPr>
                <w:sz w:val="15"/>
                <w:szCs w:val="15"/>
                <w:color w:val="auto"/>
              </w:rPr>
            </w:pPr>
          </w:p>
        </w:tc>
        <w:tc>
          <w:tcPr>
            <w:tcW w:w="780" w:type="dxa"/>
            <w:vAlign w:val="bottom"/>
            <w:tcBorders>
              <w:bottom w:val="single" w:sz="8" w:color="auto"/>
            </w:tcBorders>
            <w:shd w:val="clear" w:color="auto" w:fill="F8F4F1"/>
          </w:tcPr>
          <w:p>
            <w:pPr>
              <w:spacing w:after="0"/>
              <w:rPr>
                <w:sz w:val="15"/>
                <w:szCs w:val="15"/>
                <w:color w:val="auto"/>
              </w:rPr>
            </w:pPr>
          </w:p>
        </w:tc>
        <w:tc>
          <w:tcPr>
            <w:tcW w:w="180" w:type="dxa"/>
            <w:vAlign w:val="bottom"/>
            <w:tcBorders>
              <w:bottom w:val="single" w:sz="8" w:color="auto"/>
            </w:tcBorders>
            <w:shd w:val="clear" w:color="auto" w:fill="F8F4F1"/>
          </w:tcPr>
          <w:p>
            <w:pPr>
              <w:spacing w:after="0"/>
              <w:rPr>
                <w:sz w:val="15"/>
                <w:szCs w:val="15"/>
                <w:color w:val="auto"/>
              </w:rPr>
            </w:pPr>
          </w:p>
        </w:tc>
        <w:tc>
          <w:tcPr>
            <w:tcW w:w="800" w:type="dxa"/>
            <w:vAlign w:val="bottom"/>
            <w:tcBorders>
              <w:bottom w:val="single" w:sz="8" w:color="auto"/>
            </w:tcBorders>
            <w:shd w:val="clear" w:color="auto" w:fill="F8F4F1"/>
          </w:tcPr>
          <w:p>
            <w:pPr>
              <w:spacing w:after="0"/>
              <w:rPr>
                <w:sz w:val="15"/>
                <w:szCs w:val="15"/>
                <w:color w:val="auto"/>
              </w:rPr>
            </w:pPr>
          </w:p>
        </w:tc>
        <w:tc>
          <w:tcPr>
            <w:tcW w:w="200" w:type="dxa"/>
            <w:vAlign w:val="bottom"/>
            <w:tcBorders>
              <w:bottom w:val="single" w:sz="8" w:color="auto"/>
            </w:tcBorders>
            <w:shd w:val="clear" w:color="auto" w:fill="F8F4F1"/>
          </w:tcPr>
          <w:p>
            <w:pPr>
              <w:spacing w:after="0"/>
              <w:rPr>
                <w:sz w:val="15"/>
                <w:szCs w:val="15"/>
                <w:color w:val="auto"/>
              </w:rPr>
            </w:pPr>
          </w:p>
        </w:tc>
        <w:tc>
          <w:tcPr>
            <w:tcW w:w="720" w:type="dxa"/>
            <w:vAlign w:val="bottom"/>
            <w:tcBorders>
              <w:bottom w:val="single" w:sz="8" w:color="auto"/>
            </w:tcBorders>
            <w:shd w:val="clear" w:color="auto" w:fill="F8F4F1"/>
          </w:tcPr>
          <w:p>
            <w:pPr>
              <w:spacing w:after="0"/>
              <w:rPr>
                <w:sz w:val="15"/>
                <w:szCs w:val="15"/>
                <w:color w:val="auto"/>
              </w:rPr>
            </w:pPr>
          </w:p>
        </w:tc>
        <w:tc>
          <w:tcPr>
            <w:tcW w:w="380" w:type="dxa"/>
            <w:vAlign w:val="bottom"/>
            <w:shd w:val="clear" w:color="auto" w:fill="F8F4F1"/>
          </w:tcPr>
          <w:p>
            <w:pPr>
              <w:spacing w:after="0"/>
              <w:rPr>
                <w:sz w:val="15"/>
                <w:szCs w:val="15"/>
                <w:color w:val="auto"/>
              </w:rPr>
            </w:pPr>
          </w:p>
        </w:tc>
        <w:tc>
          <w:tcPr>
            <w:tcW w:w="100" w:type="dxa"/>
            <w:vAlign w:val="bottom"/>
            <w:tcBorders>
              <w:bottom w:val="single" w:sz="8" w:color="auto"/>
            </w:tcBorders>
            <w:shd w:val="clear" w:color="auto" w:fill="F8F4F1"/>
          </w:tcPr>
          <w:p>
            <w:pPr>
              <w:spacing w:after="0"/>
              <w:rPr>
                <w:sz w:val="15"/>
                <w:szCs w:val="15"/>
                <w:color w:val="auto"/>
              </w:rPr>
            </w:pPr>
          </w:p>
        </w:tc>
        <w:tc>
          <w:tcPr>
            <w:tcW w:w="740" w:type="dxa"/>
            <w:vAlign w:val="bottom"/>
            <w:tcBorders>
              <w:bottom w:val="single" w:sz="8" w:color="auto"/>
            </w:tcBorders>
            <w:shd w:val="clear" w:color="auto" w:fill="F8F4F1"/>
          </w:tcPr>
          <w:p>
            <w:pPr>
              <w:spacing w:after="0"/>
              <w:rPr>
                <w:sz w:val="15"/>
                <w:szCs w:val="15"/>
                <w:color w:val="auto"/>
              </w:rPr>
            </w:pPr>
          </w:p>
        </w:tc>
        <w:tc>
          <w:tcPr>
            <w:tcW w:w="160" w:type="dxa"/>
            <w:vAlign w:val="bottom"/>
            <w:tcBorders>
              <w:bottom w:val="single" w:sz="8" w:color="auto"/>
            </w:tcBorders>
            <w:shd w:val="clear" w:color="auto" w:fill="F8F4F1"/>
          </w:tcPr>
          <w:p>
            <w:pPr>
              <w:spacing w:after="0"/>
              <w:rPr>
                <w:sz w:val="15"/>
                <w:szCs w:val="15"/>
                <w:color w:val="auto"/>
              </w:rPr>
            </w:pPr>
          </w:p>
        </w:tc>
        <w:tc>
          <w:tcPr>
            <w:tcW w:w="700" w:type="dxa"/>
            <w:vAlign w:val="bottom"/>
            <w:tcBorders>
              <w:bottom w:val="single" w:sz="8" w:color="auto"/>
            </w:tcBorders>
            <w:shd w:val="clear" w:color="auto" w:fill="F8F4F1"/>
          </w:tcPr>
          <w:p>
            <w:pPr>
              <w:spacing w:after="0"/>
              <w:rPr>
                <w:sz w:val="15"/>
                <w:szCs w:val="15"/>
                <w:color w:val="auto"/>
              </w:rPr>
            </w:pPr>
          </w:p>
        </w:tc>
      </w:tr>
      <w:tr>
        <w:trPr>
          <w:trHeight w:val="163"/>
        </w:trPr>
        <w:tc>
          <w:tcPr>
            <w:tcW w:w="4280" w:type="dxa"/>
            <w:vAlign w:val="bottom"/>
          </w:tcPr>
          <w:p>
            <w:pPr>
              <w:ind w:left="20"/>
              <w:spacing w:after="0"/>
              <w:rPr>
                <w:sz w:val="20"/>
                <w:szCs w:val="20"/>
                <w:color w:val="auto"/>
              </w:rPr>
            </w:pPr>
            <w:r>
              <w:rPr>
                <w:rFonts w:ascii="Arial" w:cs="Arial" w:eastAsia="Arial" w:hAnsi="Arial"/>
                <w:sz w:val="11"/>
                <w:szCs w:val="11"/>
                <w:b w:val="1"/>
                <w:bCs w:val="1"/>
                <w:color w:val="auto"/>
              </w:rPr>
              <w:t>Adjusted Funds From Operations applicable to common stock</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29,939</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30,990</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23,842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18,709</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26,504</w:t>
            </w:r>
          </w:p>
        </w:tc>
        <w:tc>
          <w:tcPr>
            <w:tcW w:w="3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84,771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66,234</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140"/>
          </w:cols>
          <w:pgMar w:left="300" w:top="379" w:right="45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Piedmont Realty Trust</w:t>
      </w:r>
      <w:r>
        <w:rPr>
          <w:rFonts w:ascii="Arial" w:cs="Arial" w:eastAsia="Arial" w:hAnsi="Arial"/>
          <w:sz w:val="9"/>
          <w:szCs w:val="9"/>
          <w:b w:val="1"/>
          <w:bCs w:val="1"/>
          <w:color w:val="auto"/>
        </w:rPr>
        <w:t>TM</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rPr>
          <w:sz w:val="20"/>
          <w:szCs w:val="20"/>
          <w:color w:val="auto"/>
        </w:rPr>
      </w:pPr>
      <w:r>
        <w:rPr>
          <w:rFonts w:ascii="Arial" w:cs="Arial" w:eastAsia="Arial" w:hAnsi="Arial"/>
          <w:sz w:val="16"/>
          <w:szCs w:val="16"/>
          <w:b w:val="1"/>
          <w:bCs w:val="1"/>
          <w:color w:val="auto"/>
        </w:rPr>
        <w:t>GAAP Net Income/(Loss) to Core EBITDA and Same Store Net Operating Income (Cash Basis)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2955" cy="139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955" cy="1397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1"/>
                <w:szCs w:val="11"/>
                <w:b w:val="1"/>
                <w:bCs w:val="1"/>
                <w:color w:val="auto"/>
              </w:rPr>
              <w:t>Nine Months Ended</w:t>
            </w:r>
          </w:p>
        </w:tc>
      </w:tr>
      <w:tr>
        <w:trPr>
          <w:trHeight w:val="163"/>
        </w:trPr>
        <w:tc>
          <w:tcPr>
            <w:tcW w:w="4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9/30/2026</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6/30/2026</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3/31/2026</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12/31/2025</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9/30/2025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9/30/2026</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9/30/2025</w:t>
            </w:r>
          </w:p>
        </w:tc>
      </w:tr>
      <w:tr>
        <w:trPr>
          <w:trHeight w:val="153"/>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2"/>
        </w:trPr>
        <w:tc>
          <w:tcPr>
            <w:tcW w:w="428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GAAP net loss applicable to Piedmont</w:t>
            </w:r>
          </w:p>
        </w:tc>
        <w:tc>
          <w:tcPr>
            <w:tcW w:w="14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800" w:type="dxa"/>
            <w:vAlign w:val="bottom"/>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(21,022)</w:t>
            </w:r>
          </w:p>
        </w:tc>
        <w:tc>
          <w:tcPr>
            <w:tcW w:w="20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w:t>
            </w: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(11,101)</w:t>
            </w:r>
          </w:p>
        </w:tc>
        <w:tc>
          <w:tcPr>
            <w:tcW w:w="28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w:t>
            </w:r>
          </w:p>
        </w:tc>
        <w:tc>
          <w:tcPr>
            <w:tcW w:w="880" w:type="dxa"/>
            <w:vAlign w:val="bottom"/>
            <w:shd w:val="clear" w:color="auto" w:fill="F8F4F1"/>
          </w:tcPr>
          <w:p>
            <w:pPr>
              <w:jc w:val="right"/>
              <w:ind w:right="123"/>
              <w:spacing w:after="0"/>
              <w:rPr>
                <w:sz w:val="20"/>
                <w:szCs w:val="20"/>
                <w:color w:val="auto"/>
              </w:rPr>
            </w:pPr>
            <w:r>
              <w:rPr>
                <w:rFonts w:ascii="Arial" w:cs="Arial" w:eastAsia="Arial" w:hAnsi="Arial"/>
                <w:sz w:val="11"/>
                <w:szCs w:val="11"/>
                <w:b w:val="1"/>
                <w:bCs w:val="1"/>
                <w:color w:val="auto"/>
              </w:rPr>
              <w:t>(12,920)</w:t>
            </w:r>
          </w:p>
        </w:tc>
        <w:tc>
          <w:tcPr>
            <w:tcW w:w="100" w:type="dxa"/>
            <w:vAlign w:val="bottom"/>
            <w:shd w:val="clear" w:color="auto" w:fill="F8F4F1"/>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(43,246)</w:t>
            </w:r>
          </w:p>
        </w:tc>
        <w:tc>
          <w:tcPr>
            <w:tcW w:w="20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w:t>
            </w:r>
          </w:p>
        </w:tc>
        <w:tc>
          <w:tcPr>
            <w:tcW w:w="74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(13,462)</w:t>
            </w:r>
          </w:p>
        </w:tc>
        <w:tc>
          <w:tcPr>
            <w:tcW w:w="220" w:type="dxa"/>
            <w:vAlign w:val="bottom"/>
            <w:shd w:val="clear" w:color="auto" w:fill="F8F4F1"/>
          </w:tcPr>
          <w:p>
            <w:pPr>
              <w:spacing w:after="0"/>
              <w:rPr>
                <w:sz w:val="14"/>
                <w:szCs w:val="14"/>
                <w:color w:val="auto"/>
              </w:rPr>
            </w:pPr>
          </w:p>
        </w:tc>
        <w:tc>
          <w:tcPr>
            <w:tcW w:w="14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80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(45,043)</w:t>
            </w:r>
          </w:p>
        </w:tc>
        <w:tc>
          <w:tcPr>
            <w:tcW w:w="20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w:t>
            </w:r>
          </w:p>
        </w:tc>
        <w:tc>
          <w:tcPr>
            <w:tcW w:w="76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(40,374)</w:t>
            </w:r>
          </w:p>
        </w:tc>
      </w:tr>
      <w:tr>
        <w:trPr>
          <w:trHeight w:val="169"/>
        </w:trPr>
        <w:tc>
          <w:tcPr>
            <w:tcW w:w="4280" w:type="dxa"/>
            <w:vAlign w:val="bottom"/>
          </w:tcPr>
          <w:p>
            <w:pPr>
              <w:ind w:left="200"/>
              <w:spacing w:after="0"/>
              <w:rPr>
                <w:sz w:val="20"/>
                <w:szCs w:val="20"/>
                <w:color w:val="auto"/>
              </w:rPr>
            </w:pPr>
            <w:r>
              <w:rPr>
                <w:rFonts w:ascii="Arial" w:cs="Arial" w:eastAsia="Arial" w:hAnsi="Arial"/>
                <w:sz w:val="11"/>
                <w:szCs w:val="11"/>
                <w:color w:val="auto"/>
              </w:rPr>
              <w:t>Net (loss) income applicable to noncontrolling interest</w:t>
            </w:r>
          </w:p>
        </w:tc>
        <w:tc>
          <w:tcPr>
            <w:tcW w:w="14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14"/>
                <w:szCs w:val="14"/>
                <w:color w:val="auto"/>
              </w:rPr>
            </w:pPr>
          </w:p>
        </w:tc>
        <w:tc>
          <w:tcPr>
            <w:tcW w:w="880" w:type="dxa"/>
            <w:vAlign w:val="bottom"/>
          </w:tcPr>
          <w:p>
            <w:pPr>
              <w:jc w:val="right"/>
              <w:ind w:right="143"/>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4"/>
                <w:szCs w:val="14"/>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13</w:t>
            </w:r>
          </w:p>
        </w:tc>
      </w:tr>
      <w:tr>
        <w:trPr>
          <w:trHeight w:val="176"/>
        </w:trPr>
        <w:tc>
          <w:tcPr>
            <w:tcW w:w="4280" w:type="dxa"/>
            <w:vAlign w:val="bottom"/>
            <w:shd w:val="clear" w:color="auto" w:fill="F8F4F1"/>
          </w:tcPr>
          <w:p>
            <w:pPr>
              <w:ind w:left="200"/>
              <w:spacing w:after="0"/>
              <w:rPr>
                <w:sz w:val="20"/>
                <w:szCs w:val="20"/>
                <w:color w:val="auto"/>
              </w:rPr>
            </w:pPr>
            <w:r>
              <w:rPr>
                <w:rFonts w:ascii="Arial" w:cs="Arial" w:eastAsia="Arial" w:hAnsi="Arial"/>
                <w:sz w:val="11"/>
                <w:szCs w:val="11"/>
                <w:color w:val="auto"/>
              </w:rPr>
              <w:t>Interest expense</w:t>
            </w:r>
          </w:p>
        </w:tc>
        <w:tc>
          <w:tcPr>
            <w:tcW w:w="14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32,026</w:t>
            </w:r>
          </w:p>
        </w:tc>
        <w:tc>
          <w:tcPr>
            <w:tcW w:w="200" w:type="dxa"/>
            <w:vAlign w:val="bottom"/>
            <w:shd w:val="clear" w:color="auto" w:fill="F8F4F1"/>
          </w:tcPr>
          <w:p>
            <w:pPr>
              <w:spacing w:after="0"/>
              <w:rPr>
                <w:sz w:val="15"/>
                <w:szCs w:val="15"/>
                <w:color w:val="auto"/>
              </w:rPr>
            </w:pP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31,874</w:t>
            </w:r>
          </w:p>
        </w:tc>
        <w:tc>
          <w:tcPr>
            <w:tcW w:w="280" w:type="dxa"/>
            <w:vAlign w:val="bottom"/>
            <w:shd w:val="clear" w:color="auto" w:fill="F8F4F1"/>
          </w:tcPr>
          <w:p>
            <w:pPr>
              <w:spacing w:after="0"/>
              <w:rPr>
                <w:sz w:val="15"/>
                <w:szCs w:val="15"/>
                <w:color w:val="auto"/>
              </w:rPr>
            </w:pPr>
          </w:p>
        </w:tc>
        <w:tc>
          <w:tcPr>
            <w:tcW w:w="880" w:type="dxa"/>
            <w:vAlign w:val="bottom"/>
            <w:shd w:val="clear" w:color="auto" w:fill="F8F4F1"/>
          </w:tcPr>
          <w:p>
            <w:pPr>
              <w:jc w:val="right"/>
              <w:ind w:right="143"/>
              <w:spacing w:after="0"/>
              <w:rPr>
                <w:sz w:val="20"/>
                <w:szCs w:val="20"/>
                <w:color w:val="auto"/>
              </w:rPr>
            </w:pPr>
            <w:r>
              <w:rPr>
                <w:rFonts w:ascii="Arial" w:cs="Arial" w:eastAsia="Arial" w:hAnsi="Arial"/>
                <w:sz w:val="11"/>
                <w:szCs w:val="11"/>
                <w:color w:val="auto"/>
              </w:rPr>
              <w:t>31,929</w:t>
            </w:r>
          </w:p>
        </w:tc>
        <w:tc>
          <w:tcPr>
            <w:tcW w:w="100" w:type="dxa"/>
            <w:vAlign w:val="bottom"/>
            <w:shd w:val="clear" w:color="auto" w:fill="F8F4F1"/>
          </w:tcPr>
          <w:p>
            <w:pPr>
              <w:spacing w:after="0"/>
              <w:rPr>
                <w:sz w:val="15"/>
                <w:szCs w:val="15"/>
                <w:color w:val="auto"/>
              </w:rPr>
            </w:pPr>
          </w:p>
        </w:tc>
        <w:tc>
          <w:tcPr>
            <w:tcW w:w="82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32,406</w:t>
            </w:r>
          </w:p>
        </w:tc>
        <w:tc>
          <w:tcPr>
            <w:tcW w:w="200" w:type="dxa"/>
            <w:vAlign w:val="bottom"/>
            <w:shd w:val="clear" w:color="auto" w:fill="F8F4F1"/>
          </w:tcPr>
          <w:p>
            <w:pPr>
              <w:spacing w:after="0"/>
              <w:rPr>
                <w:sz w:val="15"/>
                <w:szCs w:val="15"/>
                <w:color w:val="auto"/>
              </w:rPr>
            </w:pPr>
          </w:p>
        </w:tc>
        <w:tc>
          <w:tcPr>
            <w:tcW w:w="74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31,968</w:t>
            </w:r>
          </w:p>
        </w:tc>
        <w:tc>
          <w:tcPr>
            <w:tcW w:w="22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95,829</w:t>
            </w:r>
          </w:p>
        </w:tc>
        <w:tc>
          <w:tcPr>
            <w:tcW w:w="200" w:type="dxa"/>
            <w:vAlign w:val="bottom"/>
            <w:shd w:val="clear" w:color="auto" w:fill="F8F4F1"/>
          </w:tcPr>
          <w:p>
            <w:pPr>
              <w:spacing w:after="0"/>
              <w:rPr>
                <w:sz w:val="15"/>
                <w:szCs w:val="15"/>
                <w:color w:val="auto"/>
              </w:rPr>
            </w:pPr>
          </w:p>
        </w:tc>
        <w:tc>
          <w:tcPr>
            <w:tcW w:w="76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95,599</w:t>
            </w:r>
          </w:p>
        </w:tc>
      </w:tr>
      <w:tr>
        <w:trPr>
          <w:trHeight w:val="169"/>
        </w:trPr>
        <w:tc>
          <w:tcPr>
            <w:tcW w:w="4280" w:type="dxa"/>
            <w:vAlign w:val="bottom"/>
          </w:tcPr>
          <w:p>
            <w:pPr>
              <w:ind w:left="200"/>
              <w:spacing w:after="0"/>
              <w:rPr>
                <w:sz w:val="20"/>
                <w:szCs w:val="20"/>
                <w:color w:val="auto"/>
              </w:rPr>
            </w:pPr>
            <w:r>
              <w:rPr>
                <w:rFonts w:ascii="Arial" w:cs="Arial" w:eastAsia="Arial" w:hAnsi="Arial"/>
                <w:sz w:val="11"/>
                <w:szCs w:val="11"/>
                <w:color w:val="auto"/>
              </w:rPr>
              <w:t>Depreciation</w:t>
            </w: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46,123</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44,825</w:t>
            </w:r>
          </w:p>
        </w:tc>
        <w:tc>
          <w:tcPr>
            <w:tcW w:w="280" w:type="dxa"/>
            <w:vAlign w:val="bottom"/>
          </w:tcPr>
          <w:p>
            <w:pPr>
              <w:spacing w:after="0"/>
              <w:rPr>
                <w:sz w:val="14"/>
                <w:szCs w:val="14"/>
                <w:color w:val="auto"/>
              </w:rPr>
            </w:pPr>
          </w:p>
        </w:tc>
        <w:tc>
          <w:tcPr>
            <w:tcW w:w="880" w:type="dxa"/>
            <w:vAlign w:val="bottom"/>
          </w:tcPr>
          <w:p>
            <w:pPr>
              <w:jc w:val="right"/>
              <w:ind w:right="143"/>
              <w:spacing w:after="0"/>
              <w:rPr>
                <w:sz w:val="20"/>
                <w:szCs w:val="20"/>
                <w:color w:val="auto"/>
              </w:rPr>
            </w:pPr>
            <w:r>
              <w:rPr>
                <w:rFonts w:ascii="Arial" w:cs="Arial" w:eastAsia="Arial" w:hAnsi="Arial"/>
                <w:sz w:val="11"/>
                <w:szCs w:val="11"/>
                <w:color w:val="auto"/>
              </w:rPr>
              <w:t>44,027</w:t>
            </w:r>
          </w:p>
        </w:tc>
        <w:tc>
          <w:tcPr>
            <w:tcW w:w="100" w:type="dxa"/>
            <w:vAlign w:val="bottom"/>
          </w:tcPr>
          <w:p>
            <w:pPr>
              <w:spacing w:after="0"/>
              <w:rPr>
                <w:sz w:val="14"/>
                <w:szCs w:val="14"/>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42,862</w:t>
            </w:r>
          </w:p>
        </w:tc>
        <w:tc>
          <w:tcPr>
            <w:tcW w:w="20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42,127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134,975</w:t>
            </w: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123,666</w:t>
            </w:r>
          </w:p>
        </w:tc>
      </w:tr>
      <w:tr>
        <w:trPr>
          <w:trHeight w:val="176"/>
        </w:trPr>
        <w:tc>
          <w:tcPr>
            <w:tcW w:w="4280" w:type="dxa"/>
            <w:vAlign w:val="bottom"/>
            <w:shd w:val="clear" w:color="auto" w:fill="F8F4F1"/>
          </w:tcPr>
          <w:p>
            <w:pPr>
              <w:ind w:left="200"/>
              <w:spacing w:after="0"/>
              <w:rPr>
                <w:sz w:val="20"/>
                <w:szCs w:val="20"/>
                <w:color w:val="auto"/>
              </w:rPr>
            </w:pPr>
            <w:r>
              <w:rPr>
                <w:rFonts w:ascii="Arial" w:cs="Arial" w:eastAsia="Arial" w:hAnsi="Arial"/>
                <w:sz w:val="11"/>
                <w:szCs w:val="11"/>
                <w:color w:val="auto"/>
              </w:rPr>
              <w:t>Amortization</w:t>
            </w:r>
          </w:p>
        </w:tc>
        <w:tc>
          <w:tcPr>
            <w:tcW w:w="14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14,045</w:t>
            </w:r>
          </w:p>
        </w:tc>
        <w:tc>
          <w:tcPr>
            <w:tcW w:w="200" w:type="dxa"/>
            <w:vAlign w:val="bottom"/>
            <w:shd w:val="clear" w:color="auto" w:fill="F8F4F1"/>
          </w:tcPr>
          <w:p>
            <w:pPr>
              <w:spacing w:after="0"/>
              <w:rPr>
                <w:sz w:val="15"/>
                <w:szCs w:val="15"/>
                <w:color w:val="auto"/>
              </w:rPr>
            </w:pP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14,487</w:t>
            </w:r>
          </w:p>
        </w:tc>
        <w:tc>
          <w:tcPr>
            <w:tcW w:w="280" w:type="dxa"/>
            <w:vAlign w:val="bottom"/>
            <w:shd w:val="clear" w:color="auto" w:fill="F8F4F1"/>
          </w:tcPr>
          <w:p>
            <w:pPr>
              <w:spacing w:after="0"/>
              <w:rPr>
                <w:sz w:val="15"/>
                <w:szCs w:val="15"/>
                <w:color w:val="auto"/>
              </w:rPr>
            </w:pPr>
          </w:p>
        </w:tc>
        <w:tc>
          <w:tcPr>
            <w:tcW w:w="880" w:type="dxa"/>
            <w:vAlign w:val="bottom"/>
            <w:shd w:val="clear" w:color="auto" w:fill="F8F4F1"/>
          </w:tcPr>
          <w:p>
            <w:pPr>
              <w:jc w:val="right"/>
              <w:ind w:right="143"/>
              <w:spacing w:after="0"/>
              <w:rPr>
                <w:sz w:val="20"/>
                <w:szCs w:val="20"/>
                <w:color w:val="auto"/>
              </w:rPr>
            </w:pPr>
            <w:r>
              <w:rPr>
                <w:rFonts w:ascii="Arial" w:cs="Arial" w:eastAsia="Arial" w:hAnsi="Arial"/>
                <w:sz w:val="11"/>
                <w:szCs w:val="11"/>
                <w:color w:val="auto"/>
              </w:rPr>
              <w:t>15,263</w:t>
            </w:r>
          </w:p>
        </w:tc>
        <w:tc>
          <w:tcPr>
            <w:tcW w:w="100" w:type="dxa"/>
            <w:vAlign w:val="bottom"/>
            <w:shd w:val="clear" w:color="auto" w:fill="F8F4F1"/>
          </w:tcPr>
          <w:p>
            <w:pPr>
              <w:spacing w:after="0"/>
              <w:rPr>
                <w:sz w:val="15"/>
                <w:szCs w:val="15"/>
                <w:color w:val="auto"/>
              </w:rPr>
            </w:pPr>
          </w:p>
        </w:tc>
        <w:tc>
          <w:tcPr>
            <w:tcW w:w="82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15,166</w:t>
            </w:r>
          </w:p>
        </w:tc>
        <w:tc>
          <w:tcPr>
            <w:tcW w:w="200" w:type="dxa"/>
            <w:vAlign w:val="bottom"/>
            <w:shd w:val="clear" w:color="auto" w:fill="F8F4F1"/>
          </w:tcPr>
          <w:p>
            <w:pPr>
              <w:spacing w:after="0"/>
              <w:rPr>
                <w:sz w:val="15"/>
                <w:szCs w:val="15"/>
                <w:color w:val="auto"/>
              </w:rPr>
            </w:pPr>
          </w:p>
        </w:tc>
        <w:tc>
          <w:tcPr>
            <w:tcW w:w="74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15,188</w:t>
            </w:r>
          </w:p>
        </w:tc>
        <w:tc>
          <w:tcPr>
            <w:tcW w:w="22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43,795</w:t>
            </w:r>
          </w:p>
        </w:tc>
        <w:tc>
          <w:tcPr>
            <w:tcW w:w="200" w:type="dxa"/>
            <w:vAlign w:val="bottom"/>
            <w:shd w:val="clear" w:color="auto" w:fill="F8F4F1"/>
          </w:tcPr>
          <w:p>
            <w:pPr>
              <w:spacing w:after="0"/>
              <w:rPr>
                <w:sz w:val="15"/>
                <w:szCs w:val="15"/>
                <w:color w:val="auto"/>
              </w:rPr>
            </w:pPr>
          </w:p>
        </w:tc>
        <w:tc>
          <w:tcPr>
            <w:tcW w:w="76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45,395</w:t>
            </w:r>
          </w:p>
        </w:tc>
      </w:tr>
      <w:tr>
        <w:trPr>
          <w:trHeight w:val="169"/>
        </w:trPr>
        <w:tc>
          <w:tcPr>
            <w:tcW w:w="4280" w:type="dxa"/>
            <w:vAlign w:val="bottom"/>
          </w:tcPr>
          <w:p>
            <w:pPr>
              <w:ind w:left="200"/>
              <w:spacing w:after="0"/>
              <w:rPr>
                <w:sz w:val="20"/>
                <w:szCs w:val="20"/>
                <w:color w:val="auto"/>
              </w:rPr>
            </w:pPr>
            <w:r>
              <w:rPr>
                <w:rFonts w:ascii="Arial" w:cs="Arial" w:eastAsia="Arial" w:hAnsi="Arial"/>
                <w:sz w:val="11"/>
                <w:szCs w:val="11"/>
                <w:color w:val="auto"/>
              </w:rPr>
              <w:t>Gain on sale of real estate assets</w:t>
            </w:r>
          </w:p>
        </w:tc>
        <w:tc>
          <w:tcPr>
            <w:tcW w:w="14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(8,878)</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88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(8,878)</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(2,013)</w:t>
            </w:r>
          </w:p>
        </w:tc>
      </w:tr>
      <w:tr>
        <w:trPr>
          <w:trHeight w:val="166"/>
        </w:trPr>
        <w:tc>
          <w:tcPr>
            <w:tcW w:w="4280" w:type="dxa"/>
            <w:vAlign w:val="bottom"/>
            <w:tcBorders>
              <w:top w:val="single" w:sz="8" w:color="F8F4F1"/>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EBITDAre</w:t>
            </w:r>
          </w:p>
        </w:tc>
        <w:tc>
          <w:tcPr>
            <w:tcW w:w="140" w:type="dxa"/>
            <w:vAlign w:val="bottom"/>
            <w:tcBorders>
              <w:top w:val="single" w:sz="8" w:color="auto"/>
            </w:tcBorders>
            <w:shd w:val="clear" w:color="auto" w:fill="F8F4F1"/>
          </w:tcPr>
          <w:p>
            <w:pPr>
              <w:spacing w:after="0"/>
              <w:rPr>
                <w:sz w:val="14"/>
                <w:szCs w:val="14"/>
                <w:color w:val="auto"/>
              </w:rPr>
            </w:pPr>
          </w:p>
        </w:tc>
        <w:tc>
          <w:tcPr>
            <w:tcW w:w="800" w:type="dxa"/>
            <w:vAlign w:val="bottom"/>
            <w:tcBorders>
              <w:top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62,292</w:t>
            </w:r>
          </w:p>
        </w:tc>
        <w:tc>
          <w:tcPr>
            <w:tcW w:w="200" w:type="dxa"/>
            <w:vAlign w:val="bottom"/>
            <w:tcBorders>
              <w:top w:val="single" w:sz="8" w:color="auto"/>
            </w:tcBorders>
            <w:shd w:val="clear" w:color="auto" w:fill="F8F4F1"/>
          </w:tcPr>
          <w:p>
            <w:pPr>
              <w:spacing w:after="0"/>
              <w:rPr>
                <w:sz w:val="14"/>
                <w:szCs w:val="14"/>
                <w:color w:val="auto"/>
              </w:rPr>
            </w:pPr>
          </w:p>
        </w:tc>
        <w:tc>
          <w:tcPr>
            <w:tcW w:w="72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80,089</w:t>
            </w:r>
          </w:p>
        </w:tc>
        <w:tc>
          <w:tcPr>
            <w:tcW w:w="280" w:type="dxa"/>
            <w:vAlign w:val="bottom"/>
            <w:tcBorders>
              <w:top w:val="single" w:sz="8" w:color="auto"/>
            </w:tcBorders>
            <w:shd w:val="clear" w:color="auto" w:fill="F8F4F1"/>
          </w:tcPr>
          <w:p>
            <w:pPr>
              <w:spacing w:after="0"/>
              <w:rPr>
                <w:sz w:val="14"/>
                <w:szCs w:val="14"/>
                <w:color w:val="auto"/>
              </w:rPr>
            </w:pPr>
          </w:p>
        </w:tc>
        <w:tc>
          <w:tcPr>
            <w:tcW w:w="880" w:type="dxa"/>
            <w:vAlign w:val="bottom"/>
            <w:tcBorders>
              <w:top w:val="single" w:sz="8" w:color="auto"/>
            </w:tcBorders>
            <w:shd w:val="clear" w:color="auto" w:fill="F8F4F1"/>
          </w:tcPr>
          <w:p>
            <w:pPr>
              <w:jc w:val="right"/>
              <w:ind w:right="143"/>
              <w:spacing w:after="0"/>
              <w:rPr>
                <w:sz w:val="20"/>
                <w:szCs w:val="20"/>
                <w:color w:val="auto"/>
              </w:rPr>
            </w:pPr>
            <w:r>
              <w:rPr>
                <w:rFonts w:ascii="Arial" w:cs="Arial" w:eastAsia="Arial" w:hAnsi="Arial"/>
                <w:sz w:val="11"/>
                <w:szCs w:val="11"/>
                <w:b w:val="1"/>
                <w:bCs w:val="1"/>
                <w:color w:val="auto"/>
              </w:rPr>
              <w:t>78,304</w:t>
            </w:r>
          </w:p>
        </w:tc>
        <w:tc>
          <w:tcPr>
            <w:tcW w:w="100" w:type="dxa"/>
            <w:vAlign w:val="bottom"/>
            <w:tcBorders>
              <w:top w:val="single" w:sz="8" w:color="auto"/>
            </w:tcBorders>
            <w:shd w:val="clear" w:color="auto" w:fill="F8F4F1"/>
          </w:tcPr>
          <w:p>
            <w:pPr>
              <w:spacing w:after="0"/>
              <w:rPr>
                <w:sz w:val="14"/>
                <w:szCs w:val="14"/>
                <w:color w:val="auto"/>
              </w:rPr>
            </w:pPr>
          </w:p>
        </w:tc>
        <w:tc>
          <w:tcPr>
            <w:tcW w:w="820" w:type="dxa"/>
            <w:vAlign w:val="bottom"/>
            <w:tcBorders>
              <w:top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47,194</w:t>
            </w:r>
          </w:p>
        </w:tc>
        <w:tc>
          <w:tcPr>
            <w:tcW w:w="200" w:type="dxa"/>
            <w:vAlign w:val="bottom"/>
            <w:tcBorders>
              <w:top w:val="single" w:sz="8" w:color="auto"/>
            </w:tcBorders>
            <w:shd w:val="clear" w:color="auto" w:fill="F8F4F1"/>
          </w:tcPr>
          <w:p>
            <w:pPr>
              <w:spacing w:after="0"/>
              <w:rPr>
                <w:sz w:val="14"/>
                <w:szCs w:val="14"/>
                <w:color w:val="auto"/>
              </w:rPr>
            </w:pPr>
          </w:p>
        </w:tc>
        <w:tc>
          <w:tcPr>
            <w:tcW w:w="740" w:type="dxa"/>
            <w:vAlign w:val="bottom"/>
            <w:tcBorders>
              <w:top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75,826</w:t>
            </w:r>
          </w:p>
        </w:tc>
        <w:tc>
          <w:tcPr>
            <w:tcW w:w="220" w:type="dxa"/>
            <w:vAlign w:val="bottom"/>
            <w:tcBorders>
              <w:top w:val="single" w:sz="8" w:color="F8F4F1"/>
            </w:tcBorders>
            <w:shd w:val="clear" w:color="auto" w:fill="F8F4F1"/>
          </w:tcPr>
          <w:p>
            <w:pPr>
              <w:spacing w:after="0"/>
              <w:rPr>
                <w:sz w:val="14"/>
                <w:szCs w:val="14"/>
                <w:color w:val="auto"/>
              </w:rPr>
            </w:pPr>
          </w:p>
        </w:tc>
        <w:tc>
          <w:tcPr>
            <w:tcW w:w="140" w:type="dxa"/>
            <w:vAlign w:val="bottom"/>
            <w:tcBorders>
              <w:top w:val="single" w:sz="8" w:color="auto"/>
            </w:tcBorders>
            <w:shd w:val="clear" w:color="auto" w:fill="F8F4F1"/>
          </w:tcPr>
          <w:p>
            <w:pPr>
              <w:spacing w:after="0"/>
              <w:rPr>
                <w:sz w:val="14"/>
                <w:szCs w:val="14"/>
                <w:color w:val="auto"/>
              </w:rPr>
            </w:pPr>
          </w:p>
        </w:tc>
        <w:tc>
          <w:tcPr>
            <w:tcW w:w="800" w:type="dxa"/>
            <w:vAlign w:val="bottom"/>
            <w:tcBorders>
              <w:top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220,685</w:t>
            </w:r>
          </w:p>
        </w:tc>
        <w:tc>
          <w:tcPr>
            <w:tcW w:w="200" w:type="dxa"/>
            <w:vAlign w:val="bottom"/>
            <w:tcBorders>
              <w:top w:val="single" w:sz="8" w:color="auto"/>
            </w:tcBorders>
            <w:shd w:val="clear" w:color="auto" w:fill="F8F4F1"/>
          </w:tcPr>
          <w:p>
            <w:pPr>
              <w:spacing w:after="0"/>
              <w:rPr>
                <w:sz w:val="14"/>
                <w:szCs w:val="14"/>
                <w:color w:val="auto"/>
              </w:rPr>
            </w:pPr>
          </w:p>
        </w:tc>
        <w:tc>
          <w:tcPr>
            <w:tcW w:w="760" w:type="dxa"/>
            <w:vAlign w:val="bottom"/>
            <w:tcBorders>
              <w:top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222,286</w:t>
            </w:r>
          </w:p>
        </w:tc>
      </w:tr>
      <w:tr>
        <w:trPr>
          <w:trHeight w:val="169"/>
        </w:trPr>
        <w:tc>
          <w:tcPr>
            <w:tcW w:w="4280" w:type="dxa"/>
            <w:vAlign w:val="bottom"/>
          </w:tcPr>
          <w:p>
            <w:pPr>
              <w:ind w:left="200"/>
              <w:spacing w:after="0"/>
              <w:rPr>
                <w:sz w:val="20"/>
                <w:szCs w:val="20"/>
                <w:color w:val="auto"/>
              </w:rPr>
            </w:pPr>
            <w:r>
              <w:rPr>
                <w:rFonts w:ascii="Arial" w:cs="Arial" w:eastAsia="Arial" w:hAnsi="Arial"/>
                <w:sz w:val="11"/>
                <w:szCs w:val="11"/>
                <w:color w:val="auto"/>
              </w:rPr>
              <w:t>Loss on early extinguishment of debt</w:t>
            </w: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20,236</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88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29,788</w:t>
            </w:r>
          </w:p>
        </w:tc>
        <w:tc>
          <w:tcPr>
            <w:tcW w:w="2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20,236</w:t>
            </w: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8,000</w:t>
            </w:r>
          </w:p>
        </w:tc>
      </w:tr>
      <w:tr>
        <w:trPr>
          <w:trHeight w:val="166"/>
        </w:trPr>
        <w:tc>
          <w:tcPr>
            <w:tcW w:w="4280" w:type="dxa"/>
            <w:vAlign w:val="bottom"/>
            <w:tcBorders>
              <w:top w:val="single" w:sz="8" w:color="F8F4F1"/>
            </w:tcBorders>
            <w:shd w:val="clear" w:color="auto" w:fill="F8F4F1"/>
          </w:tcPr>
          <w:p>
            <w:pPr>
              <w:ind w:left="20"/>
              <w:spacing w:after="0"/>
              <w:rPr>
                <w:sz w:val="20"/>
                <w:szCs w:val="20"/>
                <w:color w:val="auto"/>
              </w:rPr>
            </w:pPr>
            <w:r>
              <w:rPr>
                <w:rFonts w:ascii="Arial" w:cs="Arial" w:eastAsia="Arial" w:hAnsi="Arial"/>
                <w:sz w:val="11"/>
                <w:szCs w:val="11"/>
                <w:b w:val="1"/>
                <w:bCs w:val="1"/>
                <w:color w:val="auto"/>
              </w:rPr>
              <w:t>Core EBITDA</w:t>
            </w:r>
          </w:p>
        </w:tc>
        <w:tc>
          <w:tcPr>
            <w:tcW w:w="140" w:type="dxa"/>
            <w:vAlign w:val="bottom"/>
            <w:tcBorders>
              <w:top w:val="single" w:sz="8" w:color="auto"/>
            </w:tcBorders>
            <w:shd w:val="clear" w:color="auto" w:fill="F8F4F1"/>
          </w:tcPr>
          <w:p>
            <w:pPr>
              <w:spacing w:after="0"/>
              <w:rPr>
                <w:sz w:val="14"/>
                <w:szCs w:val="14"/>
                <w:color w:val="auto"/>
              </w:rPr>
            </w:pPr>
          </w:p>
        </w:tc>
        <w:tc>
          <w:tcPr>
            <w:tcW w:w="800" w:type="dxa"/>
            <w:vAlign w:val="bottom"/>
            <w:tcBorders>
              <w:top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82,528</w:t>
            </w:r>
          </w:p>
        </w:tc>
        <w:tc>
          <w:tcPr>
            <w:tcW w:w="200" w:type="dxa"/>
            <w:vAlign w:val="bottom"/>
            <w:tcBorders>
              <w:top w:val="single" w:sz="8" w:color="auto"/>
            </w:tcBorders>
            <w:shd w:val="clear" w:color="auto" w:fill="F8F4F1"/>
          </w:tcPr>
          <w:p>
            <w:pPr>
              <w:spacing w:after="0"/>
              <w:rPr>
                <w:sz w:val="14"/>
                <w:szCs w:val="14"/>
                <w:color w:val="auto"/>
              </w:rPr>
            </w:pPr>
          </w:p>
        </w:tc>
        <w:tc>
          <w:tcPr>
            <w:tcW w:w="720" w:type="dxa"/>
            <w:vAlign w:val="bottom"/>
            <w:tcBorders>
              <w:top w:val="single" w:sz="8" w:color="auto"/>
            </w:tcBorders>
            <w:shd w:val="clear" w:color="auto" w:fill="F8F4F1"/>
          </w:tcPr>
          <w:p>
            <w:pPr>
              <w:jc w:val="right"/>
              <w:spacing w:after="0"/>
              <w:rPr>
                <w:sz w:val="20"/>
                <w:szCs w:val="20"/>
                <w:color w:val="auto"/>
              </w:rPr>
            </w:pPr>
            <w:r>
              <w:rPr>
                <w:rFonts w:ascii="Arial" w:cs="Arial" w:eastAsia="Arial" w:hAnsi="Arial"/>
                <w:sz w:val="11"/>
                <w:szCs w:val="11"/>
                <w:b w:val="1"/>
                <w:bCs w:val="1"/>
                <w:color w:val="auto"/>
              </w:rPr>
              <w:t>80,089</w:t>
            </w:r>
          </w:p>
        </w:tc>
        <w:tc>
          <w:tcPr>
            <w:tcW w:w="280" w:type="dxa"/>
            <w:vAlign w:val="bottom"/>
            <w:tcBorders>
              <w:top w:val="single" w:sz="8" w:color="auto"/>
            </w:tcBorders>
            <w:shd w:val="clear" w:color="auto" w:fill="F8F4F1"/>
          </w:tcPr>
          <w:p>
            <w:pPr>
              <w:spacing w:after="0"/>
              <w:rPr>
                <w:sz w:val="14"/>
                <w:szCs w:val="14"/>
                <w:color w:val="auto"/>
              </w:rPr>
            </w:pPr>
          </w:p>
        </w:tc>
        <w:tc>
          <w:tcPr>
            <w:tcW w:w="880" w:type="dxa"/>
            <w:vAlign w:val="bottom"/>
            <w:tcBorders>
              <w:top w:val="single" w:sz="8" w:color="auto"/>
            </w:tcBorders>
            <w:shd w:val="clear" w:color="auto" w:fill="F8F4F1"/>
          </w:tcPr>
          <w:p>
            <w:pPr>
              <w:jc w:val="right"/>
              <w:ind w:right="143"/>
              <w:spacing w:after="0"/>
              <w:rPr>
                <w:sz w:val="20"/>
                <w:szCs w:val="20"/>
                <w:color w:val="auto"/>
              </w:rPr>
            </w:pPr>
            <w:r>
              <w:rPr>
                <w:rFonts w:ascii="Arial" w:cs="Arial" w:eastAsia="Arial" w:hAnsi="Arial"/>
                <w:sz w:val="11"/>
                <w:szCs w:val="11"/>
                <w:b w:val="1"/>
                <w:bCs w:val="1"/>
                <w:color w:val="auto"/>
              </w:rPr>
              <w:t>78,304</w:t>
            </w:r>
          </w:p>
        </w:tc>
        <w:tc>
          <w:tcPr>
            <w:tcW w:w="100" w:type="dxa"/>
            <w:vAlign w:val="bottom"/>
            <w:tcBorders>
              <w:top w:val="single" w:sz="8" w:color="auto"/>
            </w:tcBorders>
            <w:shd w:val="clear" w:color="auto" w:fill="F8F4F1"/>
          </w:tcPr>
          <w:p>
            <w:pPr>
              <w:spacing w:after="0"/>
              <w:rPr>
                <w:sz w:val="14"/>
                <w:szCs w:val="14"/>
                <w:color w:val="auto"/>
              </w:rPr>
            </w:pPr>
          </w:p>
        </w:tc>
        <w:tc>
          <w:tcPr>
            <w:tcW w:w="820" w:type="dxa"/>
            <w:vAlign w:val="bottom"/>
            <w:tcBorders>
              <w:top w:val="single" w:sz="8" w:color="auto"/>
            </w:tcBorders>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76,982</w:t>
            </w:r>
          </w:p>
        </w:tc>
        <w:tc>
          <w:tcPr>
            <w:tcW w:w="200" w:type="dxa"/>
            <w:vAlign w:val="bottom"/>
            <w:tcBorders>
              <w:top w:val="single" w:sz="8" w:color="auto"/>
            </w:tcBorders>
            <w:shd w:val="clear" w:color="auto" w:fill="F8F4F1"/>
          </w:tcPr>
          <w:p>
            <w:pPr>
              <w:spacing w:after="0"/>
              <w:rPr>
                <w:sz w:val="14"/>
                <w:szCs w:val="14"/>
                <w:color w:val="auto"/>
              </w:rPr>
            </w:pPr>
          </w:p>
        </w:tc>
        <w:tc>
          <w:tcPr>
            <w:tcW w:w="740" w:type="dxa"/>
            <w:vAlign w:val="bottom"/>
            <w:tcBorders>
              <w:top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75,826</w:t>
            </w:r>
          </w:p>
        </w:tc>
        <w:tc>
          <w:tcPr>
            <w:tcW w:w="220" w:type="dxa"/>
            <w:vAlign w:val="bottom"/>
            <w:tcBorders>
              <w:top w:val="single" w:sz="8" w:color="F8F4F1"/>
            </w:tcBorders>
            <w:shd w:val="clear" w:color="auto" w:fill="F8F4F1"/>
          </w:tcPr>
          <w:p>
            <w:pPr>
              <w:spacing w:after="0"/>
              <w:rPr>
                <w:sz w:val="14"/>
                <w:szCs w:val="14"/>
                <w:color w:val="auto"/>
              </w:rPr>
            </w:pPr>
          </w:p>
        </w:tc>
        <w:tc>
          <w:tcPr>
            <w:tcW w:w="140" w:type="dxa"/>
            <w:vAlign w:val="bottom"/>
            <w:tcBorders>
              <w:top w:val="single" w:sz="8" w:color="auto"/>
            </w:tcBorders>
            <w:shd w:val="clear" w:color="auto" w:fill="F8F4F1"/>
          </w:tcPr>
          <w:p>
            <w:pPr>
              <w:spacing w:after="0"/>
              <w:rPr>
                <w:sz w:val="14"/>
                <w:szCs w:val="14"/>
                <w:color w:val="auto"/>
              </w:rPr>
            </w:pPr>
          </w:p>
        </w:tc>
        <w:tc>
          <w:tcPr>
            <w:tcW w:w="800" w:type="dxa"/>
            <w:vAlign w:val="bottom"/>
            <w:tcBorders>
              <w:top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240,921</w:t>
            </w:r>
          </w:p>
        </w:tc>
        <w:tc>
          <w:tcPr>
            <w:tcW w:w="200" w:type="dxa"/>
            <w:vAlign w:val="bottom"/>
            <w:tcBorders>
              <w:top w:val="single" w:sz="8" w:color="auto"/>
            </w:tcBorders>
            <w:shd w:val="clear" w:color="auto" w:fill="F8F4F1"/>
          </w:tcPr>
          <w:p>
            <w:pPr>
              <w:spacing w:after="0"/>
              <w:rPr>
                <w:sz w:val="14"/>
                <w:szCs w:val="14"/>
                <w:color w:val="auto"/>
              </w:rPr>
            </w:pPr>
          </w:p>
        </w:tc>
        <w:tc>
          <w:tcPr>
            <w:tcW w:w="760" w:type="dxa"/>
            <w:vAlign w:val="bottom"/>
            <w:tcBorders>
              <w:top w:val="single" w:sz="8" w:color="auto"/>
            </w:tcBorders>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230,286</w:t>
            </w:r>
          </w:p>
        </w:tc>
      </w:tr>
      <w:tr>
        <w:trPr>
          <w:trHeight w:val="169"/>
        </w:trPr>
        <w:tc>
          <w:tcPr>
            <w:tcW w:w="4280" w:type="dxa"/>
            <w:vAlign w:val="bottom"/>
          </w:tcPr>
          <w:p>
            <w:pPr>
              <w:ind w:left="200"/>
              <w:spacing w:after="0"/>
              <w:rPr>
                <w:sz w:val="20"/>
                <w:szCs w:val="20"/>
                <w:color w:val="auto"/>
              </w:rPr>
            </w:pPr>
            <w:r>
              <w:rPr>
                <w:rFonts w:ascii="Arial" w:cs="Arial" w:eastAsia="Arial" w:hAnsi="Arial"/>
                <w:sz w:val="11"/>
                <w:szCs w:val="11"/>
                <w:color w:val="auto"/>
              </w:rPr>
              <w:t>General and administrative expense</w:t>
            </w: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9,057</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8,237</w:t>
            </w:r>
          </w:p>
        </w:tc>
        <w:tc>
          <w:tcPr>
            <w:tcW w:w="280" w:type="dxa"/>
            <w:vAlign w:val="bottom"/>
          </w:tcPr>
          <w:p>
            <w:pPr>
              <w:spacing w:after="0"/>
              <w:rPr>
                <w:sz w:val="14"/>
                <w:szCs w:val="14"/>
                <w:color w:val="auto"/>
              </w:rPr>
            </w:pPr>
          </w:p>
        </w:tc>
        <w:tc>
          <w:tcPr>
            <w:tcW w:w="880" w:type="dxa"/>
            <w:vAlign w:val="bottom"/>
          </w:tcPr>
          <w:p>
            <w:pPr>
              <w:jc w:val="right"/>
              <w:ind w:right="143"/>
              <w:spacing w:after="0"/>
              <w:rPr>
                <w:sz w:val="20"/>
                <w:szCs w:val="20"/>
                <w:color w:val="auto"/>
              </w:rPr>
            </w:pPr>
            <w:r>
              <w:rPr>
                <w:rFonts w:ascii="Arial" w:cs="Arial" w:eastAsia="Arial" w:hAnsi="Arial"/>
                <w:sz w:val="11"/>
                <w:szCs w:val="11"/>
                <w:color w:val="auto"/>
              </w:rPr>
              <w:t>7,909</w:t>
            </w:r>
          </w:p>
        </w:tc>
        <w:tc>
          <w:tcPr>
            <w:tcW w:w="100" w:type="dxa"/>
            <w:vAlign w:val="bottom"/>
          </w:tcPr>
          <w:p>
            <w:pPr>
              <w:spacing w:after="0"/>
              <w:rPr>
                <w:sz w:val="14"/>
                <w:szCs w:val="14"/>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7,457</w:t>
            </w:r>
          </w:p>
        </w:tc>
        <w:tc>
          <w:tcPr>
            <w:tcW w:w="20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7,607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25,203</w:t>
            </w:r>
          </w:p>
        </w:tc>
        <w:tc>
          <w:tcPr>
            <w:tcW w:w="2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23,130</w:t>
            </w:r>
          </w:p>
        </w:tc>
      </w:tr>
      <w:tr>
        <w:trPr>
          <w:trHeight w:val="176"/>
        </w:trPr>
        <w:tc>
          <w:tcPr>
            <w:tcW w:w="4280" w:type="dxa"/>
            <w:vAlign w:val="bottom"/>
            <w:shd w:val="clear" w:color="auto" w:fill="F8F4F1"/>
          </w:tcPr>
          <w:p>
            <w:pPr>
              <w:ind w:left="200"/>
              <w:spacing w:after="0"/>
              <w:rPr>
                <w:sz w:val="20"/>
                <w:szCs w:val="20"/>
                <w:color w:val="auto"/>
              </w:rPr>
            </w:pPr>
            <w:r>
              <w:rPr>
                <w:rFonts w:ascii="Arial" w:cs="Arial" w:eastAsia="Arial" w:hAnsi="Arial"/>
                <w:sz w:val="11"/>
                <w:szCs w:val="11"/>
                <w:color w:val="auto"/>
              </w:rPr>
              <w:t>Management fee revenue</w:t>
            </w:r>
          </w:p>
        </w:tc>
        <w:tc>
          <w:tcPr>
            <w:tcW w:w="14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(167)</w:t>
            </w:r>
          </w:p>
        </w:tc>
        <w:tc>
          <w:tcPr>
            <w:tcW w:w="200" w:type="dxa"/>
            <w:vAlign w:val="bottom"/>
            <w:shd w:val="clear" w:color="auto" w:fill="F8F4F1"/>
          </w:tcPr>
          <w:p>
            <w:pPr>
              <w:spacing w:after="0"/>
              <w:rPr>
                <w:sz w:val="15"/>
                <w:szCs w:val="15"/>
                <w:color w:val="auto"/>
              </w:rPr>
            </w:pP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(108)</w:t>
            </w:r>
          </w:p>
        </w:tc>
        <w:tc>
          <w:tcPr>
            <w:tcW w:w="280" w:type="dxa"/>
            <w:vAlign w:val="bottom"/>
            <w:shd w:val="clear" w:color="auto" w:fill="F8F4F1"/>
          </w:tcPr>
          <w:p>
            <w:pPr>
              <w:spacing w:after="0"/>
              <w:rPr>
                <w:sz w:val="15"/>
                <w:szCs w:val="15"/>
                <w:color w:val="auto"/>
              </w:rPr>
            </w:pPr>
          </w:p>
        </w:tc>
        <w:tc>
          <w:tcPr>
            <w:tcW w:w="880" w:type="dxa"/>
            <w:vAlign w:val="bottom"/>
            <w:shd w:val="clear" w:color="auto" w:fill="F8F4F1"/>
          </w:tcPr>
          <w:p>
            <w:pPr>
              <w:jc w:val="right"/>
              <w:ind w:right="123"/>
              <w:spacing w:after="0"/>
              <w:rPr>
                <w:sz w:val="20"/>
                <w:szCs w:val="20"/>
                <w:color w:val="auto"/>
              </w:rPr>
            </w:pPr>
            <w:r>
              <w:rPr>
                <w:rFonts w:ascii="Arial" w:cs="Arial" w:eastAsia="Arial" w:hAnsi="Arial"/>
                <w:sz w:val="11"/>
                <w:szCs w:val="11"/>
                <w:color w:val="auto"/>
              </w:rPr>
              <w:t>(158)</w:t>
            </w:r>
          </w:p>
        </w:tc>
        <w:tc>
          <w:tcPr>
            <w:tcW w:w="100" w:type="dxa"/>
            <w:vAlign w:val="bottom"/>
            <w:shd w:val="clear" w:color="auto" w:fill="F8F4F1"/>
          </w:tcPr>
          <w:p>
            <w:pPr>
              <w:spacing w:after="0"/>
              <w:rPr>
                <w:sz w:val="15"/>
                <w:szCs w:val="15"/>
                <w:color w:val="auto"/>
              </w:rPr>
            </w:pPr>
          </w:p>
        </w:tc>
        <w:tc>
          <w:tcPr>
            <w:tcW w:w="82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(71)</w:t>
            </w:r>
          </w:p>
        </w:tc>
        <w:tc>
          <w:tcPr>
            <w:tcW w:w="200" w:type="dxa"/>
            <w:vAlign w:val="bottom"/>
            <w:shd w:val="clear" w:color="auto" w:fill="F8F4F1"/>
          </w:tcPr>
          <w:p>
            <w:pPr>
              <w:spacing w:after="0"/>
              <w:rPr>
                <w:sz w:val="15"/>
                <w:szCs w:val="15"/>
                <w:color w:val="auto"/>
              </w:rPr>
            </w:pPr>
          </w:p>
        </w:tc>
        <w:tc>
          <w:tcPr>
            <w:tcW w:w="7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(114)</w:t>
            </w:r>
          </w:p>
        </w:tc>
        <w:tc>
          <w:tcPr>
            <w:tcW w:w="22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(433)</w:t>
            </w:r>
          </w:p>
        </w:tc>
        <w:tc>
          <w:tcPr>
            <w:tcW w:w="200" w:type="dxa"/>
            <w:vAlign w:val="bottom"/>
            <w:shd w:val="clear" w:color="auto" w:fill="F8F4F1"/>
          </w:tcPr>
          <w:p>
            <w:pPr>
              <w:spacing w:after="0"/>
              <w:rPr>
                <w:sz w:val="15"/>
                <w:szCs w:val="15"/>
                <w:color w:val="auto"/>
              </w:rPr>
            </w:pPr>
          </w:p>
        </w:tc>
        <w:tc>
          <w:tcPr>
            <w:tcW w:w="7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(254)</w:t>
            </w:r>
          </w:p>
        </w:tc>
      </w:tr>
      <w:tr>
        <w:trPr>
          <w:trHeight w:val="169"/>
        </w:trPr>
        <w:tc>
          <w:tcPr>
            <w:tcW w:w="4280" w:type="dxa"/>
            <w:vAlign w:val="bottom"/>
          </w:tcPr>
          <w:p>
            <w:pPr>
              <w:ind w:left="200"/>
              <w:spacing w:after="0"/>
              <w:rPr>
                <w:sz w:val="20"/>
                <w:szCs w:val="20"/>
                <w:color w:val="auto"/>
              </w:rPr>
            </w:pPr>
            <w:r>
              <w:rPr>
                <w:rFonts w:ascii="Arial" w:cs="Arial" w:eastAsia="Arial" w:hAnsi="Arial"/>
                <w:sz w:val="11"/>
                <w:szCs w:val="11"/>
                <w:color w:val="auto"/>
              </w:rPr>
              <w:t>Other income</w:t>
            </w:r>
          </w:p>
        </w:tc>
        <w:tc>
          <w:tcPr>
            <w:tcW w:w="14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(270)</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(81)</w:t>
            </w:r>
          </w:p>
        </w:tc>
        <w:tc>
          <w:tcPr>
            <w:tcW w:w="280" w:type="dxa"/>
            <w:vAlign w:val="bottom"/>
          </w:tcPr>
          <w:p>
            <w:pPr>
              <w:spacing w:after="0"/>
              <w:rPr>
                <w:sz w:val="14"/>
                <w:szCs w:val="14"/>
                <w:color w:val="auto"/>
              </w:rPr>
            </w:pP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14"/>
                <w:szCs w:val="14"/>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(468)</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(364)</w:t>
            </w:r>
          </w:p>
        </w:tc>
      </w:tr>
      <w:tr>
        <w:trPr>
          <w:trHeight w:val="176"/>
        </w:trPr>
        <w:tc>
          <w:tcPr>
            <w:tcW w:w="4280" w:type="dxa"/>
            <w:vAlign w:val="bottom"/>
            <w:shd w:val="clear" w:color="auto" w:fill="F8F4F1"/>
          </w:tcPr>
          <w:p>
            <w:pPr>
              <w:ind w:left="200"/>
              <w:spacing w:after="0"/>
              <w:rPr>
                <w:sz w:val="20"/>
                <w:szCs w:val="20"/>
                <w:color w:val="auto"/>
              </w:rPr>
            </w:pPr>
            <w:r>
              <w:rPr>
                <w:rFonts w:ascii="Arial" w:cs="Arial" w:eastAsia="Arial" w:hAnsi="Arial"/>
                <w:sz w:val="11"/>
                <w:szCs w:val="11"/>
                <w:color w:val="auto"/>
              </w:rPr>
              <w:t>Straight-line effects of lease revenue</w:t>
            </w:r>
          </w:p>
        </w:tc>
        <w:tc>
          <w:tcPr>
            <w:tcW w:w="14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(7,649)</w:t>
            </w:r>
          </w:p>
        </w:tc>
        <w:tc>
          <w:tcPr>
            <w:tcW w:w="200" w:type="dxa"/>
            <w:vAlign w:val="bottom"/>
            <w:shd w:val="clear" w:color="auto" w:fill="F8F4F1"/>
          </w:tcPr>
          <w:p>
            <w:pPr>
              <w:spacing w:after="0"/>
              <w:rPr>
                <w:sz w:val="15"/>
                <w:szCs w:val="15"/>
                <w:color w:val="auto"/>
              </w:rPr>
            </w:pP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(5,351)</w:t>
            </w:r>
          </w:p>
        </w:tc>
        <w:tc>
          <w:tcPr>
            <w:tcW w:w="280" w:type="dxa"/>
            <w:vAlign w:val="bottom"/>
            <w:shd w:val="clear" w:color="auto" w:fill="F8F4F1"/>
          </w:tcPr>
          <w:p>
            <w:pPr>
              <w:spacing w:after="0"/>
              <w:rPr>
                <w:sz w:val="15"/>
                <w:szCs w:val="15"/>
                <w:color w:val="auto"/>
              </w:rPr>
            </w:pPr>
          </w:p>
        </w:tc>
        <w:tc>
          <w:tcPr>
            <w:tcW w:w="880" w:type="dxa"/>
            <w:vAlign w:val="bottom"/>
            <w:shd w:val="clear" w:color="auto" w:fill="F8F4F1"/>
          </w:tcPr>
          <w:p>
            <w:pPr>
              <w:jc w:val="right"/>
              <w:ind w:right="123"/>
              <w:spacing w:after="0"/>
              <w:rPr>
                <w:sz w:val="20"/>
                <w:szCs w:val="20"/>
                <w:color w:val="auto"/>
              </w:rPr>
            </w:pPr>
            <w:r>
              <w:rPr>
                <w:rFonts w:ascii="Arial" w:cs="Arial" w:eastAsia="Arial" w:hAnsi="Arial"/>
                <w:sz w:val="11"/>
                <w:szCs w:val="11"/>
                <w:color w:val="auto"/>
              </w:rPr>
              <w:t>(4,382)</w:t>
            </w:r>
          </w:p>
        </w:tc>
        <w:tc>
          <w:tcPr>
            <w:tcW w:w="100" w:type="dxa"/>
            <w:vAlign w:val="bottom"/>
            <w:shd w:val="clear" w:color="auto" w:fill="F8F4F1"/>
          </w:tcPr>
          <w:p>
            <w:pPr>
              <w:spacing w:after="0"/>
              <w:rPr>
                <w:sz w:val="15"/>
                <w:szCs w:val="15"/>
                <w:color w:val="auto"/>
              </w:rPr>
            </w:pPr>
          </w:p>
        </w:tc>
        <w:tc>
          <w:tcPr>
            <w:tcW w:w="82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(4,305)</w:t>
            </w:r>
          </w:p>
        </w:tc>
        <w:tc>
          <w:tcPr>
            <w:tcW w:w="200" w:type="dxa"/>
            <w:vAlign w:val="bottom"/>
            <w:shd w:val="clear" w:color="auto" w:fill="F8F4F1"/>
          </w:tcPr>
          <w:p>
            <w:pPr>
              <w:spacing w:after="0"/>
              <w:rPr>
                <w:sz w:val="15"/>
                <w:szCs w:val="15"/>
                <w:color w:val="auto"/>
              </w:rPr>
            </w:pPr>
          </w:p>
        </w:tc>
        <w:tc>
          <w:tcPr>
            <w:tcW w:w="740" w:type="dxa"/>
            <w:vAlign w:val="bottom"/>
            <w:shd w:val="clear" w:color="auto" w:fill="F8F4F1"/>
          </w:tcPr>
          <w:p>
            <w:pPr>
              <w:jc w:val="right"/>
              <w:spacing w:after="0"/>
              <w:rPr>
                <w:sz w:val="20"/>
                <w:szCs w:val="20"/>
                <w:color w:val="auto"/>
              </w:rPr>
            </w:pPr>
            <w:r>
              <w:rPr>
                <w:rFonts w:ascii="Arial" w:cs="Arial" w:eastAsia="Arial" w:hAnsi="Arial"/>
                <w:sz w:val="11"/>
                <w:szCs w:val="11"/>
                <w:color w:val="auto"/>
              </w:rPr>
              <w:t>(6,251)</w:t>
            </w:r>
          </w:p>
        </w:tc>
        <w:tc>
          <w:tcPr>
            <w:tcW w:w="220" w:type="dxa"/>
            <w:vAlign w:val="bottom"/>
            <w:shd w:val="clear" w:color="auto" w:fill="F8F4F1"/>
          </w:tcPr>
          <w:p>
            <w:pPr>
              <w:spacing w:after="0"/>
              <w:rPr>
                <w:sz w:val="15"/>
                <w:szCs w:val="15"/>
                <w:color w:val="auto"/>
              </w:rPr>
            </w:pPr>
          </w:p>
        </w:tc>
        <w:tc>
          <w:tcPr>
            <w:tcW w:w="14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(17,382)</w:t>
            </w:r>
          </w:p>
        </w:tc>
        <w:tc>
          <w:tcPr>
            <w:tcW w:w="200" w:type="dxa"/>
            <w:vAlign w:val="bottom"/>
            <w:shd w:val="clear" w:color="auto" w:fill="F8F4F1"/>
          </w:tcPr>
          <w:p>
            <w:pPr>
              <w:spacing w:after="0"/>
              <w:rPr>
                <w:sz w:val="15"/>
                <w:szCs w:val="15"/>
                <w:color w:val="auto"/>
              </w:rPr>
            </w:pPr>
          </w:p>
        </w:tc>
        <w:tc>
          <w:tcPr>
            <w:tcW w:w="760" w:type="dxa"/>
            <w:vAlign w:val="bottom"/>
            <w:shd w:val="clear" w:color="auto" w:fill="F8F4F1"/>
          </w:tcPr>
          <w:p>
            <w:pPr>
              <w:jc w:val="right"/>
              <w:spacing w:after="0"/>
              <w:rPr>
                <w:sz w:val="20"/>
                <w:szCs w:val="20"/>
                <w:color w:val="auto"/>
              </w:rPr>
            </w:pPr>
            <w:r>
              <w:rPr>
                <w:rFonts w:ascii="Arial" w:cs="Arial" w:eastAsia="Arial" w:hAnsi="Arial"/>
                <w:sz w:val="11"/>
                <w:szCs w:val="11"/>
                <w:color w:val="auto"/>
              </w:rPr>
              <w:t>(24,891)</w:t>
            </w:r>
          </w:p>
        </w:tc>
      </w:tr>
      <w:tr>
        <w:trPr>
          <w:trHeight w:val="169"/>
        </w:trPr>
        <w:tc>
          <w:tcPr>
            <w:tcW w:w="4280" w:type="dxa"/>
            <w:vAlign w:val="bottom"/>
            <w:tcBorders>
              <w:bottom w:val="single" w:sz="8" w:color="F8F4F1"/>
            </w:tcBorders>
          </w:tcPr>
          <w:p>
            <w:pPr>
              <w:ind w:left="200"/>
              <w:spacing w:after="0"/>
              <w:rPr>
                <w:sz w:val="20"/>
                <w:szCs w:val="20"/>
                <w:color w:val="auto"/>
              </w:rPr>
            </w:pPr>
            <w:r>
              <w:rPr>
                <w:rFonts w:ascii="Arial" w:cs="Arial" w:eastAsia="Arial" w:hAnsi="Arial"/>
                <w:sz w:val="11"/>
                <w:szCs w:val="11"/>
                <w:color w:val="auto"/>
              </w:rPr>
              <w:t>Amortization of lease-related intangibles</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(1,496)</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(1,660)</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(1,940)</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(1,960)</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(1,959)</w:t>
            </w:r>
          </w:p>
        </w:tc>
        <w:tc>
          <w:tcPr>
            <w:tcW w:w="220" w:type="dxa"/>
            <w:vAlign w:val="bottom"/>
            <w:tcBorders>
              <w:bottom w:val="single" w:sz="8" w:color="F8F4F1"/>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(5,096)</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(5,978)</w:t>
            </w:r>
          </w:p>
        </w:tc>
      </w:tr>
      <w:tr>
        <w:trPr>
          <w:trHeight w:val="166"/>
        </w:trPr>
        <w:tc>
          <w:tcPr>
            <w:tcW w:w="4280" w:type="dxa"/>
            <w:vAlign w:val="bottom"/>
            <w:shd w:val="clear" w:color="auto" w:fill="F8F4F1"/>
          </w:tcPr>
          <w:p>
            <w:pPr>
              <w:ind w:left="20"/>
              <w:spacing w:after="0"/>
              <w:rPr>
                <w:sz w:val="20"/>
                <w:szCs w:val="20"/>
                <w:color w:val="auto"/>
              </w:rPr>
            </w:pPr>
            <w:r>
              <w:rPr>
                <w:rFonts w:ascii="Arial" w:cs="Arial" w:eastAsia="Arial" w:hAnsi="Arial"/>
                <w:sz w:val="11"/>
                <w:szCs w:val="11"/>
                <w:b w:val="1"/>
                <w:bCs w:val="1"/>
                <w:color w:val="auto"/>
              </w:rPr>
              <w:t>Property net operating income (cash basis)</w:t>
            </w:r>
          </w:p>
        </w:tc>
        <w:tc>
          <w:tcPr>
            <w:tcW w:w="140" w:type="dxa"/>
            <w:vAlign w:val="bottom"/>
            <w:shd w:val="clear" w:color="auto" w:fill="F8F4F1"/>
          </w:tcPr>
          <w:p>
            <w:pPr>
              <w:spacing w:after="0"/>
              <w:rPr>
                <w:sz w:val="14"/>
                <w:szCs w:val="14"/>
                <w:color w:val="auto"/>
              </w:rPr>
            </w:pPr>
          </w:p>
        </w:tc>
        <w:tc>
          <w:tcPr>
            <w:tcW w:w="80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82,003</w:t>
            </w:r>
          </w:p>
        </w:tc>
        <w:tc>
          <w:tcPr>
            <w:tcW w:w="200" w:type="dxa"/>
            <w:vAlign w:val="bottom"/>
            <w:shd w:val="clear" w:color="auto" w:fill="F8F4F1"/>
          </w:tcPr>
          <w:p>
            <w:pPr>
              <w:spacing w:after="0"/>
              <w:rPr>
                <w:sz w:val="14"/>
                <w:szCs w:val="14"/>
                <w:color w:val="auto"/>
              </w:rPr>
            </w:pP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b w:val="1"/>
                <w:bCs w:val="1"/>
                <w:color w:val="auto"/>
              </w:rPr>
              <w:t>81,126</w:t>
            </w:r>
          </w:p>
        </w:tc>
        <w:tc>
          <w:tcPr>
            <w:tcW w:w="280" w:type="dxa"/>
            <w:vAlign w:val="bottom"/>
            <w:shd w:val="clear" w:color="auto" w:fill="F8F4F1"/>
          </w:tcPr>
          <w:p>
            <w:pPr>
              <w:spacing w:after="0"/>
              <w:rPr>
                <w:sz w:val="14"/>
                <w:szCs w:val="14"/>
                <w:color w:val="auto"/>
              </w:rPr>
            </w:pPr>
          </w:p>
        </w:tc>
        <w:tc>
          <w:tcPr>
            <w:tcW w:w="880" w:type="dxa"/>
            <w:vAlign w:val="bottom"/>
            <w:shd w:val="clear" w:color="auto" w:fill="F8F4F1"/>
          </w:tcPr>
          <w:p>
            <w:pPr>
              <w:jc w:val="right"/>
              <w:ind w:right="143"/>
              <w:spacing w:after="0"/>
              <w:rPr>
                <w:sz w:val="20"/>
                <w:szCs w:val="20"/>
                <w:color w:val="auto"/>
              </w:rPr>
            </w:pPr>
            <w:r>
              <w:rPr>
                <w:rFonts w:ascii="Arial" w:cs="Arial" w:eastAsia="Arial" w:hAnsi="Arial"/>
                <w:sz w:val="11"/>
                <w:szCs w:val="11"/>
                <w:b w:val="1"/>
                <w:bCs w:val="1"/>
                <w:color w:val="auto"/>
              </w:rPr>
              <w:t>79,615</w:t>
            </w:r>
          </w:p>
        </w:tc>
        <w:tc>
          <w:tcPr>
            <w:tcW w:w="100" w:type="dxa"/>
            <w:vAlign w:val="bottom"/>
            <w:shd w:val="clear" w:color="auto" w:fill="F8F4F1"/>
          </w:tcPr>
          <w:p>
            <w:pPr>
              <w:spacing w:after="0"/>
              <w:rPr>
                <w:sz w:val="14"/>
                <w:szCs w:val="14"/>
                <w:color w:val="auto"/>
              </w:rPr>
            </w:pPr>
          </w:p>
        </w:tc>
        <w:tc>
          <w:tcPr>
            <w:tcW w:w="820" w:type="dxa"/>
            <w:vAlign w:val="bottom"/>
            <w:shd w:val="clear" w:color="auto" w:fill="F8F4F1"/>
          </w:tcPr>
          <w:p>
            <w:pPr>
              <w:jc w:val="right"/>
              <w:ind w:right="63"/>
              <w:spacing w:after="0"/>
              <w:rPr>
                <w:sz w:val="20"/>
                <w:szCs w:val="20"/>
                <w:color w:val="auto"/>
              </w:rPr>
            </w:pPr>
            <w:r>
              <w:rPr>
                <w:rFonts w:ascii="Arial" w:cs="Arial" w:eastAsia="Arial" w:hAnsi="Arial"/>
                <w:sz w:val="11"/>
                <w:szCs w:val="11"/>
                <w:b w:val="1"/>
                <w:bCs w:val="1"/>
                <w:color w:val="auto"/>
              </w:rPr>
              <w:t>78,165</w:t>
            </w:r>
          </w:p>
        </w:tc>
        <w:tc>
          <w:tcPr>
            <w:tcW w:w="200" w:type="dxa"/>
            <w:vAlign w:val="bottom"/>
            <w:shd w:val="clear" w:color="auto" w:fill="F8F4F1"/>
          </w:tcPr>
          <w:p>
            <w:pPr>
              <w:spacing w:after="0"/>
              <w:rPr>
                <w:sz w:val="14"/>
                <w:szCs w:val="14"/>
                <w:color w:val="auto"/>
              </w:rPr>
            </w:pPr>
          </w:p>
        </w:tc>
        <w:tc>
          <w:tcPr>
            <w:tcW w:w="74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75,057</w:t>
            </w:r>
          </w:p>
        </w:tc>
        <w:tc>
          <w:tcPr>
            <w:tcW w:w="220" w:type="dxa"/>
            <w:vAlign w:val="bottom"/>
            <w:shd w:val="clear" w:color="auto" w:fill="F8F4F1"/>
          </w:tcPr>
          <w:p>
            <w:pPr>
              <w:spacing w:after="0"/>
              <w:rPr>
                <w:sz w:val="14"/>
                <w:szCs w:val="14"/>
                <w:color w:val="auto"/>
              </w:rPr>
            </w:pPr>
          </w:p>
        </w:tc>
        <w:tc>
          <w:tcPr>
            <w:tcW w:w="140" w:type="dxa"/>
            <w:vAlign w:val="bottom"/>
            <w:shd w:val="clear" w:color="auto" w:fill="F8F4F1"/>
          </w:tcPr>
          <w:p>
            <w:pPr>
              <w:spacing w:after="0"/>
              <w:rPr>
                <w:sz w:val="14"/>
                <w:szCs w:val="14"/>
                <w:color w:val="auto"/>
              </w:rPr>
            </w:pPr>
          </w:p>
        </w:tc>
        <w:tc>
          <w:tcPr>
            <w:tcW w:w="800" w:type="dxa"/>
            <w:vAlign w:val="bottom"/>
            <w:shd w:val="clear" w:color="auto" w:fill="F8F4F1"/>
          </w:tcPr>
          <w:p>
            <w:pPr>
              <w:jc w:val="right"/>
              <w:ind w:right="43"/>
              <w:spacing w:after="0"/>
              <w:rPr>
                <w:sz w:val="20"/>
                <w:szCs w:val="20"/>
                <w:color w:val="auto"/>
              </w:rPr>
            </w:pPr>
            <w:r>
              <w:rPr>
                <w:rFonts w:ascii="Arial" w:cs="Arial" w:eastAsia="Arial" w:hAnsi="Arial"/>
                <w:sz w:val="11"/>
                <w:szCs w:val="11"/>
                <w:b w:val="1"/>
                <w:bCs w:val="1"/>
                <w:color w:val="auto"/>
              </w:rPr>
              <w:t>242,745</w:t>
            </w:r>
          </w:p>
        </w:tc>
        <w:tc>
          <w:tcPr>
            <w:tcW w:w="200" w:type="dxa"/>
            <w:vAlign w:val="bottom"/>
            <w:shd w:val="clear" w:color="auto" w:fill="F8F4F1"/>
          </w:tcPr>
          <w:p>
            <w:pPr>
              <w:spacing w:after="0"/>
              <w:rPr>
                <w:sz w:val="14"/>
                <w:szCs w:val="14"/>
                <w:color w:val="auto"/>
              </w:rPr>
            </w:pPr>
          </w:p>
        </w:tc>
        <w:tc>
          <w:tcPr>
            <w:tcW w:w="760" w:type="dxa"/>
            <w:vAlign w:val="bottom"/>
            <w:shd w:val="clear" w:color="auto" w:fill="F8F4F1"/>
          </w:tcPr>
          <w:p>
            <w:pPr>
              <w:jc w:val="right"/>
              <w:ind w:right="3"/>
              <w:spacing w:after="0"/>
              <w:rPr>
                <w:sz w:val="20"/>
                <w:szCs w:val="20"/>
                <w:color w:val="auto"/>
              </w:rPr>
            </w:pPr>
            <w:r>
              <w:rPr>
                <w:rFonts w:ascii="Arial" w:cs="Arial" w:eastAsia="Arial" w:hAnsi="Arial"/>
                <w:sz w:val="11"/>
                <w:szCs w:val="11"/>
                <w:b w:val="1"/>
                <w:bCs w:val="1"/>
                <w:color w:val="auto"/>
              </w:rPr>
              <w:t>221,929</w:t>
            </w:r>
          </w:p>
        </w:tc>
      </w:tr>
      <w:tr>
        <w:trPr>
          <w:trHeight w:val="169"/>
        </w:trPr>
        <w:tc>
          <w:tcPr>
            <w:tcW w:w="4280" w:type="dxa"/>
            <w:vAlign w:val="bottom"/>
          </w:tcPr>
          <w:p>
            <w:pPr>
              <w:ind w:left="200"/>
              <w:spacing w:after="0"/>
              <w:rPr>
                <w:sz w:val="20"/>
                <w:szCs w:val="20"/>
                <w:color w:val="auto"/>
              </w:rPr>
            </w:pPr>
            <w:r>
              <w:rPr>
                <w:rFonts w:ascii="Arial" w:cs="Arial" w:eastAsia="Arial" w:hAnsi="Arial"/>
                <w:sz w:val="11"/>
                <w:szCs w:val="11"/>
                <w:color w:val="auto"/>
              </w:rPr>
              <w:t>Deduct net operating (income) loss from:</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6"/>
        </w:trPr>
        <w:tc>
          <w:tcPr>
            <w:tcW w:w="4280" w:type="dxa"/>
            <w:vAlign w:val="bottom"/>
            <w:shd w:val="clear" w:color="auto" w:fill="F8F4F1"/>
          </w:tcPr>
          <w:p>
            <w:pPr>
              <w:ind w:left="360"/>
              <w:spacing w:after="0"/>
              <w:rPr>
                <w:sz w:val="20"/>
                <w:szCs w:val="20"/>
                <w:color w:val="auto"/>
              </w:rPr>
            </w:pPr>
            <w:r>
              <w:rPr>
                <w:rFonts w:ascii="Arial" w:cs="Arial" w:eastAsia="Arial" w:hAnsi="Arial"/>
                <w:sz w:val="11"/>
                <w:szCs w:val="11"/>
                <w:color w:val="auto"/>
              </w:rPr>
              <w:t>Acquisitions</w:t>
            </w:r>
          </w:p>
        </w:tc>
        <w:tc>
          <w:tcPr>
            <w:tcW w:w="14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43"/>
              <w:spacing w:after="0"/>
              <w:rPr>
                <w:sz w:val="20"/>
                <w:szCs w:val="20"/>
                <w:color w:val="auto"/>
              </w:rPr>
            </w:pPr>
            <w:r>
              <w:rPr>
                <w:rFonts w:ascii="Arial" w:cs="Arial" w:eastAsia="Arial" w:hAnsi="Arial"/>
                <w:sz w:val="11"/>
                <w:szCs w:val="11"/>
                <w:color w:val="auto"/>
              </w:rPr>
              <w:t>(200)</w:t>
            </w:r>
          </w:p>
        </w:tc>
        <w:tc>
          <w:tcPr>
            <w:tcW w:w="200" w:type="dxa"/>
            <w:vAlign w:val="bottom"/>
            <w:shd w:val="clear" w:color="auto" w:fill="F8F4F1"/>
          </w:tcPr>
          <w:p>
            <w:pPr>
              <w:spacing w:after="0"/>
              <w:rPr>
                <w:sz w:val="15"/>
                <w:szCs w:val="15"/>
                <w:color w:val="auto"/>
              </w:rPr>
            </w:pPr>
          </w:p>
        </w:tc>
        <w:tc>
          <w:tcPr>
            <w:tcW w:w="720" w:type="dxa"/>
            <w:vAlign w:val="bottom"/>
            <w:shd w:val="clear" w:color="auto" w:fill="F8F4F1"/>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F8F4F1"/>
          </w:tcPr>
          <w:p>
            <w:pPr>
              <w:spacing w:after="0"/>
              <w:rPr>
                <w:sz w:val="15"/>
                <w:szCs w:val="15"/>
                <w:color w:val="auto"/>
              </w:rPr>
            </w:pPr>
          </w:p>
        </w:tc>
        <w:tc>
          <w:tcPr>
            <w:tcW w:w="880" w:type="dxa"/>
            <w:vAlign w:val="bottom"/>
            <w:shd w:val="clear" w:color="auto" w:fill="F8F4F1"/>
          </w:tcPr>
          <w:p>
            <w:pPr>
              <w:jc w:val="right"/>
              <w:ind w:right="143"/>
              <w:spacing w:after="0"/>
              <w:rPr>
                <w:sz w:val="20"/>
                <w:szCs w:val="20"/>
                <w:color w:val="auto"/>
              </w:rPr>
            </w:pPr>
            <w:r>
              <w:rPr>
                <w:rFonts w:ascii="Arial" w:cs="Arial" w:eastAsia="Arial" w:hAnsi="Arial"/>
                <w:sz w:val="11"/>
                <w:szCs w:val="11"/>
                <w:color w:val="auto"/>
              </w:rPr>
              <w:t>—</w:t>
            </w:r>
          </w:p>
        </w:tc>
        <w:tc>
          <w:tcPr>
            <w:tcW w:w="100" w:type="dxa"/>
            <w:vAlign w:val="bottom"/>
            <w:shd w:val="clear" w:color="auto" w:fill="F8F4F1"/>
          </w:tcPr>
          <w:p>
            <w:pPr>
              <w:spacing w:after="0"/>
              <w:rPr>
                <w:sz w:val="15"/>
                <w:szCs w:val="15"/>
                <w:color w:val="auto"/>
              </w:rPr>
            </w:pPr>
          </w:p>
        </w:tc>
        <w:tc>
          <w:tcPr>
            <w:tcW w:w="820" w:type="dxa"/>
            <w:vAlign w:val="bottom"/>
            <w:shd w:val="clear" w:color="auto" w:fill="F8F4F1"/>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shd w:val="clear" w:color="auto" w:fill="F8F4F1"/>
          </w:tcPr>
          <w:p>
            <w:pPr>
              <w:spacing w:after="0"/>
              <w:rPr>
                <w:sz w:val="15"/>
                <w:szCs w:val="15"/>
                <w:color w:val="auto"/>
              </w:rPr>
            </w:pPr>
          </w:p>
        </w:tc>
        <w:tc>
          <w:tcPr>
            <w:tcW w:w="960" w:type="dxa"/>
            <w:vAlign w:val="bottom"/>
            <w:gridSpan w:val="2"/>
            <w:shd w:val="clear" w:color="auto" w:fill="F8F4F1"/>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F8F4F1"/>
          </w:tcPr>
          <w:p>
            <w:pPr>
              <w:spacing w:after="0"/>
              <w:rPr>
                <w:sz w:val="15"/>
                <w:szCs w:val="15"/>
                <w:color w:val="auto"/>
              </w:rPr>
            </w:pPr>
          </w:p>
        </w:tc>
        <w:tc>
          <w:tcPr>
            <w:tcW w:w="80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(200)</w:t>
            </w:r>
          </w:p>
        </w:tc>
        <w:tc>
          <w:tcPr>
            <w:tcW w:w="200" w:type="dxa"/>
            <w:vAlign w:val="bottom"/>
            <w:shd w:val="clear" w:color="auto" w:fill="F8F4F1"/>
          </w:tcPr>
          <w:p>
            <w:pPr>
              <w:spacing w:after="0"/>
              <w:rPr>
                <w:sz w:val="15"/>
                <w:szCs w:val="15"/>
                <w:color w:val="auto"/>
              </w:rPr>
            </w:pPr>
          </w:p>
        </w:tc>
        <w:tc>
          <w:tcPr>
            <w:tcW w:w="760" w:type="dxa"/>
            <w:vAlign w:val="bottom"/>
            <w:shd w:val="clear" w:color="auto" w:fill="F8F4F1"/>
          </w:tcPr>
          <w:p>
            <w:pPr>
              <w:jc w:val="right"/>
              <w:ind w:right="3"/>
              <w:spacing w:after="0"/>
              <w:rPr>
                <w:sz w:val="20"/>
                <w:szCs w:val="20"/>
                <w:color w:val="auto"/>
              </w:rPr>
            </w:pPr>
            <w:r>
              <w:rPr>
                <w:rFonts w:ascii="Arial" w:cs="Arial" w:eastAsia="Arial" w:hAnsi="Arial"/>
                <w:sz w:val="11"/>
                <w:szCs w:val="11"/>
                <w:color w:val="auto"/>
              </w:rPr>
              <w:t>—</w:t>
            </w:r>
          </w:p>
        </w:tc>
      </w:tr>
      <w:tr>
        <w:trPr>
          <w:trHeight w:val="169"/>
        </w:trPr>
        <w:tc>
          <w:tcPr>
            <w:tcW w:w="4280" w:type="dxa"/>
            <w:vAlign w:val="bottom"/>
          </w:tcPr>
          <w:p>
            <w:pPr>
              <w:ind w:left="360"/>
              <w:spacing w:after="0"/>
              <w:rPr>
                <w:sz w:val="20"/>
                <w:szCs w:val="20"/>
                <w:color w:val="auto"/>
              </w:rPr>
            </w:pPr>
            <w:r>
              <w:rPr>
                <w:rFonts w:ascii="Arial" w:cs="Arial" w:eastAsia="Arial" w:hAnsi="Arial"/>
                <w:sz w:val="11"/>
                <w:szCs w:val="11"/>
                <w:color w:val="auto"/>
              </w:rPr>
              <w:t>Dispositions</w:t>
            </w:r>
          </w:p>
        </w:tc>
        <w:tc>
          <w:tcPr>
            <w:tcW w:w="14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(72)</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w:t>
            </w:r>
          </w:p>
        </w:tc>
        <w:tc>
          <w:tcPr>
            <w:tcW w:w="280" w:type="dxa"/>
            <w:vAlign w:val="bottom"/>
          </w:tcPr>
          <w:p>
            <w:pPr>
              <w:spacing w:after="0"/>
              <w:rPr>
                <w:sz w:val="14"/>
                <w:szCs w:val="14"/>
                <w:color w:val="auto"/>
              </w:rPr>
            </w:pPr>
          </w:p>
        </w:tc>
        <w:tc>
          <w:tcPr>
            <w:tcW w:w="880" w:type="dxa"/>
            <w:vAlign w:val="bottom"/>
          </w:tcPr>
          <w:p>
            <w:pPr>
              <w:jc w:val="right"/>
              <w:ind w:right="143"/>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4"/>
                <w:szCs w:val="14"/>
                <w:color w:val="auto"/>
              </w:rPr>
            </w:pP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74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(1,554)</w:t>
            </w:r>
          </w:p>
        </w:tc>
      </w:tr>
      <w:tr>
        <w:trPr>
          <w:trHeight w:val="172"/>
        </w:trPr>
        <w:tc>
          <w:tcPr>
            <w:tcW w:w="4280" w:type="dxa"/>
            <w:vAlign w:val="bottom"/>
            <w:shd w:val="clear" w:color="auto" w:fill="F8F4F1"/>
          </w:tcPr>
          <w:p>
            <w:pPr>
              <w:ind w:left="360"/>
              <w:spacing w:after="0"/>
              <w:rPr>
                <w:sz w:val="20"/>
                <w:szCs w:val="20"/>
                <w:color w:val="auto"/>
              </w:rPr>
            </w:pPr>
            <w:r>
              <w:rPr>
                <w:rFonts w:ascii="Arial" w:cs="Arial" w:eastAsia="Arial" w:hAnsi="Arial"/>
                <w:sz w:val="11"/>
                <w:szCs w:val="11"/>
                <w:color w:val="auto"/>
              </w:rPr>
              <w:t>Other investments</w:t>
            </w:r>
          </w:p>
        </w:tc>
        <w:tc>
          <w:tcPr>
            <w:tcW w:w="140" w:type="dxa"/>
            <w:vAlign w:val="bottom"/>
            <w:tcBorders>
              <w:bottom w:val="single" w:sz="8" w:color="auto"/>
            </w:tcBorders>
            <w:shd w:val="clear" w:color="auto" w:fill="F8F4F1"/>
          </w:tcPr>
          <w:p>
            <w:pPr>
              <w:spacing w:after="0"/>
              <w:rPr>
                <w:sz w:val="14"/>
                <w:szCs w:val="14"/>
                <w:color w:val="auto"/>
              </w:rPr>
            </w:pPr>
          </w:p>
        </w:tc>
        <w:tc>
          <w:tcPr>
            <w:tcW w:w="80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(1,022)</w:t>
            </w:r>
          </w:p>
        </w:tc>
        <w:tc>
          <w:tcPr>
            <w:tcW w:w="200" w:type="dxa"/>
            <w:vAlign w:val="bottom"/>
            <w:tcBorders>
              <w:bottom w:val="single" w:sz="8" w:color="auto"/>
            </w:tcBorders>
            <w:shd w:val="clear" w:color="auto" w:fill="F8F4F1"/>
          </w:tcPr>
          <w:p>
            <w:pPr>
              <w:spacing w:after="0"/>
              <w:rPr>
                <w:sz w:val="14"/>
                <w:szCs w:val="14"/>
                <w:color w:val="auto"/>
              </w:rPr>
            </w:pPr>
          </w:p>
        </w:tc>
        <w:tc>
          <w:tcPr>
            <w:tcW w:w="72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(1,138)</w:t>
            </w:r>
          </w:p>
        </w:tc>
        <w:tc>
          <w:tcPr>
            <w:tcW w:w="280" w:type="dxa"/>
            <w:vAlign w:val="bottom"/>
            <w:tcBorders>
              <w:bottom w:val="single" w:sz="8" w:color="auto"/>
            </w:tcBorders>
            <w:shd w:val="clear" w:color="auto" w:fill="F8F4F1"/>
          </w:tcPr>
          <w:p>
            <w:pPr>
              <w:spacing w:after="0"/>
              <w:rPr>
                <w:sz w:val="14"/>
                <w:szCs w:val="14"/>
                <w:color w:val="auto"/>
              </w:rPr>
            </w:pPr>
          </w:p>
        </w:tc>
        <w:tc>
          <w:tcPr>
            <w:tcW w:w="880" w:type="dxa"/>
            <w:vAlign w:val="bottom"/>
            <w:tcBorders>
              <w:bottom w:val="single" w:sz="8" w:color="auto"/>
            </w:tcBorders>
            <w:shd w:val="clear" w:color="auto" w:fill="F8F4F1"/>
          </w:tcPr>
          <w:p>
            <w:pPr>
              <w:jc w:val="right"/>
              <w:ind w:right="143"/>
              <w:spacing w:after="0"/>
              <w:rPr>
                <w:sz w:val="20"/>
                <w:szCs w:val="20"/>
                <w:color w:val="auto"/>
              </w:rPr>
            </w:pPr>
            <w:r>
              <w:rPr>
                <w:rFonts w:ascii="Arial" w:cs="Arial" w:eastAsia="Arial" w:hAnsi="Arial"/>
                <w:sz w:val="11"/>
                <w:szCs w:val="11"/>
                <w:color w:val="auto"/>
              </w:rPr>
              <w:t>307</w:t>
            </w:r>
          </w:p>
        </w:tc>
        <w:tc>
          <w:tcPr>
            <w:tcW w:w="100" w:type="dxa"/>
            <w:vAlign w:val="bottom"/>
            <w:tcBorders>
              <w:bottom w:val="single" w:sz="8" w:color="auto"/>
            </w:tcBorders>
            <w:shd w:val="clear" w:color="auto" w:fill="F8F4F1"/>
          </w:tcPr>
          <w:p>
            <w:pPr>
              <w:spacing w:after="0"/>
              <w:rPr>
                <w:sz w:val="14"/>
                <w:szCs w:val="14"/>
                <w:color w:val="auto"/>
              </w:rPr>
            </w:pPr>
          </w:p>
        </w:tc>
        <w:tc>
          <w:tcPr>
            <w:tcW w:w="820" w:type="dxa"/>
            <w:vAlign w:val="bottom"/>
            <w:tcBorders>
              <w:bottom w:val="single" w:sz="8" w:color="auto"/>
            </w:tcBorders>
            <w:shd w:val="clear" w:color="auto" w:fill="F8F4F1"/>
          </w:tcPr>
          <w:p>
            <w:pPr>
              <w:jc w:val="right"/>
              <w:ind w:right="43"/>
              <w:spacing w:after="0"/>
              <w:rPr>
                <w:sz w:val="20"/>
                <w:szCs w:val="20"/>
                <w:color w:val="auto"/>
              </w:rPr>
            </w:pPr>
            <w:r>
              <w:rPr>
                <w:rFonts w:ascii="Arial" w:cs="Arial" w:eastAsia="Arial" w:hAnsi="Arial"/>
                <w:sz w:val="11"/>
                <w:szCs w:val="11"/>
                <w:color w:val="auto"/>
              </w:rPr>
              <w:t>(1,488)</w:t>
            </w:r>
          </w:p>
        </w:tc>
        <w:tc>
          <w:tcPr>
            <w:tcW w:w="200" w:type="dxa"/>
            <w:vAlign w:val="bottom"/>
            <w:tcBorders>
              <w:bottom w:val="single" w:sz="8" w:color="auto"/>
            </w:tcBorders>
            <w:shd w:val="clear" w:color="auto" w:fill="F8F4F1"/>
          </w:tcPr>
          <w:p>
            <w:pPr>
              <w:spacing w:after="0"/>
              <w:rPr>
                <w:sz w:val="14"/>
                <w:szCs w:val="14"/>
                <w:color w:val="auto"/>
              </w:rPr>
            </w:pPr>
          </w:p>
        </w:tc>
        <w:tc>
          <w:tcPr>
            <w:tcW w:w="740" w:type="dxa"/>
            <w:vAlign w:val="bottom"/>
            <w:tcBorders>
              <w:bottom w:val="single" w:sz="8" w:color="auto"/>
            </w:tcBorders>
            <w:shd w:val="clear" w:color="auto" w:fill="F8F4F1"/>
          </w:tcPr>
          <w:p>
            <w:pPr>
              <w:jc w:val="right"/>
              <w:spacing w:after="0"/>
              <w:rPr>
                <w:sz w:val="20"/>
                <w:szCs w:val="20"/>
                <w:color w:val="auto"/>
              </w:rPr>
            </w:pPr>
            <w:r>
              <w:rPr>
                <w:rFonts w:ascii="Arial" w:cs="Arial" w:eastAsia="Arial" w:hAnsi="Arial"/>
                <w:sz w:val="11"/>
                <w:szCs w:val="11"/>
                <w:color w:val="auto"/>
              </w:rPr>
              <w:t>(62)</w:t>
            </w:r>
          </w:p>
        </w:tc>
        <w:tc>
          <w:tcPr>
            <w:tcW w:w="220" w:type="dxa"/>
            <w:vAlign w:val="bottom"/>
            <w:shd w:val="clear" w:color="auto" w:fill="F8F4F1"/>
          </w:tcPr>
          <w:p>
            <w:pPr>
              <w:spacing w:after="0"/>
              <w:rPr>
                <w:sz w:val="14"/>
                <w:szCs w:val="14"/>
                <w:color w:val="auto"/>
              </w:rPr>
            </w:pPr>
          </w:p>
        </w:tc>
        <w:tc>
          <w:tcPr>
            <w:tcW w:w="140" w:type="dxa"/>
            <w:vAlign w:val="bottom"/>
            <w:tcBorders>
              <w:bottom w:val="single" w:sz="8" w:color="auto"/>
            </w:tcBorders>
            <w:shd w:val="clear" w:color="auto" w:fill="F8F4F1"/>
          </w:tcPr>
          <w:p>
            <w:pPr>
              <w:spacing w:after="0"/>
              <w:rPr>
                <w:sz w:val="14"/>
                <w:szCs w:val="14"/>
                <w:color w:val="auto"/>
              </w:rPr>
            </w:pPr>
          </w:p>
        </w:tc>
        <w:tc>
          <w:tcPr>
            <w:tcW w:w="80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(1,855)</w:t>
            </w:r>
          </w:p>
        </w:tc>
        <w:tc>
          <w:tcPr>
            <w:tcW w:w="200" w:type="dxa"/>
            <w:vAlign w:val="bottom"/>
            <w:tcBorders>
              <w:bottom w:val="single" w:sz="8" w:color="auto"/>
            </w:tcBorders>
            <w:shd w:val="clear" w:color="auto" w:fill="F8F4F1"/>
          </w:tcPr>
          <w:p>
            <w:pPr>
              <w:spacing w:after="0"/>
              <w:rPr>
                <w:sz w:val="14"/>
                <w:szCs w:val="14"/>
                <w:color w:val="auto"/>
              </w:rPr>
            </w:pPr>
          </w:p>
        </w:tc>
        <w:tc>
          <w:tcPr>
            <w:tcW w:w="760" w:type="dxa"/>
            <w:vAlign w:val="bottom"/>
            <w:tcBorders>
              <w:bottom w:val="single" w:sz="8" w:color="auto"/>
            </w:tcBorders>
            <w:shd w:val="clear" w:color="auto" w:fill="F8F4F1"/>
          </w:tcPr>
          <w:p>
            <w:pPr>
              <w:jc w:val="right"/>
              <w:ind w:right="3"/>
              <w:spacing w:after="0"/>
              <w:rPr>
                <w:sz w:val="20"/>
                <w:szCs w:val="20"/>
                <w:color w:val="auto"/>
              </w:rPr>
            </w:pPr>
            <w:r>
              <w:rPr>
                <w:rFonts w:ascii="Arial" w:cs="Arial" w:eastAsia="Arial" w:hAnsi="Arial"/>
                <w:sz w:val="11"/>
                <w:szCs w:val="11"/>
                <w:color w:val="auto"/>
              </w:rPr>
              <w:t>149</w:t>
            </w:r>
          </w:p>
        </w:tc>
      </w:tr>
      <w:tr>
        <w:trPr>
          <w:trHeight w:val="166"/>
        </w:trPr>
        <w:tc>
          <w:tcPr>
            <w:tcW w:w="4280" w:type="dxa"/>
            <w:vAlign w:val="bottom"/>
          </w:tcPr>
          <w:p>
            <w:pPr>
              <w:ind w:left="20"/>
              <w:spacing w:after="0"/>
              <w:rPr>
                <w:sz w:val="20"/>
                <w:szCs w:val="20"/>
                <w:color w:val="auto"/>
              </w:rPr>
            </w:pPr>
            <w:r>
              <w:rPr>
                <w:rFonts w:ascii="Arial" w:cs="Arial" w:eastAsia="Arial" w:hAnsi="Arial"/>
                <w:sz w:val="11"/>
                <w:szCs w:val="11"/>
                <w:b w:val="1"/>
                <w:bCs w:val="1"/>
                <w:color w:val="auto"/>
              </w:rPr>
              <w:t>Same store net operating income (cash basis)</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80,709</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80,009</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8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79,987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76,675</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75,069</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240,704</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220,524</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280"/>
          </w:cols>
          <w:pgMar w:left="300" w:top="379" w:right="319" w:bottom="1440"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212090</wp:posOffset>
            </wp:positionV>
            <wp:extent cx="7209790" cy="55753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7209790" cy="5575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4"/>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endash "/>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2026-10-26T15:26:24Z</dcterms:created>
  <dcterms:modified xsi:type="dcterms:W3CDTF">2026-10-26T15:26:24Z</dcterms:modified>
</cp:coreProperties>
</file>