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784.xml.htm"/>
      <w:bookmarkStart w:id="1" w:name="kswkform4_17787037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Lewis Stephen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 Restricted stock units may be settled in cash or common stock at PDM's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15, 2025, at the 2025 Annual Meeting of Stockholders of Piedmont Realty Trust, Inc., the reporting person was granted 15,217 restricted stock units, which vested at the 2026 Annual Meeting of Stockholders on May 12, 2026,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Stephen E. Lewis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lewis.htm"/>
      <w:bookmarkStart w:id="3" w:name="kslewis"/>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344"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3822</Characters>
  <CharactersWithSpaces>4466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lewis</dc:title>
</cp:coreProperties>
</file>